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2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845"/>
        <w:gridCol w:w="11182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99" w:type="dxa"/>
            <w:vMerge w:val="restart"/>
            <w:noWrap w:val="0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845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182" w:type="dxa"/>
            <w:noWrap w:val="0"/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研发部 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：宋军阳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陪同人员：王司雨</w:t>
            </w:r>
          </w:p>
        </w:tc>
        <w:tc>
          <w:tcPr>
            <w:tcW w:w="883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99" w:type="dxa"/>
            <w:vMerge w:val="continue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845" w:type="dxa"/>
            <w:vMerge w:val="continue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182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审核员：郭力          审核时间：2021.7.28</w:t>
            </w:r>
          </w:p>
        </w:tc>
        <w:tc>
          <w:tcPr>
            <w:tcW w:w="883" w:type="dxa"/>
            <w:vMerge w:val="continue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99" w:type="dxa"/>
            <w:vMerge w:val="continue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845" w:type="dxa"/>
            <w:vMerge w:val="continue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18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:5.3组织的岗位、职责和权限、6.2质量目标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7.1.3基础设施、7.1.4过程运行环境、7.1.5监视和测量资源、8.1运行策划和控制、8.3产品和服务的设计和开发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8.5.1生产和服务提供的控制、8.5.2产品标识和可追朔性、8.5.4产品防护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8.5.5交付后的活动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8.5.6更改控制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8.6产品和服务的放行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8.7不合格输出的控制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6.1.2环境因素辨识与评价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6.1.4措施的策划、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8.1运行策划和控制、8.2应急准备和响应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83" w:type="dxa"/>
            <w:vMerge w:val="continue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79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组织的岗位、职责权限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</w:t>
            </w:r>
            <w:r>
              <w:rPr>
                <w:rFonts w:hint="eastAsia"/>
                <w:sz w:val="21"/>
                <w:szCs w:val="21"/>
              </w:rPr>
              <w:t>5.3</w:t>
            </w:r>
          </w:p>
        </w:tc>
        <w:tc>
          <w:tcPr>
            <w:tcW w:w="1118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研发部</w:t>
            </w:r>
            <w:r>
              <w:rPr>
                <w:rFonts w:hint="eastAsia" w:ascii="宋体" w:hAnsi="宋体" w:cs="宋体"/>
                <w:szCs w:val="21"/>
              </w:rPr>
              <w:t>负</w:t>
            </w:r>
            <w:r>
              <w:rPr>
                <w:rFonts w:hint="eastAsia" w:ascii="宋体" w:hAnsi="宋体" w:eastAsia="宋体" w:cs="宋体"/>
                <w:szCs w:val="21"/>
              </w:rPr>
              <w:t>责人：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宋军阳</w:t>
            </w:r>
            <w:r>
              <w:rPr>
                <w:rFonts w:hint="eastAsia" w:ascii="宋体" w:hAnsi="宋体" w:eastAsia="宋体" w:cs="宋体"/>
                <w:szCs w:val="21"/>
              </w:rPr>
              <w:t>。在手册中确定了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研发部</w:t>
            </w:r>
            <w:r>
              <w:rPr>
                <w:rFonts w:hint="eastAsia" w:ascii="宋体" w:hAnsi="宋体" w:eastAsia="宋体" w:cs="宋体"/>
                <w:szCs w:val="21"/>
              </w:rPr>
              <w:t>的职能，人员职责、权限和相互关系。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询问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研发部</w:t>
            </w:r>
            <w:r>
              <w:rPr>
                <w:rFonts w:hint="eastAsia" w:ascii="宋体" w:hAnsi="宋体" w:eastAsia="宋体" w:cs="宋体"/>
                <w:szCs w:val="21"/>
              </w:rPr>
              <w:t>人员，基本清楚本部门职责。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现有上述管理人员配置满足要求，配有与工作相关的电脑、打/复印机、传真机等设施。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询问其职责权限：负责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研发</w:t>
            </w:r>
            <w:r>
              <w:rPr>
                <w:rFonts w:hint="eastAsia"/>
                <w:sz w:val="21"/>
                <w:szCs w:val="21"/>
              </w:rPr>
              <w:t>设备的维修和保养，工作环境的管理；负责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研发</w:t>
            </w:r>
            <w:r>
              <w:rPr>
                <w:rFonts w:hint="eastAsia"/>
                <w:sz w:val="21"/>
                <w:szCs w:val="21"/>
              </w:rPr>
              <w:t>计划的组织实施；负责对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研发</w:t>
            </w:r>
            <w:r>
              <w:rPr>
                <w:rFonts w:hint="eastAsia"/>
                <w:sz w:val="21"/>
                <w:szCs w:val="21"/>
              </w:rPr>
              <w:t>过程进行控制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负责采购过程的控制；环境因素识别及控制</w:t>
            </w:r>
            <w:r>
              <w:rPr>
                <w:rFonts w:hint="eastAsia"/>
                <w:sz w:val="21"/>
                <w:szCs w:val="21"/>
              </w:rPr>
              <w:t>。职责明确。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79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管理目标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</w:t>
            </w:r>
            <w:r>
              <w:rPr>
                <w:rFonts w:hint="eastAsia"/>
                <w:sz w:val="21"/>
                <w:szCs w:val="21"/>
              </w:rPr>
              <w:t>6.2</w:t>
            </w:r>
          </w:p>
        </w:tc>
        <w:tc>
          <w:tcPr>
            <w:tcW w:w="11182" w:type="dxa"/>
            <w:noWrap w:val="0"/>
            <w:vAlign w:val="center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  <w:r>
              <w:rPr>
                <w:rFonts w:hint="eastAsia"/>
                <w:sz w:val="21"/>
                <w:szCs w:val="21"/>
                <w:lang w:eastAsia="zh-CN"/>
              </w:rPr>
              <w:t>管理目标</w:t>
            </w:r>
            <w:r>
              <w:rPr>
                <w:rFonts w:hint="eastAsia"/>
                <w:sz w:val="21"/>
                <w:szCs w:val="21"/>
              </w:rPr>
              <w:t xml:space="preserve">：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统计方法                                完成情况（2021.7.8）</w:t>
            </w:r>
          </w:p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1、芯片研发合格率95%以上；              1、芯片研发合格数/总数*100%                     100%</w:t>
            </w:r>
          </w:p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2、固体废物100%分类处理；               2、固废分类处理数/固废总数*100%                 100%</w:t>
            </w:r>
          </w:p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3、火灾事故0                             3、火灾事故发生次数                              0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lang w:val="en-US" w:eastAsia="zh-CN"/>
              </w:rPr>
              <w:t>目标：</w:t>
            </w:r>
            <w:r>
              <w:rPr>
                <w:rFonts w:hint="eastAsia" w:hAnsi="宋体"/>
              </w:rPr>
              <w:t>固体废</w:t>
            </w:r>
            <w:r>
              <w:rPr>
                <w:rFonts w:hint="eastAsia"/>
                <w:sz w:val="21"/>
                <w:szCs w:val="21"/>
              </w:rPr>
              <w:t>弃物分类回收率100%，合理处置。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基础设施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7.1.3</w:t>
            </w:r>
          </w:p>
        </w:tc>
        <w:tc>
          <w:tcPr>
            <w:tcW w:w="11182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查《设备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台帐》，主要生产设备有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型号15B+万用表、型号MDO301示波器、直流电源QJ3005N、模拟电池ASD906A、电子负载IT8511等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/>
                <w:sz w:val="21"/>
                <w:szCs w:val="21"/>
              </w:rPr>
              <w:t>均可满足生产需要。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无特种设备。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现场生产检测设备完好，维护保养基本得当，能够满足生产符合要求产品的需要。</w:t>
            </w:r>
          </w:p>
          <w:p>
            <w:pPr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抽查设施保养记录，采用《设备维护保养计划》进行记录。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1）设施名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称：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直流电源QJ3005N、模拟电池ASD906A、电子负载IT8511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时间：20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15日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点检内容：</w:t>
            </w:r>
            <w:r>
              <w:rPr>
                <w:rFonts w:hint="eastAsia"/>
                <w:color w:val="000000"/>
                <w:sz w:val="21"/>
                <w:szCs w:val="21"/>
              </w:rPr>
              <w:t>电路检修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保养人：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宋军阳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其他设备均按要求进行了保养。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支持性服务，产品运输采用物流的方式，公司名下无自有运输车辆。公司未建立信息管理系统用于生产和服务。公司办公条件满足要求，配置有电脑、电话、传真，可以满足生产的需要。办公设备由卖方负责维保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目前该公司基础设施符合要求，基本能满足公司运营的要求。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79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运行环境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color w:val="auto"/>
                <w:sz w:val="21"/>
                <w:szCs w:val="21"/>
              </w:rPr>
              <w:t>7.1.4</w:t>
            </w:r>
          </w:p>
        </w:tc>
        <w:tc>
          <w:tcPr>
            <w:tcW w:w="11182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公司</w:t>
            </w:r>
            <w:r>
              <w:rPr>
                <w:rFonts w:hint="eastAsia"/>
                <w:lang w:val="en-US" w:eastAsia="zh-CN"/>
              </w:rPr>
              <w:t>研发办公区域</w:t>
            </w:r>
            <w:r>
              <w:rPr>
                <w:rFonts w:hint="eastAsia"/>
              </w:rPr>
              <w:t>占地面积近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平米，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  <w:lang w:eastAsia="zh-CN"/>
              </w:rPr>
              <w:t>办公区域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办公区域</w:t>
            </w:r>
            <w:r>
              <w:rPr>
                <w:rFonts w:hint="eastAsia"/>
              </w:rPr>
              <w:t>宽敞明亮，干净整洁，通道畅通。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办公区域</w:t>
            </w:r>
            <w:r>
              <w:rPr>
                <w:rFonts w:hint="eastAsia"/>
              </w:rPr>
              <w:t>工人在工作前及工作结束后能够及时清理环境及设备。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研发人员</w:t>
            </w:r>
            <w:r>
              <w:rPr>
                <w:rFonts w:hint="eastAsia"/>
              </w:rPr>
              <w:t>每日工作前，仔细检查设备防护情况。工作环境得到良好的控制。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查房屋租赁合同：</w:t>
            </w:r>
          </w:p>
          <w:p>
            <w:pPr>
              <w:pStyle w:val="5"/>
              <w:rPr>
                <w:rFonts w:hint="eastAsia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3135630</wp:posOffset>
                  </wp:positionH>
                  <wp:positionV relativeFrom="paragraph">
                    <wp:posOffset>72390</wp:posOffset>
                  </wp:positionV>
                  <wp:extent cx="1747520" cy="3025140"/>
                  <wp:effectExtent l="0" t="0" r="5080" b="10160"/>
                  <wp:wrapNone/>
                  <wp:docPr id="6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8644" b="79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520" cy="302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43180</wp:posOffset>
                  </wp:positionV>
                  <wp:extent cx="1951990" cy="3055620"/>
                  <wp:effectExtent l="0" t="0" r="3810" b="5080"/>
                  <wp:wrapNone/>
                  <wp:docPr id="5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0300" b="142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3055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rPr>
                <w:rFonts w:hint="eastAsia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rPr>
                <w:rFonts w:hint="eastAsia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rPr>
                <w:rFonts w:hint="eastAsia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799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监视和测量资源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Q</w:t>
            </w:r>
            <w:r>
              <w:rPr>
                <w:rFonts w:hint="eastAsia"/>
                <w:color w:val="auto"/>
                <w:lang w:val="en-US" w:eastAsia="zh-CN"/>
              </w:rPr>
              <w:t>7.1.5</w:t>
            </w:r>
          </w:p>
          <w:p>
            <w:pPr>
              <w:spacing w:line="360" w:lineRule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8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提供了《监视和测量器具台账》内容包括监视设备名称、规格、检定周期等。检测设备：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型号15B+万用表、型号MDO301示波器等。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研发部未能提供监视测量设备型号15B+万用表、型号MDO301示波器的检定/校准的证据。</w:t>
            </w:r>
          </w:p>
          <w:p>
            <w:pPr>
              <w:pStyle w:val="11"/>
              <w:spacing w:line="360" w:lineRule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经询问，没有自校检测设备，未发生在用的监视和测量设备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异常现象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99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运行的策划和控制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Q</w:t>
            </w:r>
          </w:p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8.1</w:t>
            </w:r>
          </w:p>
        </w:tc>
        <w:tc>
          <w:tcPr>
            <w:tcW w:w="1118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公司对产品质量目标、产品实现过程；产品所要求的验证、确认、监视、检验和试验活动以及产品接收准则进行了策划，并规定了所需的记录。</w:t>
            </w:r>
          </w:p>
          <w:p>
            <w:pPr>
              <w:spacing w:line="360" w:lineRule="auto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编制《生产与服务提供控制程序》，对生产过程进行控制。</w:t>
            </w:r>
          </w:p>
          <w:p>
            <w:pPr>
              <w:spacing w:line="360" w:lineRule="auto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本公司的产品为：芯片设计开发</w:t>
            </w:r>
          </w:p>
          <w:p>
            <w:pPr>
              <w:spacing w:line="360" w:lineRule="auto"/>
              <w:rPr>
                <w:rFonts w:hint="default" w:ascii="宋体" w:eastAsia="宋体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芯片设计开发流程：1. 规格定义2. 电路设计3. 版图设计4. 样品试制5. 样品测试。</w:t>
            </w:r>
          </w:p>
          <w:p>
            <w:pPr>
              <w:spacing w:line="360" w:lineRule="auto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3、研发设备：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型号15B+万用表、型号MDO301示波器、直流电源QJ3005N、模拟电池ASD906A、电子负载IT8511等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，基本满足要求。</w:t>
            </w:r>
          </w:p>
          <w:p>
            <w:pPr>
              <w:spacing w:line="360" w:lineRule="auto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4、检测仪器：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万用表、示波器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基本满足检测要求。</w:t>
            </w:r>
          </w:p>
          <w:p>
            <w:pPr>
              <w:spacing w:line="360" w:lineRule="auto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5、编制了《芯片设计规范》、《芯片测试记录》等</w:t>
            </w:r>
          </w:p>
          <w:p>
            <w:pPr>
              <w:spacing w:line="360" w:lineRule="auto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6、相关法律法规要求《安全生产法》、《产品质量法》、《合同法》等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7、产品执行标准：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信息安全技术 具有中央处理器的IC卡芯片安全技术要求GB/T 22186-2016、微处理器系统的二进制浮点运算GB/T 17966-2000、半导体芯片产品 第2部分：数据交换格式GB/T 35010.2-2018、半导体芯片产品 第5部分：电学仿真要求GB/T 35010.5-2018、半导体芯片产品 第4部分：芯片使用者和供应商要求GB/T 35010.4-2018、半导体发光二极管芯片测试方法SJ/T 11399-2009、芯片级封装（CSP）LED空白详细规范SJ/T 11734-2019、移动终端芯片安全技术要求和测试方法YD/T 1886-2015等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799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产品和服务的设计和开发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color w:val="auto"/>
                <w:sz w:val="21"/>
                <w:szCs w:val="21"/>
              </w:rPr>
              <w:t>8.3</w:t>
            </w:r>
          </w:p>
        </w:tc>
        <w:tc>
          <w:tcPr>
            <w:tcW w:w="1118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查编制有《设计开发控制程序》，文件对设计开发的全过程进行了规范化管理，以确保所设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计开发的产品能满足顾客需求或期望和有关法律法规要求。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设计和开发策划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产品设计开发依据：市场需求客户、客户意向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公司的设备及开展的项目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设计和开发的输入：提供了《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设计计划书》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项目名称：</w:t>
            </w:r>
            <w:r>
              <w:rPr>
                <w:rFonts w:hint="eastAsia" w:ascii="新宋体" w:hAnsi="新宋体" w:eastAsia="新宋体"/>
                <w:szCs w:val="21"/>
              </w:rPr>
              <w:t>高频DCDC5V1A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查到对设计开发输入进行了评审，经评审，设计输入评审通过，</w:t>
            </w:r>
          </w:p>
          <w:tbl>
            <w:tblPr>
              <w:tblStyle w:val="12"/>
              <w:tblW w:w="935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8"/>
              <w:gridCol w:w="1180"/>
              <w:gridCol w:w="567"/>
              <w:gridCol w:w="1743"/>
              <w:gridCol w:w="110"/>
              <w:gridCol w:w="180"/>
              <w:gridCol w:w="944"/>
              <w:gridCol w:w="1105"/>
              <w:gridCol w:w="596"/>
              <w:gridCol w:w="17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1188" w:type="dxa"/>
                  <w:tcBorders>
                    <w:top w:val="single" w:color="auto" w:sz="12" w:space="0"/>
                    <w:left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b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szCs w:val="21"/>
                    </w:rPr>
                    <w:t>项目名称</w:t>
                  </w:r>
                </w:p>
              </w:tc>
              <w:tc>
                <w:tcPr>
                  <w:tcW w:w="3600" w:type="dxa"/>
                  <w:gridSpan w:val="4"/>
                  <w:tcBorders>
                    <w:top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高频DCDC5V1A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b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szCs w:val="21"/>
                    </w:rPr>
                    <w:t>起止日期</w:t>
                  </w:r>
                </w:p>
              </w:tc>
              <w:tc>
                <w:tcPr>
                  <w:tcW w:w="3444" w:type="dxa"/>
                  <w:gridSpan w:val="3"/>
                  <w:tcBorders>
                    <w:top w:val="single" w:color="auto" w:sz="12" w:space="0"/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2020.11.20-2021.12.30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1188" w:type="dxa"/>
                  <w:tcBorders>
                    <w:left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b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szCs w:val="21"/>
                    </w:rPr>
                    <w:t>项目来源</w:t>
                  </w:r>
                </w:p>
              </w:tc>
              <w:tc>
                <w:tcPr>
                  <w:tcW w:w="3600" w:type="dxa"/>
                  <w:gridSpan w:val="4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部门提出</w:t>
                  </w:r>
                </w:p>
              </w:tc>
              <w:tc>
                <w:tcPr>
                  <w:tcW w:w="1124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b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szCs w:val="21"/>
                    </w:rPr>
                    <w:t>目标成本</w:t>
                  </w:r>
                </w:p>
              </w:tc>
              <w:tc>
                <w:tcPr>
                  <w:tcW w:w="3444" w:type="dxa"/>
                  <w:gridSpan w:val="3"/>
                  <w:tcBorders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300000元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9356" w:type="dxa"/>
                  <w:gridSpan w:val="10"/>
                  <w:tcBorders>
                    <w:left w:val="single" w:color="auto" w:sz="12" w:space="0"/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设计人员组成： 林大松  刘启帆      罗鑫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2368" w:type="dxa"/>
                  <w:gridSpan w:val="2"/>
                  <w:tcBorders>
                    <w:left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b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szCs w:val="21"/>
                    </w:rPr>
                    <w:t>设计职责</w:t>
                  </w:r>
                </w:p>
              </w:tc>
              <w:tc>
                <w:tcPr>
                  <w:tcW w:w="2310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b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szCs w:val="21"/>
                    </w:rPr>
                    <w:t>设计人员</w:t>
                  </w:r>
                </w:p>
              </w:tc>
              <w:tc>
                <w:tcPr>
                  <w:tcW w:w="2339" w:type="dxa"/>
                  <w:gridSpan w:val="4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b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szCs w:val="21"/>
                    </w:rPr>
                    <w:t>设计职责</w:t>
                  </w:r>
                </w:p>
              </w:tc>
              <w:tc>
                <w:tcPr>
                  <w:tcW w:w="2339" w:type="dxa"/>
                  <w:gridSpan w:val="2"/>
                  <w:tcBorders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b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szCs w:val="21"/>
                    </w:rPr>
                    <w:t>设计人员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2368" w:type="dxa"/>
                  <w:gridSpan w:val="2"/>
                  <w:tcBorders>
                    <w:left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电路设计</w:t>
                  </w:r>
                </w:p>
              </w:tc>
              <w:tc>
                <w:tcPr>
                  <w:tcW w:w="2310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 xml:space="preserve">林大松  刘启帆 </w:t>
                  </w:r>
                </w:p>
              </w:tc>
              <w:tc>
                <w:tcPr>
                  <w:tcW w:w="2339" w:type="dxa"/>
                  <w:gridSpan w:val="4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林大松</w:t>
                  </w:r>
                </w:p>
              </w:tc>
              <w:tc>
                <w:tcPr>
                  <w:tcW w:w="2339" w:type="dxa"/>
                  <w:gridSpan w:val="2"/>
                  <w:tcBorders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2368" w:type="dxa"/>
                  <w:gridSpan w:val="2"/>
                  <w:tcBorders>
                    <w:left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版图设计</w:t>
                  </w:r>
                </w:p>
              </w:tc>
              <w:tc>
                <w:tcPr>
                  <w:tcW w:w="2310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罗鑫</w:t>
                  </w:r>
                </w:p>
              </w:tc>
              <w:tc>
                <w:tcPr>
                  <w:tcW w:w="2339" w:type="dxa"/>
                  <w:gridSpan w:val="4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林大松</w:t>
                  </w:r>
                </w:p>
              </w:tc>
              <w:tc>
                <w:tcPr>
                  <w:tcW w:w="2339" w:type="dxa"/>
                  <w:gridSpan w:val="2"/>
                  <w:tcBorders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2368" w:type="dxa"/>
                  <w:gridSpan w:val="2"/>
                  <w:tcBorders>
                    <w:left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样片测试</w:t>
                  </w:r>
                </w:p>
              </w:tc>
              <w:tc>
                <w:tcPr>
                  <w:tcW w:w="2310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黄学川</w:t>
                  </w:r>
                </w:p>
              </w:tc>
              <w:tc>
                <w:tcPr>
                  <w:tcW w:w="2339" w:type="dxa"/>
                  <w:gridSpan w:val="4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林大松</w:t>
                  </w:r>
                </w:p>
              </w:tc>
              <w:tc>
                <w:tcPr>
                  <w:tcW w:w="2339" w:type="dxa"/>
                  <w:gridSpan w:val="2"/>
                  <w:tcBorders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9356" w:type="dxa"/>
                  <w:gridSpan w:val="10"/>
                  <w:tcBorders>
                    <w:left w:val="single" w:color="auto" w:sz="12" w:space="0"/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rPr>
                      <w:rFonts w:hint="eastAsia" w:ascii="新宋体" w:hAnsi="新宋体" w:eastAsia="新宋体"/>
                      <w:b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szCs w:val="21"/>
                    </w:rPr>
                    <w:t>资源配备（包括新增或调配的人员、设备及设计经费预算）：</w:t>
                  </w:r>
                </w:p>
                <w:p>
                  <w:pPr>
                    <w:widowControl/>
                    <w:spacing w:line="320" w:lineRule="exact"/>
                    <w:ind w:firstLine="420" w:firstLineChars="200"/>
                    <w:outlineLvl w:val="2"/>
                    <w:rPr>
                      <w:rFonts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计算机5台、人力资源5位，预算资金200000元， 测试相关费用100000元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2935" w:type="dxa"/>
                  <w:gridSpan w:val="3"/>
                  <w:tcBorders>
                    <w:left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b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szCs w:val="21"/>
                    </w:rPr>
                    <w:t>设计阶段的划分及主要内容</w:t>
                  </w:r>
                </w:p>
              </w:tc>
              <w:tc>
                <w:tcPr>
                  <w:tcW w:w="2033" w:type="dxa"/>
                  <w:gridSpan w:val="3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新宋体" w:hAnsi="新宋体" w:eastAsia="新宋体"/>
                      <w:b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szCs w:val="21"/>
                    </w:rPr>
                    <w:t>设计人员</w:t>
                  </w:r>
                </w:p>
              </w:tc>
              <w:tc>
                <w:tcPr>
                  <w:tcW w:w="944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b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szCs w:val="21"/>
                    </w:rPr>
                    <w:t>责任人</w:t>
                  </w:r>
                </w:p>
              </w:tc>
              <w:tc>
                <w:tcPr>
                  <w:tcW w:w="1701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b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szCs w:val="21"/>
                    </w:rPr>
                    <w:t>单位</w:t>
                  </w:r>
                </w:p>
              </w:tc>
              <w:tc>
                <w:tcPr>
                  <w:tcW w:w="1743" w:type="dxa"/>
                  <w:tcBorders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b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szCs w:val="21"/>
                    </w:rPr>
                    <w:t>完成期限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2935" w:type="dxa"/>
                  <w:gridSpan w:val="3"/>
                  <w:tcBorders>
                    <w:left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规格定义</w:t>
                  </w:r>
                </w:p>
              </w:tc>
              <w:tc>
                <w:tcPr>
                  <w:tcW w:w="2033" w:type="dxa"/>
                  <w:gridSpan w:val="3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林大松</w:t>
                  </w:r>
                </w:p>
              </w:tc>
              <w:tc>
                <w:tcPr>
                  <w:tcW w:w="944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林大松</w:t>
                  </w:r>
                </w:p>
              </w:tc>
              <w:tc>
                <w:tcPr>
                  <w:tcW w:w="1701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  <w:lang w:val="en-US" w:eastAsia="zh-CN"/>
                    </w:rPr>
                    <w:t>研发</w:t>
                  </w:r>
                  <w:r>
                    <w:rPr>
                      <w:rFonts w:hint="eastAsia" w:ascii="新宋体" w:hAnsi="新宋体" w:eastAsia="新宋体"/>
                      <w:szCs w:val="21"/>
                    </w:rPr>
                    <w:t>部</w:t>
                  </w:r>
                </w:p>
              </w:tc>
              <w:tc>
                <w:tcPr>
                  <w:tcW w:w="1743" w:type="dxa"/>
                  <w:tcBorders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2020.12.10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2935" w:type="dxa"/>
                  <w:gridSpan w:val="3"/>
                  <w:tcBorders>
                    <w:left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电路设计</w:t>
                  </w:r>
                </w:p>
              </w:tc>
              <w:tc>
                <w:tcPr>
                  <w:tcW w:w="2033" w:type="dxa"/>
                  <w:gridSpan w:val="3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 xml:space="preserve">林大松  刘启帆  </w:t>
                  </w:r>
                </w:p>
              </w:tc>
              <w:tc>
                <w:tcPr>
                  <w:tcW w:w="944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林大松</w:t>
                  </w:r>
                </w:p>
              </w:tc>
              <w:tc>
                <w:tcPr>
                  <w:tcW w:w="1701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  <w:lang w:val="en-US" w:eastAsia="zh-CN"/>
                    </w:rPr>
                    <w:t>研发</w:t>
                  </w:r>
                  <w:r>
                    <w:rPr>
                      <w:rFonts w:hint="eastAsia" w:ascii="新宋体" w:hAnsi="新宋体" w:eastAsia="新宋体"/>
                      <w:szCs w:val="21"/>
                    </w:rPr>
                    <w:t>部</w:t>
                  </w:r>
                </w:p>
              </w:tc>
              <w:tc>
                <w:tcPr>
                  <w:tcW w:w="1743" w:type="dxa"/>
                  <w:tcBorders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2021.2.15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2935" w:type="dxa"/>
                  <w:gridSpan w:val="3"/>
                  <w:tcBorders>
                    <w:left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版图设计</w:t>
                  </w:r>
                </w:p>
              </w:tc>
              <w:tc>
                <w:tcPr>
                  <w:tcW w:w="2033" w:type="dxa"/>
                  <w:gridSpan w:val="3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 xml:space="preserve">  罗鑫</w:t>
                  </w:r>
                </w:p>
              </w:tc>
              <w:tc>
                <w:tcPr>
                  <w:tcW w:w="944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林大松</w:t>
                  </w:r>
                </w:p>
              </w:tc>
              <w:tc>
                <w:tcPr>
                  <w:tcW w:w="1701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  <w:lang w:val="en-US" w:eastAsia="zh-CN"/>
                    </w:rPr>
                    <w:t>研发</w:t>
                  </w:r>
                  <w:r>
                    <w:rPr>
                      <w:rFonts w:hint="eastAsia" w:ascii="新宋体" w:hAnsi="新宋体" w:eastAsia="新宋体"/>
                      <w:szCs w:val="21"/>
                    </w:rPr>
                    <w:t>部</w:t>
                  </w:r>
                </w:p>
              </w:tc>
              <w:tc>
                <w:tcPr>
                  <w:tcW w:w="1743" w:type="dxa"/>
                  <w:tcBorders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2021.3.15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2935" w:type="dxa"/>
                  <w:gridSpan w:val="3"/>
                  <w:tcBorders>
                    <w:left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流片</w:t>
                  </w:r>
                </w:p>
              </w:tc>
              <w:tc>
                <w:tcPr>
                  <w:tcW w:w="2033" w:type="dxa"/>
                  <w:gridSpan w:val="3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default" w:ascii="新宋体" w:hAnsi="新宋体" w:eastAsia="新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  <w:lang w:val="en-US" w:eastAsia="zh-CN"/>
                    </w:rPr>
                    <w:t>外包试制</w:t>
                  </w:r>
                </w:p>
              </w:tc>
              <w:tc>
                <w:tcPr>
                  <w:tcW w:w="944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林大松</w:t>
                  </w:r>
                </w:p>
              </w:tc>
              <w:tc>
                <w:tcPr>
                  <w:tcW w:w="1701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  <w:lang w:val="en-US" w:eastAsia="zh-CN"/>
                    </w:rPr>
                    <w:t>研发</w:t>
                  </w:r>
                  <w:r>
                    <w:rPr>
                      <w:rFonts w:hint="eastAsia" w:ascii="新宋体" w:hAnsi="新宋体" w:eastAsia="新宋体"/>
                      <w:szCs w:val="21"/>
                    </w:rPr>
                    <w:t>部</w:t>
                  </w:r>
                </w:p>
              </w:tc>
              <w:tc>
                <w:tcPr>
                  <w:tcW w:w="1743" w:type="dxa"/>
                  <w:tcBorders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2021.5.15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2935" w:type="dxa"/>
                  <w:gridSpan w:val="3"/>
                  <w:tcBorders>
                    <w:left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样片测试</w:t>
                  </w:r>
                </w:p>
              </w:tc>
              <w:tc>
                <w:tcPr>
                  <w:tcW w:w="2033" w:type="dxa"/>
                  <w:gridSpan w:val="3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黄学川</w:t>
                  </w:r>
                </w:p>
              </w:tc>
              <w:tc>
                <w:tcPr>
                  <w:tcW w:w="944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林大松</w:t>
                  </w:r>
                </w:p>
              </w:tc>
              <w:tc>
                <w:tcPr>
                  <w:tcW w:w="1701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  <w:lang w:val="en-US" w:eastAsia="zh-CN"/>
                    </w:rPr>
                    <w:t>研发</w:t>
                  </w:r>
                  <w:r>
                    <w:rPr>
                      <w:rFonts w:hint="eastAsia" w:ascii="新宋体" w:hAnsi="新宋体" w:eastAsia="新宋体"/>
                      <w:szCs w:val="21"/>
                    </w:rPr>
                    <w:t>部</w:t>
                  </w:r>
                </w:p>
              </w:tc>
              <w:tc>
                <w:tcPr>
                  <w:tcW w:w="1743" w:type="dxa"/>
                  <w:tcBorders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2021.6.15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9356" w:type="dxa"/>
                  <w:gridSpan w:val="10"/>
                  <w:tcBorders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rPr>
                      <w:rFonts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szCs w:val="21"/>
                    </w:rPr>
                    <w:t>备注：</w:t>
                  </w:r>
                </w:p>
              </w:tc>
            </w:tr>
          </w:tbl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</w:rPr>
              <w:t>编制：</w:t>
            </w:r>
            <w:r>
              <w:rPr>
                <w:rFonts w:hint="eastAsia" w:ascii="新宋体" w:hAnsi="新宋体" w:eastAsia="新宋体"/>
                <w:szCs w:val="21"/>
              </w:rPr>
              <w:t>刘启帆</w:t>
            </w: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020-11-20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审核：</w:t>
            </w:r>
            <w:r>
              <w:rPr>
                <w:rFonts w:hint="eastAsia" w:ascii="新宋体" w:hAnsi="新宋体" w:eastAsia="新宋体"/>
                <w:szCs w:val="21"/>
              </w:rPr>
              <w:t>林大松</w:t>
            </w:r>
            <w:r>
              <w:rPr>
                <w:rFonts w:hint="eastAsia"/>
                <w:b/>
              </w:rPr>
              <w:t xml:space="preserve">  2</w:t>
            </w:r>
            <w:r>
              <w:rPr>
                <w:b/>
              </w:rPr>
              <w:t>020-11-20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批准：</w:t>
            </w:r>
            <w:r>
              <w:rPr>
                <w:rFonts w:hint="eastAsia" w:ascii="新宋体" w:hAnsi="新宋体" w:eastAsia="新宋体"/>
                <w:szCs w:val="21"/>
              </w:rPr>
              <w:t>林大松</w:t>
            </w:r>
            <w:r>
              <w:rPr>
                <w:rFonts w:hint="eastAsia"/>
                <w:b/>
              </w:rPr>
              <w:t xml:space="preserve">  2</w:t>
            </w:r>
            <w:r>
              <w:rPr>
                <w:b/>
              </w:rPr>
              <w:t>020-11-20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组织提供了</w:t>
            </w: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设计任务书</w:t>
            </w:r>
            <w:r>
              <w:rPr>
                <w:rFonts w:hint="eastAsia"/>
                <w:sz w:val="21"/>
                <w:szCs w:val="21"/>
                <w:lang w:eastAsia="zh-CN"/>
              </w:rPr>
              <w:t>》：</w:t>
            </w:r>
          </w:p>
          <w:tbl>
            <w:tblPr>
              <w:tblStyle w:val="12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8"/>
              <w:gridCol w:w="2713"/>
              <w:gridCol w:w="1427"/>
              <w:gridCol w:w="28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548" w:type="dxa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b/>
                    </w:rPr>
                  </w:pPr>
                  <w:r>
                    <w:rPr>
                      <w:rFonts w:hint="eastAsia" w:ascii="新宋体" w:hAnsi="新宋体" w:eastAsia="新宋体"/>
                      <w:b/>
                    </w:rPr>
                    <w:t>设计项目名称</w:t>
                  </w:r>
                </w:p>
              </w:tc>
              <w:tc>
                <w:tcPr>
                  <w:tcW w:w="2713" w:type="dxa"/>
                  <w:tcBorders>
                    <w:top w:val="single" w:color="auto" w:sz="12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高频DCDC5V1A</w:t>
                  </w:r>
                </w:p>
              </w:tc>
              <w:tc>
                <w:tcPr>
                  <w:tcW w:w="1427" w:type="dxa"/>
                  <w:tcBorders>
                    <w:top w:val="single" w:color="auto" w:sz="12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b/>
                    </w:rPr>
                  </w:pPr>
                  <w:r>
                    <w:rPr>
                      <w:rFonts w:hint="eastAsia" w:ascii="新宋体" w:hAnsi="新宋体" w:eastAsia="新宋体"/>
                      <w:b/>
                    </w:rPr>
                    <w:t>起止日期</w:t>
                  </w:r>
                </w:p>
              </w:tc>
              <w:tc>
                <w:tcPr>
                  <w:tcW w:w="2834" w:type="dxa"/>
                  <w:tcBorders>
                    <w:top w:val="single" w:color="auto" w:sz="12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lang w:eastAsia="zh-CN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2020.</w:t>
                  </w:r>
                  <w:r>
                    <w:rPr>
                      <w:rFonts w:hint="eastAsia" w:ascii="新宋体" w:hAnsi="新宋体" w:eastAsia="新宋体"/>
                      <w:szCs w:val="21"/>
                      <w:lang w:val="en-US" w:eastAsia="zh-CN"/>
                    </w:rPr>
                    <w:t>12</w:t>
                  </w:r>
                  <w:r>
                    <w:rPr>
                      <w:rFonts w:hint="eastAsia" w:ascii="新宋体" w:hAnsi="新宋体" w:eastAsia="新宋体"/>
                      <w:szCs w:val="21"/>
                    </w:rPr>
                    <w:t>.</w:t>
                  </w:r>
                  <w:r>
                    <w:rPr>
                      <w:rFonts w:hint="eastAsia" w:ascii="新宋体" w:hAnsi="新宋体" w:eastAsia="新宋体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新宋体" w:hAnsi="新宋体" w:eastAsia="新宋体"/>
                      <w:szCs w:val="21"/>
                    </w:rPr>
                    <w:t>0-2021.</w:t>
                  </w:r>
                  <w:r>
                    <w:rPr>
                      <w:rFonts w:hint="eastAsia" w:ascii="新宋体" w:hAnsi="新宋体" w:eastAsia="新宋体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新宋体" w:hAnsi="新宋体" w:eastAsia="新宋体"/>
                      <w:szCs w:val="21"/>
                    </w:rPr>
                    <w:t>.1</w:t>
                  </w:r>
                  <w:r>
                    <w:rPr>
                      <w:rFonts w:hint="eastAsia" w:ascii="新宋体" w:hAnsi="新宋体" w:eastAsia="新宋体"/>
                      <w:szCs w:val="21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548" w:type="dxa"/>
                  <w:tcBorders>
                    <w:left w:val="single" w:color="auto" w:sz="12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b/>
                    </w:rPr>
                  </w:pPr>
                  <w:r>
                    <w:rPr>
                      <w:rFonts w:hint="eastAsia" w:ascii="新宋体" w:hAnsi="新宋体" w:eastAsia="新宋体"/>
                      <w:b/>
                    </w:rPr>
                    <w:t>产品型号规格</w:t>
                  </w:r>
                </w:p>
              </w:tc>
              <w:tc>
                <w:tcPr>
                  <w:tcW w:w="2713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MW20B3</w:t>
                  </w:r>
                </w:p>
              </w:tc>
              <w:tc>
                <w:tcPr>
                  <w:tcW w:w="1427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  <w:b/>
                    </w:rPr>
                  </w:pPr>
                  <w:r>
                    <w:rPr>
                      <w:rFonts w:hint="eastAsia" w:ascii="新宋体" w:hAnsi="新宋体" w:eastAsia="新宋体"/>
                      <w:b/>
                    </w:rPr>
                    <w:t>目标成本</w:t>
                  </w:r>
                </w:p>
              </w:tc>
              <w:tc>
                <w:tcPr>
                  <w:tcW w:w="2834" w:type="dxa"/>
                  <w:tcBorders>
                    <w:bottom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新宋体" w:hAnsi="新宋体" w:eastAsia="新宋体"/>
                    </w:rPr>
                  </w:pPr>
                  <w:r>
                    <w:rPr>
                      <w:rFonts w:hint="eastAsia" w:ascii="新宋体" w:hAnsi="新宋体" w:eastAsia="新宋体"/>
                    </w:rPr>
                    <w:t>300000元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8522" w:type="dxa"/>
                  <w:gridSpan w:val="4"/>
                  <w:tcBorders>
                    <w:left w:val="single" w:color="auto" w:sz="12" w:space="0"/>
                    <w:right w:val="single" w:color="auto" w:sz="12" w:space="0"/>
                  </w:tcBorders>
                  <w:noWrap w:val="0"/>
                  <w:vAlign w:val="top"/>
                </w:tcPr>
                <w:p>
                  <w:pPr>
                    <w:spacing w:line="320" w:lineRule="exact"/>
                    <w:rPr>
                      <w:rFonts w:hint="eastAsia" w:ascii="新宋体" w:hAnsi="新宋体" w:eastAsia="新宋体"/>
                      <w:b/>
                    </w:rPr>
                  </w:pPr>
                  <w:r>
                    <w:rPr>
                      <w:rFonts w:hint="eastAsia" w:ascii="新宋体" w:hAnsi="新宋体" w:eastAsia="新宋体"/>
                      <w:b/>
                    </w:rPr>
                    <w:t>依据的标准或法律法规（包括名称、编号、版本、章节号等）：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8522" w:type="dxa"/>
                  <w:gridSpan w:val="4"/>
                  <w:tcBorders>
                    <w:left w:val="single" w:color="auto" w:sz="12" w:space="0"/>
                    <w:right w:val="single" w:color="auto" w:sz="12" w:space="0"/>
                  </w:tcBorders>
                  <w:noWrap w:val="0"/>
                  <w:vAlign w:val="top"/>
                </w:tcPr>
                <w:p>
                  <w:pPr>
                    <w:spacing w:line="320" w:lineRule="exact"/>
                    <w:rPr>
                      <w:rFonts w:hint="eastAsia" w:ascii="新宋体" w:hAnsi="新宋体" w:eastAsia="新宋体"/>
                      <w:b/>
                    </w:rPr>
                  </w:pPr>
                  <w:r>
                    <w:rPr>
                      <w:rFonts w:hint="eastAsia" w:ascii="新宋体" w:hAnsi="新宋体" w:eastAsia="新宋体"/>
                      <w:b/>
                    </w:rPr>
                    <w:t>产品功能描述：</w:t>
                  </w:r>
                </w:p>
                <w:p>
                  <w:pPr>
                    <w:spacing w:line="320" w:lineRule="exact"/>
                    <w:rPr>
                      <w:rFonts w:hint="eastAsia" w:ascii="新宋体" w:hAnsi="新宋体" w:eastAsia="新宋体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5V 转 3.3V,2.5V， 1.8V, 1.2V,   全载1A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8522" w:type="dxa"/>
                  <w:gridSpan w:val="4"/>
                  <w:tcBorders>
                    <w:left w:val="single" w:color="auto" w:sz="12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top"/>
                </w:tcPr>
                <w:p>
                  <w:pPr>
                    <w:spacing w:line="320" w:lineRule="exact"/>
                    <w:rPr>
                      <w:rFonts w:hint="eastAsia" w:ascii="新宋体" w:hAnsi="新宋体" w:eastAsia="新宋体"/>
                      <w:b/>
                    </w:rPr>
                  </w:pPr>
                  <w:r>
                    <w:rPr>
                      <w:rFonts w:hint="eastAsia" w:ascii="新宋体" w:hAnsi="新宋体" w:eastAsia="新宋体"/>
                      <w:b/>
                    </w:rPr>
                    <w:t>技术参数及性能指标：</w:t>
                  </w:r>
                </w:p>
                <w:tbl>
                  <w:tblPr>
                    <w:tblStyle w:val="12"/>
                    <w:tblW w:w="0" w:type="auto"/>
                    <w:tblInd w:w="0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972"/>
                    <w:gridCol w:w="24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2972" w:type="dxa"/>
                        <w:noWrap w:val="0"/>
                        <w:vAlign w:val="top"/>
                      </w:tcPr>
                      <w:p>
                        <w:pPr>
                          <w:spacing w:line="320" w:lineRule="exact"/>
                          <w:rPr>
                            <w:rFonts w:hint="eastAsia" w:ascii="新宋体" w:hAnsi="新宋体" w:eastAsia="新宋体"/>
                          </w:rPr>
                        </w:pPr>
                        <w:r>
                          <w:rPr>
                            <w:rFonts w:hint="eastAsia" w:ascii="新宋体" w:hAnsi="新宋体" w:eastAsia="新宋体"/>
                          </w:rPr>
                          <w:t>项目</w:t>
                        </w:r>
                      </w:p>
                    </w:tc>
                    <w:tc>
                      <w:tcPr>
                        <w:tcW w:w="2410" w:type="dxa"/>
                        <w:noWrap w:val="0"/>
                        <w:vAlign w:val="top"/>
                      </w:tcPr>
                      <w:p>
                        <w:pPr>
                          <w:spacing w:line="320" w:lineRule="exact"/>
                          <w:rPr>
                            <w:rFonts w:hint="eastAsia" w:ascii="新宋体" w:hAnsi="新宋体" w:eastAsia="新宋体"/>
                          </w:rPr>
                        </w:pPr>
                        <w:r>
                          <w:rPr>
                            <w:rFonts w:hint="eastAsia" w:ascii="新宋体" w:hAnsi="新宋体" w:eastAsia="新宋体"/>
                          </w:rPr>
                          <w:t>指标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2972" w:type="dxa"/>
                        <w:noWrap w:val="0"/>
                        <w:vAlign w:val="top"/>
                      </w:tcPr>
                      <w:p>
                        <w:pPr>
                          <w:spacing w:line="320" w:lineRule="exact"/>
                          <w:rPr>
                            <w:rFonts w:hint="eastAsia" w:ascii="新宋体" w:hAnsi="新宋体" w:eastAsia="新宋体"/>
                          </w:rPr>
                        </w:pPr>
                        <w:r>
                          <w:rPr>
                            <w:rFonts w:ascii="新宋体" w:hAnsi="新宋体" w:eastAsia="新宋体"/>
                          </w:rPr>
                          <w:t>I</w:t>
                        </w:r>
                        <w:r>
                          <w:rPr>
                            <w:rFonts w:hint="eastAsia" w:ascii="新宋体" w:hAnsi="新宋体" w:eastAsia="新宋体"/>
                          </w:rPr>
                          <w:t>nput</w:t>
                        </w:r>
                      </w:p>
                    </w:tc>
                    <w:tc>
                      <w:tcPr>
                        <w:tcW w:w="2410" w:type="dxa"/>
                        <w:noWrap w:val="0"/>
                        <w:vAlign w:val="top"/>
                      </w:tcPr>
                      <w:p>
                        <w:pPr>
                          <w:spacing w:line="320" w:lineRule="exact"/>
                          <w:rPr>
                            <w:rFonts w:hint="eastAsia" w:ascii="新宋体" w:hAnsi="新宋体" w:eastAsia="新宋体"/>
                          </w:rPr>
                        </w:pPr>
                        <w:r>
                          <w:rPr>
                            <w:rFonts w:hint="eastAsia" w:ascii="新宋体" w:hAnsi="新宋体" w:eastAsia="新宋体"/>
                          </w:rPr>
                          <w:t>6V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2972" w:type="dxa"/>
                        <w:noWrap w:val="0"/>
                        <w:vAlign w:val="top"/>
                      </w:tcPr>
                      <w:p>
                        <w:pPr>
                          <w:spacing w:line="320" w:lineRule="exact"/>
                          <w:rPr>
                            <w:rFonts w:hint="eastAsia" w:ascii="新宋体" w:hAnsi="新宋体" w:eastAsia="新宋体"/>
                          </w:rPr>
                        </w:pPr>
                        <w:r>
                          <w:rPr>
                            <w:rFonts w:ascii="新宋体" w:hAnsi="新宋体" w:eastAsia="新宋体"/>
                          </w:rPr>
                          <w:t>F</w:t>
                        </w:r>
                        <w:r>
                          <w:rPr>
                            <w:rFonts w:hint="eastAsia" w:ascii="新宋体" w:hAnsi="新宋体" w:eastAsia="新宋体"/>
                          </w:rPr>
                          <w:t>ull load</w:t>
                        </w:r>
                      </w:p>
                    </w:tc>
                    <w:tc>
                      <w:tcPr>
                        <w:tcW w:w="2410" w:type="dxa"/>
                        <w:noWrap w:val="0"/>
                        <w:vAlign w:val="top"/>
                      </w:tcPr>
                      <w:p>
                        <w:pPr>
                          <w:spacing w:line="320" w:lineRule="exact"/>
                          <w:rPr>
                            <w:rFonts w:hint="eastAsia" w:ascii="新宋体" w:hAnsi="新宋体" w:eastAsia="新宋体"/>
                          </w:rPr>
                        </w:pPr>
                        <w:r>
                          <w:rPr>
                            <w:rFonts w:hint="eastAsia" w:ascii="新宋体" w:hAnsi="新宋体" w:eastAsia="新宋体"/>
                          </w:rPr>
                          <w:t>1A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2972" w:type="dxa"/>
                        <w:noWrap w:val="0"/>
                        <w:vAlign w:val="top"/>
                      </w:tcPr>
                      <w:p>
                        <w:pPr>
                          <w:spacing w:line="320" w:lineRule="exact"/>
                          <w:rPr>
                            <w:rFonts w:hint="eastAsia" w:ascii="新宋体" w:hAnsi="新宋体" w:eastAsia="新宋体"/>
                          </w:rPr>
                        </w:pPr>
                        <w:r>
                          <w:rPr>
                            <w:rFonts w:ascii="新宋体" w:hAnsi="新宋体" w:eastAsia="新宋体"/>
                          </w:rPr>
                          <w:t>F</w:t>
                        </w:r>
                        <w:r>
                          <w:rPr>
                            <w:rFonts w:hint="eastAsia" w:ascii="新宋体" w:hAnsi="新宋体" w:eastAsia="新宋体"/>
                          </w:rPr>
                          <w:t>requency</w:t>
                        </w:r>
                      </w:p>
                    </w:tc>
                    <w:tc>
                      <w:tcPr>
                        <w:tcW w:w="2410" w:type="dxa"/>
                        <w:noWrap w:val="0"/>
                        <w:vAlign w:val="top"/>
                      </w:tcPr>
                      <w:p>
                        <w:pPr>
                          <w:spacing w:line="320" w:lineRule="exact"/>
                          <w:rPr>
                            <w:rFonts w:hint="eastAsia" w:ascii="新宋体" w:hAnsi="新宋体" w:eastAsia="新宋体"/>
                          </w:rPr>
                        </w:pPr>
                        <w:r>
                          <w:rPr>
                            <w:rFonts w:hint="eastAsia" w:ascii="新宋体" w:hAnsi="新宋体" w:eastAsia="新宋体"/>
                          </w:rPr>
                          <w:t>1.5Mhz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2972" w:type="dxa"/>
                        <w:noWrap w:val="0"/>
                        <w:vAlign w:val="top"/>
                      </w:tcPr>
                      <w:p>
                        <w:pPr>
                          <w:spacing w:line="320" w:lineRule="exact"/>
                          <w:rPr>
                            <w:rFonts w:hint="eastAsia" w:ascii="新宋体" w:hAnsi="新宋体" w:eastAsia="新宋体"/>
                          </w:rPr>
                        </w:pPr>
                        <w:r>
                          <w:rPr>
                            <w:rFonts w:ascii="新宋体" w:hAnsi="新宋体" w:eastAsia="新宋体"/>
                          </w:rPr>
                          <w:t>L</w:t>
                        </w:r>
                        <w:r>
                          <w:rPr>
                            <w:rFonts w:hint="eastAsia" w:ascii="新宋体" w:hAnsi="新宋体" w:eastAsia="新宋体"/>
                          </w:rPr>
                          <w:t>oad regulation</w:t>
                        </w:r>
                      </w:p>
                    </w:tc>
                    <w:tc>
                      <w:tcPr>
                        <w:tcW w:w="2410" w:type="dxa"/>
                        <w:noWrap w:val="0"/>
                        <w:vAlign w:val="top"/>
                      </w:tcPr>
                      <w:p>
                        <w:pPr>
                          <w:spacing w:line="320" w:lineRule="exact"/>
                          <w:rPr>
                            <w:rFonts w:hint="eastAsia" w:ascii="新宋体" w:hAnsi="新宋体" w:eastAsia="新宋体"/>
                          </w:rPr>
                        </w:pPr>
                        <w:r>
                          <w:rPr>
                            <w:rFonts w:hint="eastAsia" w:ascii="新宋体" w:hAnsi="新宋体" w:eastAsia="新宋体"/>
                          </w:rPr>
                          <w:t>0.1%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2972" w:type="dxa"/>
                        <w:noWrap w:val="0"/>
                        <w:vAlign w:val="top"/>
                      </w:tcPr>
                      <w:p>
                        <w:pPr>
                          <w:spacing w:line="320" w:lineRule="exact"/>
                          <w:rPr>
                            <w:rFonts w:ascii="新宋体" w:hAnsi="新宋体" w:eastAsia="新宋体"/>
                          </w:rPr>
                        </w:pPr>
                        <w:r>
                          <w:rPr>
                            <w:rFonts w:ascii="新宋体" w:hAnsi="新宋体" w:eastAsia="新宋体"/>
                          </w:rPr>
                          <w:t>L</w:t>
                        </w:r>
                        <w:r>
                          <w:rPr>
                            <w:rFonts w:hint="eastAsia" w:ascii="新宋体" w:hAnsi="新宋体" w:eastAsia="新宋体"/>
                          </w:rPr>
                          <w:t>ine regulation</w:t>
                        </w:r>
                      </w:p>
                    </w:tc>
                    <w:tc>
                      <w:tcPr>
                        <w:tcW w:w="2410" w:type="dxa"/>
                        <w:noWrap w:val="0"/>
                        <w:vAlign w:val="top"/>
                      </w:tcPr>
                      <w:p>
                        <w:pPr>
                          <w:spacing w:line="320" w:lineRule="exact"/>
                          <w:rPr>
                            <w:rFonts w:hint="eastAsia" w:ascii="新宋体" w:hAnsi="新宋体" w:eastAsia="新宋体"/>
                          </w:rPr>
                        </w:pPr>
                        <w:r>
                          <w:rPr>
                            <w:rFonts w:hint="eastAsia" w:ascii="新宋体" w:hAnsi="新宋体" w:eastAsia="新宋体"/>
                          </w:rPr>
                          <w:t>+-0.1%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2972" w:type="dxa"/>
                        <w:noWrap w:val="0"/>
                        <w:vAlign w:val="top"/>
                      </w:tcPr>
                      <w:p>
                        <w:pPr>
                          <w:spacing w:line="320" w:lineRule="exact"/>
                          <w:rPr>
                            <w:rFonts w:ascii="新宋体" w:hAnsi="新宋体" w:eastAsia="新宋体"/>
                          </w:rPr>
                        </w:pPr>
                        <w:r>
                          <w:rPr>
                            <w:rFonts w:ascii="新宋体" w:hAnsi="新宋体" w:eastAsia="新宋体"/>
                          </w:rPr>
                          <w:t>R</w:t>
                        </w:r>
                        <w:r>
                          <w:rPr>
                            <w:rFonts w:hint="eastAsia" w:ascii="新宋体" w:hAnsi="新宋体" w:eastAsia="新宋体"/>
                          </w:rPr>
                          <w:t>ipple peak-to-peak</w:t>
                        </w:r>
                      </w:p>
                    </w:tc>
                    <w:tc>
                      <w:tcPr>
                        <w:tcW w:w="2410" w:type="dxa"/>
                        <w:noWrap w:val="0"/>
                        <w:vAlign w:val="top"/>
                      </w:tcPr>
                      <w:p>
                        <w:pPr>
                          <w:spacing w:line="320" w:lineRule="exact"/>
                          <w:rPr>
                            <w:rFonts w:hint="eastAsia" w:ascii="新宋体" w:hAnsi="新宋体" w:eastAsia="新宋体"/>
                          </w:rPr>
                        </w:pPr>
                        <w:r>
                          <w:rPr>
                            <w:rFonts w:hint="eastAsia" w:ascii="新宋体" w:hAnsi="新宋体" w:eastAsia="新宋体"/>
                          </w:rPr>
                          <w:t>10mv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2972" w:type="dxa"/>
                        <w:noWrap w:val="0"/>
                        <w:vAlign w:val="top"/>
                      </w:tcPr>
                      <w:p>
                        <w:pPr>
                          <w:spacing w:line="320" w:lineRule="exact"/>
                          <w:rPr>
                            <w:rFonts w:hint="eastAsia" w:ascii="新宋体" w:hAnsi="新宋体" w:eastAsia="新宋体"/>
                          </w:rPr>
                        </w:pPr>
                        <w:r>
                          <w:rPr>
                            <w:rFonts w:hint="eastAsia" w:ascii="新宋体" w:hAnsi="新宋体" w:eastAsia="新宋体"/>
                          </w:rPr>
                          <w:t>output</w:t>
                        </w:r>
                      </w:p>
                    </w:tc>
                    <w:tc>
                      <w:tcPr>
                        <w:tcW w:w="2410" w:type="dxa"/>
                        <w:noWrap w:val="0"/>
                        <w:vAlign w:val="top"/>
                      </w:tcPr>
                      <w:p>
                        <w:pPr>
                          <w:spacing w:line="320" w:lineRule="exact"/>
                          <w:rPr>
                            <w:rFonts w:hint="eastAsia" w:ascii="新宋体" w:hAnsi="新宋体" w:eastAsia="新宋体"/>
                          </w:rPr>
                        </w:pPr>
                        <w:r>
                          <w:rPr>
                            <w:rFonts w:ascii="新宋体" w:hAnsi="新宋体" w:eastAsia="新宋体"/>
                          </w:rPr>
                          <w:t>E</w:t>
                        </w:r>
                        <w:r>
                          <w:rPr>
                            <w:rFonts w:hint="eastAsia" w:ascii="新宋体" w:hAnsi="新宋体" w:eastAsia="新宋体"/>
                          </w:rPr>
                          <w:t>xternal adjustable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2972" w:type="dxa"/>
                        <w:noWrap w:val="0"/>
                        <w:vAlign w:val="top"/>
                      </w:tcPr>
                      <w:p>
                        <w:pPr>
                          <w:spacing w:line="320" w:lineRule="exact"/>
                          <w:rPr>
                            <w:rFonts w:hint="eastAsia" w:ascii="新宋体" w:hAnsi="新宋体" w:eastAsia="新宋体"/>
                          </w:rPr>
                        </w:pPr>
                        <w:r>
                          <w:rPr>
                            <w:rFonts w:ascii="新宋体" w:hAnsi="新宋体" w:eastAsia="新宋体"/>
                          </w:rPr>
                          <w:t>E</w:t>
                        </w:r>
                        <w:r>
                          <w:rPr>
                            <w:rFonts w:hint="eastAsia" w:ascii="新宋体" w:hAnsi="新宋体" w:eastAsia="新宋体"/>
                          </w:rPr>
                          <w:t>fficiency</w:t>
                        </w:r>
                      </w:p>
                    </w:tc>
                    <w:tc>
                      <w:tcPr>
                        <w:tcW w:w="2410" w:type="dxa"/>
                        <w:noWrap w:val="0"/>
                        <w:vAlign w:val="top"/>
                      </w:tcPr>
                      <w:p>
                        <w:pPr>
                          <w:spacing w:line="320" w:lineRule="exact"/>
                          <w:rPr>
                            <w:rFonts w:hint="eastAsia" w:ascii="新宋体" w:hAnsi="新宋体" w:eastAsia="新宋体"/>
                          </w:rPr>
                        </w:pPr>
                        <w:r>
                          <w:rPr>
                            <w:rFonts w:hint="eastAsia" w:ascii="新宋体" w:hAnsi="新宋体" w:eastAsia="新宋体"/>
                          </w:rPr>
                          <w:t>92%</w:t>
                        </w:r>
                      </w:p>
                    </w:tc>
                  </w:tr>
                </w:tbl>
                <w:p>
                  <w:pPr>
                    <w:spacing w:line="320" w:lineRule="exact"/>
                    <w:rPr>
                      <w:rFonts w:hint="eastAsia" w:ascii="新宋体" w:hAnsi="新宋体" w:eastAsia="新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8522" w:type="dxa"/>
                  <w:gridSpan w:val="4"/>
                  <w:tcBorders>
                    <w:left w:val="single" w:color="auto" w:sz="12" w:space="0"/>
                    <w:right w:val="single" w:color="auto" w:sz="12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 w:ascii="新宋体" w:hAnsi="新宋体" w:eastAsia="新宋体"/>
                      <w:b/>
                    </w:rPr>
                    <w:t>主要功能模块：</w:t>
                  </w:r>
                  <w:r>
                    <w:rPr>
                      <w:rFonts w:hint="eastAsia"/>
                    </w:rPr>
                    <w:t xml:space="preserve">    </w:t>
                  </w:r>
                </w:p>
                <w:p>
                  <w:pPr>
                    <w:rPr>
                      <w:rFonts w:hint="eastAsia" w:ascii="新宋体" w:hAnsi="新宋体" w:eastAsia="新宋体"/>
                    </w:rPr>
                  </w:pPr>
                  <w:r>
                    <w:rPr>
                      <w:rFonts w:hint="eastAsia"/>
                    </w:rPr>
                    <w:t xml:space="preserve">参考电压， 参考电流， PWM信号产生， 保护，  驱动，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8522" w:type="dxa"/>
                  <w:gridSpan w:val="4"/>
                  <w:tcBorders>
                    <w:left w:val="single" w:color="auto" w:sz="12" w:space="0"/>
                    <w:right w:val="single" w:color="auto" w:sz="12" w:space="0"/>
                  </w:tcBorders>
                  <w:noWrap w:val="0"/>
                  <w:vAlign w:val="top"/>
                </w:tcPr>
                <w:p>
                  <w:pPr>
                    <w:spacing w:line="320" w:lineRule="exact"/>
                    <w:rPr>
                      <w:rFonts w:hint="eastAsia" w:ascii="新宋体" w:hAnsi="新宋体" w:eastAsia="新宋体"/>
                    </w:rPr>
                  </w:pPr>
                  <w:r>
                    <w:rPr>
                      <w:rFonts w:hint="eastAsia" w:ascii="新宋体" w:hAnsi="新宋体" w:eastAsia="新宋体"/>
                    </w:rPr>
                    <w:t>顾客的特殊要求：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8522" w:type="dxa"/>
                  <w:gridSpan w:val="4"/>
                  <w:tcBorders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noWrap w:val="0"/>
                  <w:vAlign w:val="top"/>
                </w:tcPr>
                <w:p>
                  <w:pPr>
                    <w:spacing w:line="320" w:lineRule="exact"/>
                    <w:rPr>
                      <w:rFonts w:hint="eastAsia" w:ascii="新宋体" w:hAnsi="新宋体" w:eastAsia="新宋体"/>
                    </w:rPr>
                  </w:pPr>
                  <w:r>
                    <w:rPr>
                      <w:rFonts w:hint="eastAsia" w:ascii="新宋体" w:hAnsi="新宋体" w:eastAsia="新宋体"/>
                    </w:rPr>
                    <w:t>备注：</w:t>
                  </w:r>
                </w:p>
              </w:tc>
            </w:tr>
          </w:tbl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right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</w:rPr>
              <w:t>编制：</w:t>
            </w:r>
            <w:r>
              <w:rPr>
                <w:rFonts w:hint="eastAsia" w:ascii="新宋体" w:hAnsi="新宋体" w:eastAsia="新宋体"/>
                <w:szCs w:val="21"/>
              </w:rPr>
              <w:t>刘启帆</w:t>
            </w: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020-11-20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 审核：</w:t>
            </w:r>
            <w:r>
              <w:rPr>
                <w:rFonts w:hint="eastAsia" w:ascii="新宋体" w:hAnsi="新宋体" w:eastAsia="新宋体"/>
                <w:szCs w:val="21"/>
              </w:rPr>
              <w:t>林大松</w:t>
            </w:r>
            <w:r>
              <w:rPr>
                <w:rFonts w:hint="eastAsia"/>
                <w:b/>
              </w:rPr>
              <w:t xml:space="preserve">  2</w:t>
            </w:r>
            <w:r>
              <w:rPr>
                <w:b/>
              </w:rPr>
              <w:t>020-11-20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批准：</w:t>
            </w:r>
            <w:r>
              <w:rPr>
                <w:rFonts w:hint="eastAsia" w:ascii="新宋体" w:hAnsi="新宋体" w:eastAsia="新宋体"/>
                <w:szCs w:val="21"/>
              </w:rPr>
              <w:t>林大松</w:t>
            </w:r>
            <w:r>
              <w:rPr>
                <w:rFonts w:hint="eastAsia"/>
                <w:b/>
              </w:rPr>
              <w:t xml:space="preserve">  2</w:t>
            </w:r>
            <w:r>
              <w:rPr>
                <w:b/>
              </w:rPr>
              <w:t>020-11-20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/>
                <w:sz w:val="21"/>
                <w:szCs w:val="21"/>
                <w:lang w:eastAsia="zh-CN"/>
              </w:rPr>
              <w:t>设计开发输入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/>
                <w:sz w:val="21"/>
                <w:szCs w:val="21"/>
                <w:lang w:eastAsia="zh-CN"/>
              </w:rPr>
              <w:t>、《设计开发输出》、《设计开发评审记录》、《设计验证记录》、《设计确认记录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》等</w:t>
            </w:r>
            <w:r>
              <w:rPr>
                <w:rFonts w:hint="eastAsia"/>
                <w:sz w:val="21"/>
                <w:szCs w:val="21"/>
              </w:rPr>
              <w:t>设计开发资料。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完整记录了设计开发的策划、输入、输出、评审、验证和确认活动。</w:t>
            </w:r>
          </w:p>
          <w:p>
            <w:pPr>
              <w:pStyle w:val="4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查芯片测试报告：</w:t>
            </w:r>
          </w:p>
          <w:p>
            <w:pPr>
              <w:pStyle w:val="5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119380</wp:posOffset>
                  </wp:positionV>
                  <wp:extent cx="6731000" cy="2499360"/>
                  <wp:effectExtent l="0" t="0" r="0" b="2540"/>
                  <wp:wrapNone/>
                  <wp:docPr id="1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0" cy="249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7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rPr>
                <w:rFonts w:hint="default"/>
                <w:lang w:val="en-US" w:eastAsia="zh-CN"/>
              </w:rPr>
            </w:pPr>
          </w:p>
          <w:p>
            <w:pPr>
              <w:pStyle w:val="5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查《</w:t>
            </w:r>
            <w:r>
              <w:rPr>
                <w:rFonts w:hint="eastAsia"/>
                <w:sz w:val="21"/>
                <w:szCs w:val="21"/>
                <w:lang w:eastAsia="zh-CN"/>
              </w:rPr>
              <w:t>设计确认记录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》</w:t>
            </w:r>
          </w:p>
          <w:tbl>
            <w:tblPr>
              <w:tblStyle w:val="12"/>
              <w:tblW w:w="950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2"/>
              <w:gridCol w:w="793"/>
              <w:gridCol w:w="791"/>
              <w:gridCol w:w="1585"/>
              <w:gridCol w:w="1584"/>
              <w:gridCol w:w="792"/>
              <w:gridCol w:w="792"/>
              <w:gridCol w:w="15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3" w:hRule="exact"/>
                <w:jc w:val="center"/>
              </w:trPr>
              <w:tc>
                <w:tcPr>
                  <w:tcW w:w="2375" w:type="dxa"/>
                  <w:gridSpan w:val="2"/>
                  <w:tcBorders>
                    <w:top w:val="single" w:color="auto" w:sz="12" w:space="0"/>
                    <w:left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新宋体" w:hAnsi="新宋体" w:eastAsia="新宋体"/>
                      <w:b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szCs w:val="21"/>
                    </w:rPr>
                    <w:t>产品型号：</w:t>
                  </w:r>
                  <w:r>
                    <w:rPr>
                      <w:rFonts w:ascii="新宋体" w:hAnsi="新宋体" w:eastAsia="新宋体"/>
                      <w:b/>
                      <w:szCs w:val="21"/>
                    </w:rPr>
                    <w:t xml:space="preserve"> 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single" w:color="auto" w:sz="12" w:space="0"/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MW20B3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szCs w:val="21"/>
                    </w:rPr>
                    <w:t>产品名称：</w:t>
                  </w:r>
                </w:p>
              </w:tc>
              <w:tc>
                <w:tcPr>
                  <w:tcW w:w="2377" w:type="dxa"/>
                  <w:gridSpan w:val="2"/>
                  <w:tcBorders>
                    <w:top w:val="single" w:color="auto" w:sz="12" w:space="0"/>
                    <w:left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rPr>
                      <w:rFonts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高频DCDC5V1A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1582" w:type="dxa"/>
                  <w:tcBorders>
                    <w:left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新宋体" w:hAnsi="新宋体" w:eastAsia="新宋体"/>
                      <w:b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szCs w:val="21"/>
                    </w:rPr>
                    <w:t xml:space="preserve">鉴定主持人： </w:t>
                  </w:r>
                </w:p>
              </w:tc>
              <w:tc>
                <w:tcPr>
                  <w:tcW w:w="1584" w:type="dxa"/>
                  <w:gridSpan w:val="2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林大松</w:t>
                  </w:r>
                </w:p>
              </w:tc>
              <w:tc>
                <w:tcPr>
                  <w:tcW w:w="1585" w:type="dxa"/>
                  <w:noWrap w:val="0"/>
                  <w:vAlign w:val="center"/>
                </w:tcPr>
                <w:p>
                  <w:pPr>
                    <w:rPr>
                      <w:rFonts w:ascii="新宋体" w:hAnsi="新宋体" w:eastAsia="新宋体"/>
                      <w:b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szCs w:val="21"/>
                    </w:rPr>
                    <w:t xml:space="preserve">鉴定会议时间： </w:t>
                  </w:r>
                </w:p>
              </w:tc>
              <w:tc>
                <w:tcPr>
                  <w:tcW w:w="1584" w:type="dxa"/>
                  <w:noWrap w:val="0"/>
                  <w:vAlign w:val="center"/>
                </w:tcPr>
                <w:p>
                  <w:pPr>
                    <w:rPr>
                      <w:rFonts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202</w:t>
                  </w:r>
                  <w:r>
                    <w:rPr>
                      <w:rFonts w:hint="eastAsia" w:ascii="新宋体" w:hAnsi="新宋体" w:eastAsia="新宋体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新宋体" w:hAnsi="新宋体" w:eastAsia="新宋体"/>
                      <w:szCs w:val="21"/>
                    </w:rPr>
                    <w:t>.7.2</w:t>
                  </w:r>
                  <w:r>
                    <w:rPr>
                      <w:rFonts w:ascii="新宋体" w:hAnsi="新宋体" w:eastAsia="新宋体"/>
                      <w:szCs w:val="21"/>
                    </w:rPr>
                    <w:t>1</w:t>
                  </w:r>
                </w:p>
              </w:tc>
              <w:tc>
                <w:tcPr>
                  <w:tcW w:w="1584" w:type="dxa"/>
                  <w:gridSpan w:val="2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新宋体" w:hAnsi="新宋体" w:eastAsia="新宋体"/>
                      <w:b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szCs w:val="21"/>
                    </w:rPr>
                    <w:t xml:space="preserve">鉴定会议地点： </w:t>
                  </w:r>
                </w:p>
              </w:tc>
              <w:tc>
                <w:tcPr>
                  <w:tcW w:w="1585" w:type="dxa"/>
                  <w:tcBorders>
                    <w:left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rPr>
                      <w:rFonts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会议室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4" w:hRule="exact"/>
                <w:jc w:val="center"/>
              </w:trPr>
              <w:tc>
                <w:tcPr>
                  <w:tcW w:w="9504" w:type="dxa"/>
                  <w:gridSpan w:val="8"/>
                  <w:tcBorders>
                    <w:left w:val="single" w:color="auto" w:sz="12" w:space="0"/>
                    <w:right w:val="single" w:color="auto" w:sz="12" w:space="0"/>
                  </w:tcBorders>
                  <w:noWrap w:val="0"/>
                  <w:vAlign w:val="top"/>
                </w:tcPr>
                <w:p>
                  <w:pPr>
                    <w:rPr>
                      <w:rFonts w:ascii="新宋体" w:hAnsi="新宋体" w:eastAsia="新宋体"/>
                      <w:b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szCs w:val="21"/>
                    </w:rPr>
                    <w:t>鉴定过程及内容：</w:t>
                  </w:r>
                </w:p>
                <w:p>
                  <w:pPr>
                    <w:ind w:firstLine="420" w:firstLineChars="200"/>
                    <w:rPr>
                      <w:rFonts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审阅测试报告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12" w:hRule="exact"/>
                <w:jc w:val="center"/>
              </w:trPr>
              <w:tc>
                <w:tcPr>
                  <w:tcW w:w="9504" w:type="dxa"/>
                  <w:gridSpan w:val="8"/>
                  <w:tcBorders>
                    <w:left w:val="single" w:color="auto" w:sz="12" w:space="0"/>
                    <w:right w:val="single" w:color="auto" w:sz="12" w:space="0"/>
                  </w:tcBorders>
                  <w:noWrap w:val="0"/>
                  <w:vAlign w:val="top"/>
                </w:tcPr>
                <w:p>
                  <w:pPr>
                    <w:rPr>
                      <w:rFonts w:ascii="新宋体" w:hAnsi="新宋体" w:eastAsia="新宋体"/>
                      <w:b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szCs w:val="21"/>
                    </w:rPr>
                    <w:t>鉴定结论及建议：</w:t>
                  </w:r>
                </w:p>
                <w:p>
                  <w:pPr>
                    <w:rPr>
                      <w:rFonts w:ascii="新宋体" w:hAnsi="新宋体" w:eastAsia="新宋体"/>
                      <w:szCs w:val="21"/>
                    </w:rPr>
                  </w:pPr>
                </w:p>
                <w:p>
                  <w:pPr>
                    <w:rPr>
                      <w:rFonts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提示：鉴定结论包括：</w:t>
                  </w:r>
                </w:p>
                <w:p>
                  <w:pPr>
                    <w:numPr>
                      <w:ilvl w:val="0"/>
                      <w:numId w:val="2"/>
                    </w:numPr>
                    <w:rPr>
                      <w:rFonts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产品达到设计任务书及客户要求。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9504" w:type="dxa"/>
                  <w:gridSpan w:val="8"/>
                  <w:tcBorders>
                    <w:left w:val="single" w:color="auto" w:sz="12" w:space="0"/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rPr>
                      <w:rFonts w:ascii="新宋体" w:hAnsi="新宋体" w:eastAsia="新宋体"/>
                      <w:b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szCs w:val="21"/>
                    </w:rPr>
                    <w:t>鉴定人：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  <w:jc w:val="center"/>
              </w:trPr>
              <w:tc>
                <w:tcPr>
                  <w:tcW w:w="1582" w:type="dxa"/>
                  <w:tcBorders>
                    <w:left w:val="single" w:color="auto" w:sz="12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鉴定人</w:t>
                  </w:r>
                </w:p>
              </w:tc>
              <w:tc>
                <w:tcPr>
                  <w:tcW w:w="1584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部门/单位</w:t>
                  </w:r>
                </w:p>
              </w:tc>
              <w:tc>
                <w:tcPr>
                  <w:tcW w:w="158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职位</w:t>
                  </w:r>
                </w:p>
              </w:tc>
              <w:tc>
                <w:tcPr>
                  <w:tcW w:w="158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鉴定人</w:t>
                  </w:r>
                </w:p>
              </w:tc>
              <w:tc>
                <w:tcPr>
                  <w:tcW w:w="1584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部门/单位</w:t>
                  </w:r>
                </w:p>
              </w:tc>
              <w:tc>
                <w:tcPr>
                  <w:tcW w:w="1585" w:type="dxa"/>
                  <w:tcBorders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职位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  <w:jc w:val="center"/>
              </w:trPr>
              <w:tc>
                <w:tcPr>
                  <w:tcW w:w="1582" w:type="dxa"/>
                  <w:tcBorders>
                    <w:left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刘启帆</w:t>
                  </w:r>
                </w:p>
              </w:tc>
              <w:tc>
                <w:tcPr>
                  <w:tcW w:w="1584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研发部</w:t>
                  </w:r>
                </w:p>
              </w:tc>
              <w:tc>
                <w:tcPr>
                  <w:tcW w:w="1585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研发主管</w:t>
                  </w:r>
                </w:p>
              </w:tc>
              <w:tc>
                <w:tcPr>
                  <w:tcW w:w="1584" w:type="dxa"/>
                  <w:noWrap w:val="0"/>
                  <w:vAlign w:val="center"/>
                </w:tcPr>
                <w:p>
                  <w:pPr>
                    <w:spacing w:line="320" w:lineRule="exact"/>
                    <w:ind w:firstLine="525" w:firstLineChars="250"/>
                    <w:rPr>
                      <w:rFonts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林大松</w:t>
                  </w:r>
                </w:p>
              </w:tc>
              <w:tc>
                <w:tcPr>
                  <w:tcW w:w="1584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研发部</w:t>
                  </w:r>
                </w:p>
              </w:tc>
              <w:tc>
                <w:tcPr>
                  <w:tcW w:w="1585" w:type="dxa"/>
                  <w:tcBorders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研发经理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  <w:jc w:val="center"/>
              </w:trPr>
              <w:tc>
                <w:tcPr>
                  <w:tcW w:w="1582" w:type="dxa"/>
                  <w:tcBorders>
                    <w:left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新宋体" w:hAnsi="新宋体" w:eastAsia="新宋体"/>
                      <w:szCs w:val="21"/>
                    </w:rPr>
                  </w:pPr>
                </w:p>
              </w:tc>
              <w:tc>
                <w:tcPr>
                  <w:tcW w:w="1584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新宋体" w:hAnsi="新宋体" w:eastAsia="新宋体"/>
                      <w:szCs w:val="21"/>
                    </w:rPr>
                  </w:pPr>
                </w:p>
              </w:tc>
              <w:tc>
                <w:tcPr>
                  <w:tcW w:w="1585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新宋体" w:hAnsi="新宋体" w:eastAsia="新宋体"/>
                      <w:szCs w:val="21"/>
                    </w:rPr>
                  </w:pPr>
                </w:p>
              </w:tc>
              <w:tc>
                <w:tcPr>
                  <w:tcW w:w="1584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朱朝军</w:t>
                  </w:r>
                </w:p>
              </w:tc>
              <w:tc>
                <w:tcPr>
                  <w:tcW w:w="1584" w:type="dxa"/>
                  <w:gridSpan w:val="2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总经办</w:t>
                  </w:r>
                </w:p>
              </w:tc>
              <w:tc>
                <w:tcPr>
                  <w:tcW w:w="1585" w:type="dxa"/>
                  <w:tcBorders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8" w:hRule="exact"/>
                <w:jc w:val="center"/>
              </w:trPr>
              <w:tc>
                <w:tcPr>
                  <w:tcW w:w="9504" w:type="dxa"/>
                  <w:gridSpan w:val="8"/>
                  <w:tcBorders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noWrap w:val="0"/>
                  <w:vAlign w:val="top"/>
                </w:tcPr>
                <w:p>
                  <w:pPr>
                    <w:rPr>
                      <w:rFonts w:ascii="新宋体" w:hAnsi="新宋体" w:eastAsia="新宋体"/>
                      <w:b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szCs w:val="21"/>
                    </w:rPr>
                    <w:t>鉴定结论中改进措施的验证情况：</w:t>
                  </w:r>
                </w:p>
                <w:p>
                  <w:pPr>
                    <w:ind w:firstLine="630" w:firstLineChars="300"/>
                    <w:rPr>
                      <w:rFonts w:ascii="新宋体" w:hAnsi="新宋体" w:eastAsia="新宋体"/>
                      <w:szCs w:val="21"/>
                    </w:rPr>
                  </w:pPr>
                  <w:r>
                    <w:rPr>
                      <w:rFonts w:hint="eastAsia" w:ascii="新宋体" w:hAnsi="新宋体" w:eastAsia="新宋体"/>
                      <w:szCs w:val="21"/>
                    </w:rPr>
                    <w:t xml:space="preserve">具备产品定型的条件。                 </w:t>
                  </w:r>
                </w:p>
              </w:tc>
            </w:tr>
          </w:tbl>
          <w:p>
            <w:pPr>
              <w:ind w:firstLine="630" w:firstLineChars="300"/>
              <w:rPr>
                <w:rFonts w:hint="default" w:ascii="新宋体" w:hAnsi="新宋体" w:eastAsia="新宋体" w:cs="Times New Roman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编制：刘启帆2021-7-21     审核：林大松  2021-7-21      批准：林大松  2021-7-21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此芯片经过试制测试，满足设计需求。</w:t>
            </w:r>
            <w:r>
              <w:rPr>
                <w:rFonts w:hint="eastAsia"/>
                <w:sz w:val="21"/>
                <w:szCs w:val="21"/>
              </w:rPr>
              <w:t>基本符合设计开发过程策划的控制要求。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420" w:firstLineChars="0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设计开发更改应进行评审、验证、确认、批准，经查组织按顾客技术要求研发，未发生设计更改情况</w:t>
            </w:r>
            <w:r>
              <w:rPr>
                <w:rFonts w:hint="eastAsia" w:ascii="楷体" w:hAnsi="楷体" w:eastAsia="楷体" w:cs="宋体"/>
                <w:sz w:val="21"/>
                <w:szCs w:val="21"/>
              </w:rPr>
              <w:t>。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生产和服务提供的控制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color w:val="auto"/>
                <w:sz w:val="21"/>
                <w:szCs w:val="21"/>
              </w:rPr>
              <w:t>8.5.1</w:t>
            </w:r>
          </w:p>
        </w:tc>
        <w:tc>
          <w:tcPr>
            <w:tcW w:w="11182" w:type="dxa"/>
            <w:noWrap w:val="0"/>
            <w:vAlign w:val="top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42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查公司Q：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芯片设计开发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相关内容如下：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42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公司从事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芯片设计开发通常依据客户技术要求、信息安全技术 具有中央处理器的IC卡芯片安全技术要求GB/T 22186-2016、微处理器系统的二进制浮点运算GB/T 17966-2000、半导体芯片产品 第2部分：数据交换格式GB/T 35010.2-2018、半导体芯片产品 第5部分：电学仿真要求GB/T 35010.5-2018、半导体芯片产品 第4部分：芯片使用者和供应商要求GB/T 35010.4-2018、半导体发光二极管芯片测试方法SJ/T 11399-2009、芯片级封装（CSP）LED空白详细规范SJ/T 11734-2019、移动终端芯片安全技术要求和测试方法YD/T 1886-2015等进行芯片设计开发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42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运行软件研发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基本流程是：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1. 规格定义2. 电路设计3. 版图设计4. 样品试制5. 样品测试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42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公司编制有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《立项报告》、《项目开发计划》、《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设计开发输入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、《设计开发输出》、《设计开发评审记录》、《设计验证记录》、《设计确认记录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、《测试报告》等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可以指导并规范员工的实际操作。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79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标识和可追溯性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8.5.2</w:t>
            </w:r>
          </w:p>
        </w:tc>
        <w:tc>
          <w:tcPr>
            <w:tcW w:w="1118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标识和可追溯性的控制按《产品标识和可追溯性程序》的相关要求实施。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研发部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负责实施具体的产品标识的方法及标识内容，以确保产品合格。公司应在产品提供的整个过程中按照监视和测量要求识别输出状态。进行有效管控，检验员负责检测前后的状态标识。查产品标志、使用说明等相关内容：产品名称、规格型号、生产日期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序列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号等标识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追溯性：根据产品标签——生产日期、批号——员工编号——个人，可满足追溯要求。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799" w:type="dxa"/>
            <w:noWrap w:val="0"/>
            <w:vAlign w:val="center"/>
          </w:tcPr>
          <w:p>
            <w:pPr>
              <w:spacing w:beforeLines="0" w:afterLines="0"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宋体"/>
                <w:sz w:val="21"/>
              </w:rPr>
              <w:t>顾客或外部供方财产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beforeLines="0" w:afterLines="0"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</w:rPr>
              <w:t>Q8.5.3</w:t>
            </w:r>
          </w:p>
        </w:tc>
        <w:tc>
          <w:tcPr>
            <w:tcW w:w="11182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该公司顾客财产主要为顾客的个人信息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顾客需求</w:t>
            </w:r>
            <w:r>
              <w:rPr>
                <w:rFonts w:hint="eastAsia"/>
                <w:sz w:val="21"/>
                <w:szCs w:val="21"/>
              </w:rPr>
              <w:t>等，由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研发部</w:t>
            </w:r>
            <w:r>
              <w:rPr>
                <w:rFonts w:hint="eastAsia"/>
                <w:sz w:val="21"/>
                <w:szCs w:val="21"/>
              </w:rPr>
              <w:t>做好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/>
                <w:sz w:val="21"/>
                <w:szCs w:val="21"/>
              </w:rPr>
              <w:t>个人信息保密工作。</w:t>
            </w:r>
          </w:p>
          <w:p>
            <w:pPr>
              <w:spacing w:beforeLines="0" w:afterLines="0"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查见《顾客名单》，内容包括：顾客名称、销售产品、地址、联系人、联系电话。经询问了解，没有顾客个人信息泄露情况发生。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79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产品防护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8.5.4</w:t>
            </w:r>
          </w:p>
        </w:tc>
        <w:tc>
          <w:tcPr>
            <w:tcW w:w="11182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该公司产品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/>
                <w:sz w:val="21"/>
                <w:szCs w:val="21"/>
              </w:rPr>
              <w:t>防护要求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/>
                <w:sz w:val="21"/>
                <w:szCs w:val="21"/>
              </w:rPr>
              <w:t>，产品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使用高防水防尘盒进行包装，</w:t>
            </w:r>
            <w:r>
              <w:rPr>
                <w:rFonts w:hint="eastAsia"/>
                <w:sz w:val="21"/>
                <w:szCs w:val="21"/>
              </w:rPr>
              <w:t>能够有效的对产品进行防护措施。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贮存环境：贮存成品的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区域</w:t>
            </w:r>
            <w:r>
              <w:rPr>
                <w:rFonts w:hint="eastAsia"/>
                <w:sz w:val="21"/>
                <w:szCs w:val="21"/>
              </w:rPr>
              <w:t>清洁，干燥，防护措施得当，满足要求。有专门的库管员进行保管，管理比较规范。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有消防器材——灭火器，能够有效的对产品进行防护措施。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变更的控制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8.5.6</w:t>
            </w:r>
          </w:p>
        </w:tc>
        <w:tc>
          <w:tcPr>
            <w:tcW w:w="11182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查变更的控制：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经与</w:t>
            </w:r>
            <w:r>
              <w:rPr>
                <w:rFonts w:hint="eastAsia"/>
                <w:sz w:val="21"/>
                <w:szCs w:val="21"/>
                <w:lang w:eastAsia="zh-CN"/>
              </w:rPr>
              <w:t>研发部</w:t>
            </w:r>
            <w:r>
              <w:rPr>
                <w:rFonts w:hint="eastAsia"/>
                <w:sz w:val="21"/>
                <w:szCs w:val="21"/>
              </w:rPr>
              <w:t>门沟通，销售合同评审后，按合同要求进行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研发</w:t>
            </w:r>
            <w:r>
              <w:rPr>
                <w:rFonts w:hint="eastAsia"/>
                <w:sz w:val="21"/>
                <w:szCs w:val="21"/>
              </w:rPr>
              <w:t>并交付，如发现标的物与顾客要求不一致的，与客户商量，重新签订合同，交货期延期的，与顾客商量，得到顾客确认后，再及时发货，并对延期的原因进行分析，避免下次再发生，经了解，目前没有发生对生产和服务提供的更改的情况。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9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产品和服务的放行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8.6</w:t>
            </w:r>
          </w:p>
        </w:tc>
        <w:tc>
          <w:tcPr>
            <w:tcW w:w="11182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为确保采购物资符合要求，对采购物资实施验证活动；暂无在供方处验证要求，同时也没有要求在供方处进行验证。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进货检验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主要为芯片外包试制样品，检测结果详见《测试报告》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详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见经营部8.3检查表；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查购买的成品芯片验收记录：1、供方名称：佛山市蓝箭电子股份有限公司，提供型号M6144SDT的芯片200000只；验收了产品的型号、数量、出厂测试报告等，结论：合格。日期：2021.7.12</w:t>
            </w:r>
          </w:p>
          <w:p>
            <w:pPr>
              <w:pStyle w:val="2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供方名称：佛山市蓝箭电子股份有限公司，提供型号M9606DDT的芯片100000只；验收了产品的型号、数量、出厂测试报告等，结论：合格。日期：2021.5.29.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查：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检验，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在芯片研发的适当阶段安排了相关检查环节，参见8.3审核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记录单。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查：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最终验收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，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查看了《测试报告》，能够满足芯片设计要求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详见8.3审核记录单。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9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宋体" w:hAnsi="宋体" w:cs="新宋体"/>
                <w:color w:val="auto"/>
                <w:szCs w:val="21"/>
              </w:rPr>
              <w:t>不合格输出的控制</w:t>
            </w:r>
          </w:p>
        </w:tc>
        <w:tc>
          <w:tcPr>
            <w:tcW w:w="845" w:type="dxa"/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8.7 </w:t>
            </w:r>
          </w:p>
        </w:tc>
        <w:tc>
          <w:tcPr>
            <w:tcW w:w="11182" w:type="dxa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公司明确各类、各阶段的不合格的控制管控要求，包括输入阶段、过程监视和测量阶段、输出阶段的不合格之识别、确定、标识、处置措施等，详见《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不符合控制程序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》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---公司明确并实施处置不合格输出的处置方式：</w:t>
            </w:r>
          </w:p>
          <w:p>
            <w:pPr>
              <w:pStyle w:val="19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返工：使其达到规定的要求；</w:t>
            </w:r>
          </w:p>
          <w:p>
            <w:pPr>
              <w:pStyle w:val="19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让步接收：来料不合格不影响产品质量；</w:t>
            </w:r>
          </w:p>
          <w:p>
            <w:pPr>
              <w:pStyle w:val="19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特殊放行：生产过程不合格不影响使用功能或客户允许接受；</w:t>
            </w:r>
          </w:p>
          <w:p>
            <w:pPr>
              <w:pStyle w:val="19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调换（重新提供）：选择另一批次；</w:t>
            </w:r>
          </w:p>
          <w:p>
            <w:pPr>
              <w:pStyle w:val="19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拒收或报废：不能使用（直接影响质量）的予以拒收或报废。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---公司明确并实施对适用于纠正的不合格输出，在进行纠正之后须实施再验证。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---公司明确并实施不合格处置后须保留含以下内容的记录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a）有关不合格的描述；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b）所采取措施的描述；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c）获得让步的描述；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d）处置不合格的授权标识。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公司编制了《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不符合控制程序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》，对不合格品的控制及其职责、权限及要求进行了规定。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经查，该公司体系运行以来没发生对不合格品进行让步放行的情况，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部门对不合格品的性质、处理的措施及结论的结果进行了记录及保持。 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799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环境因素识别评价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策划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E6.1.2，6.1.4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82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策划、编制了《环境因素识别与评价控制程序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sz w:val="21"/>
                <w:szCs w:val="21"/>
              </w:rPr>
              <w:t>，经文审符合标准要求</w:t>
            </w:r>
          </w:p>
          <w:p>
            <w:pPr>
              <w:spacing w:line="360" w:lineRule="auto"/>
              <w:jc w:val="both"/>
              <w:rPr>
                <w:rFonts w:hint="eastAsia"/>
                <w:color w:val="0000FF"/>
              </w:rPr>
            </w:pPr>
            <w:r>
              <w:rPr>
                <w:rFonts w:hint="eastAsia"/>
                <w:lang w:eastAsia="zh-CN"/>
              </w:rPr>
              <w:t>提供《</w:t>
            </w:r>
            <w:r>
              <w:rPr>
                <w:rFonts w:hint="eastAsia"/>
              </w:rPr>
              <w:t>环境因素</w:t>
            </w:r>
            <w:r>
              <w:rPr>
                <w:rFonts w:hint="eastAsia"/>
                <w:lang w:eastAsia="zh-CN"/>
              </w:rPr>
              <w:t>识别及</w:t>
            </w:r>
            <w:r>
              <w:rPr>
                <w:rFonts w:hint="eastAsia"/>
                <w:lang w:val="en-US" w:eastAsia="zh-CN"/>
              </w:rPr>
              <w:t>评价表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涉及</w:t>
            </w:r>
            <w:r>
              <w:rPr>
                <w:rFonts w:hint="eastAsia"/>
                <w:color w:val="auto"/>
              </w:rPr>
              <w:t>办公</w:t>
            </w:r>
            <w:r>
              <w:rPr>
                <w:rFonts w:hint="eastAsia"/>
                <w:color w:val="auto"/>
                <w:lang w:val="en-US" w:eastAsia="zh-CN"/>
              </w:rPr>
              <w:t>区</w:t>
            </w:r>
            <w:r>
              <w:rPr>
                <w:rFonts w:hint="eastAsia"/>
                <w:color w:val="auto"/>
              </w:rPr>
              <w:t>等，</w:t>
            </w:r>
            <w:r>
              <w:rPr>
                <w:rFonts w:hint="eastAsia"/>
                <w:color w:val="auto"/>
                <w:lang w:eastAsia="zh-CN"/>
              </w:rPr>
              <w:t>包括</w:t>
            </w:r>
            <w:r>
              <w:rPr>
                <w:rFonts w:hint="eastAsia"/>
              </w:rPr>
              <w:t>固废废弃、</w:t>
            </w:r>
            <w:r>
              <w:rPr>
                <w:rFonts w:hint="eastAsia"/>
                <w:lang w:eastAsia="zh-CN"/>
              </w:rPr>
              <w:t>能源消耗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意外火灾</w:t>
            </w:r>
            <w:r>
              <w:rPr>
                <w:rFonts w:hint="eastAsia"/>
                <w:lang w:val="en-US" w:eastAsia="zh-CN"/>
              </w:rPr>
              <w:t>的发生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噪声排放</w:t>
            </w:r>
            <w:r>
              <w:rPr>
                <w:rFonts w:hint="eastAsia"/>
                <w:color w:val="auto"/>
              </w:rPr>
              <w:t>等。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u w:val="none" w:color="auto"/>
              </w:rPr>
              <w:t>可以提供《重大环境因素清单》，其中重</w:t>
            </w:r>
            <w:r>
              <w:rPr>
                <w:rFonts w:hint="eastAsia"/>
                <w:color w:val="auto"/>
                <w:u w:val="none" w:color="auto"/>
                <w:lang w:eastAsia="zh-CN"/>
              </w:rPr>
              <w:t>要</w:t>
            </w:r>
            <w:r>
              <w:rPr>
                <w:rFonts w:hint="eastAsia"/>
                <w:color w:val="auto"/>
                <w:u w:val="none" w:color="auto"/>
              </w:rPr>
              <w:t>环境因素：火灾</w:t>
            </w:r>
            <w:r>
              <w:rPr>
                <w:rFonts w:hint="eastAsia"/>
                <w:color w:val="auto"/>
                <w:u w:val="none" w:color="auto"/>
                <w:lang w:val="en-US" w:eastAsia="zh-CN"/>
              </w:rPr>
              <w:t>的</w:t>
            </w:r>
            <w:r>
              <w:rPr>
                <w:rFonts w:hint="eastAsia"/>
                <w:color w:val="auto"/>
                <w:u w:val="none" w:color="auto"/>
              </w:rPr>
              <w:t>发生。评价准确。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799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运行策划和控制、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8.1  </w:t>
            </w:r>
          </w:p>
        </w:tc>
        <w:tc>
          <w:tcPr>
            <w:tcW w:w="11182" w:type="dxa"/>
            <w:noWrap w:val="0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公司制</w:t>
            </w:r>
            <w:r>
              <w:rPr>
                <w:rFonts w:hint="eastAsia" w:ascii="宋体" w:hAnsi="宋体" w:eastAsia="宋体" w:cs="Times New Roman"/>
                <w:szCs w:val="21"/>
              </w:rPr>
              <w:t>定并实施了《运行控制程序》、《消防管理控制程序》</w:t>
            </w:r>
            <w:r>
              <w:rPr>
                <w:rFonts w:hint="eastAsia" w:ascii="宋体" w:hAnsi="宋体"/>
                <w:szCs w:val="21"/>
              </w:rPr>
              <w:t>《固体废弃物分类管理规定》等环境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职业健康安全</w:t>
            </w:r>
            <w:r>
              <w:rPr>
                <w:rFonts w:hint="eastAsia" w:ascii="宋体" w:hAnsi="宋体"/>
                <w:szCs w:val="21"/>
              </w:rPr>
              <w:t>管理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文件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按公司要求人走关灯，办公室内电脑要求人走后电源切断。办公室内垃圾主要包含可回收垃圾、硒鼓、废纸。公司配置了垃圾箱，综合办统一处理。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生活污水排入市政污水管网。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研发办公区</w:t>
            </w:r>
            <w:r>
              <w:rPr>
                <w:rFonts w:hint="eastAsia" w:ascii="宋体" w:hAnsi="宋体"/>
                <w:szCs w:val="21"/>
              </w:rPr>
              <w:t>内主要是电的使用，电器有漏电保护器，经常对电路、电源进行检查，没有露电现象发生。现场巡视办公区域消防栓、灭火器正常，电线、电气插座完整，未见破损。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部门运行控制能结合产品生命周期方法，基本符合规定要求。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99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应急准备和响应</w:t>
            </w:r>
          </w:p>
        </w:tc>
        <w:tc>
          <w:tcPr>
            <w:tcW w:w="84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E8.2</w:t>
            </w:r>
          </w:p>
        </w:tc>
        <w:tc>
          <w:tcPr>
            <w:tcW w:w="1118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提供《2021年应急救援预案演练计划》，有组织人员结构、人员组成、通讯联络、应急物资准备、应急处置程序、注意事项等。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编制：王司雨    审批：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朱日辉</w:t>
            </w:r>
            <w:r>
              <w:rPr>
                <w:rFonts w:hint="eastAsia"/>
                <w:lang w:val="en-US" w:eastAsia="zh-CN"/>
              </w:rPr>
              <w:t xml:space="preserve">      时间：时间：2021年05月10日，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提供《火灾应急演练记录》，有演习项目：灭火、逃生自救，地点：园区，时间：2021.5.10。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有演练过程记录，演练存在的问题及整改措施等。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记录人：王司雨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有火灾应急响应演练评审，对演练中发现的问题要求整改。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评价人：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朱日辉</w:t>
            </w:r>
            <w:r>
              <w:rPr>
                <w:rFonts w:hint="eastAsia"/>
                <w:lang w:val="en-US" w:eastAsia="zh-CN"/>
              </w:rPr>
              <w:t xml:space="preserve">    时间：2021年5月10日。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现场办公区域配置了灭火器，在有效期内。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10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10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11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4E171B"/>
    <w:multiLevelType w:val="singleLevel"/>
    <w:tmpl w:val="9A4E171B"/>
    <w:lvl w:ilvl="0" w:tentative="0">
      <w:start w:val="2"/>
      <w:numFmt w:val="decimal"/>
      <w:suff w:val="nothing"/>
      <w:lvlText w:val="%1）"/>
      <w:lvlJc w:val="left"/>
    </w:lvl>
  </w:abstractNum>
  <w:abstractNum w:abstractNumId="1">
    <w:nsid w:val="00000005"/>
    <w:multiLevelType w:val="multilevel"/>
    <w:tmpl w:val="0000000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EEE2403"/>
    <w:multiLevelType w:val="multilevel"/>
    <w:tmpl w:val="5EEE2403"/>
    <w:lvl w:ilvl="0" w:tentative="0">
      <w:start w:val="1"/>
      <w:numFmt w:val="lowerLetter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4B10A84"/>
    <w:rsid w:val="05CC0D2D"/>
    <w:rsid w:val="07E5427A"/>
    <w:rsid w:val="0A332BBF"/>
    <w:rsid w:val="0C9C0EC1"/>
    <w:rsid w:val="12E861C3"/>
    <w:rsid w:val="15111728"/>
    <w:rsid w:val="17F26189"/>
    <w:rsid w:val="19174599"/>
    <w:rsid w:val="1A283193"/>
    <w:rsid w:val="1F7D1F90"/>
    <w:rsid w:val="20AD5713"/>
    <w:rsid w:val="26212EAB"/>
    <w:rsid w:val="298B1901"/>
    <w:rsid w:val="29BE0725"/>
    <w:rsid w:val="2DAB03D3"/>
    <w:rsid w:val="33E70FF8"/>
    <w:rsid w:val="34B1764F"/>
    <w:rsid w:val="3555666E"/>
    <w:rsid w:val="3AD2497A"/>
    <w:rsid w:val="41127C95"/>
    <w:rsid w:val="429D5EC8"/>
    <w:rsid w:val="43EE68ED"/>
    <w:rsid w:val="44BB3024"/>
    <w:rsid w:val="44C05701"/>
    <w:rsid w:val="461D0921"/>
    <w:rsid w:val="47A078A3"/>
    <w:rsid w:val="47A21BA4"/>
    <w:rsid w:val="4917153B"/>
    <w:rsid w:val="49C90DF9"/>
    <w:rsid w:val="4B2F315D"/>
    <w:rsid w:val="4C6D5934"/>
    <w:rsid w:val="52A26C34"/>
    <w:rsid w:val="52C74A6F"/>
    <w:rsid w:val="552B0C77"/>
    <w:rsid w:val="55A364A5"/>
    <w:rsid w:val="58FA46CB"/>
    <w:rsid w:val="62D25DD2"/>
    <w:rsid w:val="64660366"/>
    <w:rsid w:val="69503239"/>
    <w:rsid w:val="69777F0D"/>
    <w:rsid w:val="6D23112D"/>
    <w:rsid w:val="6F3439B5"/>
    <w:rsid w:val="72C202C2"/>
    <w:rsid w:val="76751BDA"/>
    <w:rsid w:val="7F0F35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next w:val="5"/>
    <w:qFormat/>
    <w:uiPriority w:val="0"/>
    <w:rPr>
      <w:sz w:val="28"/>
    </w:rPr>
  </w:style>
  <w:style w:type="paragraph" w:customStyle="1" w:styleId="5">
    <w:name w:val="一级条标题"/>
    <w:basedOn w:val="6"/>
    <w:next w:val="7"/>
    <w:qFormat/>
    <w:uiPriority w:val="0"/>
    <w:pPr>
      <w:spacing w:line="240" w:lineRule="auto"/>
      <w:ind w:left="420"/>
      <w:outlineLvl w:val="2"/>
    </w:pPr>
  </w:style>
  <w:style w:type="paragraph" w:customStyle="1" w:styleId="6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styleId="8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仿宋_GB2312" w:eastAsia="仿宋_GB2312"/>
      <w:sz w:val="24"/>
    </w:rPr>
  </w:style>
  <w:style w:type="paragraph" w:styleId="9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页眉 Char"/>
    <w:basedOn w:val="13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3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3</TotalTime>
  <ScaleCrop>false</ScaleCrop>
  <LinksUpToDate>false</LinksUpToDate>
  <CharactersWithSpaces>101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2021-08-19T03:00:49Z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A095C5C8DC9041C3B20327BA5B064F69</vt:lpwstr>
  </property>
</Properties>
</file>