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上海店李贸易有限公司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服务过程：需求信息（组织招投标书等）-向合格供应商订货-给出产品及运输等要求-送货-客户化验确认-回收送货单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采购过程确认：确认生产商的生产资质（危化品生产许可证、安全生产许可证等）；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销售过程确认：客户方的危化品使用备案许可证；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对相关方的环境和职业健康安全的影响措施：主要以告知书的形式；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办公固废的处理、消防预防等；主要措施为集中处理，日常加强消防检查等。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用电安全及人员外出交通、高温预防、疫情期间预防等；主要措施为用电安全检查及配备适当的安全防护措施等。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日常法规及销售合同规定的产品标准。</w:t>
            </w:r>
          </w:p>
        </w:tc>
      </w:tr>
      <w:bookmark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C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2021-07-14T00:25:03Z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0F71D2E4D0B54838BDBFD5767C233174</vt:lpwstr>
  </property>
</Properties>
</file>