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受审核方：山东中恒景新碳纤维科技发展有限公司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br w:type="page"/>
      </w: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2018-N1EMS-1222792</w:t>
            </w:r>
          </w:p>
        </w:tc>
        <w:tc>
          <w:tcPr>
            <w:tcW w:w="1728" w:type="dxa"/>
            <w:gridSpan w:val="2"/>
            <w:vAlign w:val="center"/>
          </w:tcPr>
          <w:p>
            <w:pPr>
              <w:jc w:val="center"/>
              <w:rPr>
                <w:b/>
                <w:sz w:val="21"/>
                <w:szCs w:val="21"/>
              </w:rPr>
            </w:pPr>
            <w:r>
              <w:rPr>
                <w:b/>
                <w:sz w:val="21"/>
                <w:szCs w:val="21"/>
              </w:rPr>
              <w:t>29.12.00</w:t>
            </w:r>
          </w:p>
        </w:tc>
        <w:tc>
          <w:tcPr>
            <w:tcW w:w="1729" w:type="dxa"/>
            <w:gridSpan w:val="2"/>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郭力</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2020-N1EMS-1263290</w:t>
            </w:r>
          </w:p>
        </w:tc>
        <w:tc>
          <w:tcPr>
            <w:tcW w:w="1728" w:type="dxa"/>
            <w:gridSpan w:val="2"/>
            <w:vAlign w:val="center"/>
          </w:tcPr>
          <w:p>
            <w:pPr>
              <w:jc w:val="center"/>
              <w:rPr>
                <w:b/>
                <w:sz w:val="21"/>
                <w:szCs w:val="21"/>
              </w:rPr>
            </w:pPr>
            <w:r>
              <w:rPr>
                <w:b/>
                <w:sz w:val="21"/>
                <w:szCs w:val="21"/>
              </w:rPr>
              <w:t>29.12.00</w:t>
            </w:r>
          </w:p>
        </w:tc>
        <w:tc>
          <w:tcPr>
            <w:tcW w:w="1729" w:type="dxa"/>
            <w:gridSpan w:val="2"/>
            <w:vAlign w:val="center"/>
          </w:tcPr>
          <w:p>
            <w:pPr>
              <w:jc w:val="center"/>
              <w:rPr>
                <w:b/>
                <w:sz w:val="21"/>
                <w:szCs w:val="21"/>
              </w:rPr>
            </w:pPr>
            <w:r>
              <w:rPr>
                <w:b/>
                <w:sz w:val="21"/>
                <w:szCs w:val="21"/>
              </w:rPr>
              <w:t>ISC[S]0372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w:t>
      </w:r>
      <w:r>
        <w:rPr>
          <w:rFonts w:hint="eastAsia"/>
          <w:b/>
          <w:sz w:val="21"/>
          <w:szCs w:val="21"/>
          <w:lang w:val="en-US" w:eastAsia="zh-CN"/>
        </w:rPr>
        <w:t>E</w:t>
      </w:r>
      <w:r>
        <w:rPr>
          <w:rFonts w:hint="eastAsia"/>
          <w:b/>
          <w:sz w:val="21"/>
          <w:szCs w:val="21"/>
        </w:rPr>
        <w:t>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山东中恒景新碳纤维科技发展有限公司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山东省德州市齐河县齐鲁高新技术开发区</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25110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生产地址"/>
            <w:r>
              <w:rPr>
                <w:rFonts w:ascii="宋体"/>
                <w:b/>
                <w:sz w:val="21"/>
              </w:rPr>
              <w:t>山东省德州市齐河县齐鲁高新技术开发区</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251100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山东省德州市齐河县齐鲁高新技术开发区</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251100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张燕</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0534-8124969</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吕明迪</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张乃鑫</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2021年07月21日 上午至2021年07月21日 上午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：碳纤维复合材料产品（抽油杆及导线芯、无人机壳体及旋翼组件）销售及相关环境管理活动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29.12.00</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2022.8</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2020.10.18</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18</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21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11" w:hangingChars="100"/>
              <w:jc w:val="center"/>
              <w:rPr>
                <w:rFonts w:ascii="宋体"/>
                <w:b/>
                <w:sz w:val="21"/>
                <w:szCs w:val="21"/>
              </w:rPr>
            </w:pPr>
            <w:r>
              <w:rPr>
                <w:rFonts w:ascii="宋体" w:hAnsi="宋体"/>
                <w:b/>
                <w:sz w:val="21"/>
                <w:szCs w:val="21"/>
              </w:rPr>
              <w:t>(</w:t>
            </w:r>
            <w:r>
              <w:rPr>
                <w:rFonts w:hint="eastAsia" w:ascii="宋体" w:hAnsi="宋体"/>
                <w:b/>
                <w:sz w:val="21"/>
                <w:szCs w:val="21"/>
              </w:rPr>
              <w:t>一</w:t>
            </w:r>
            <w:r>
              <w:rPr>
                <w:rFonts w:ascii="宋体" w:hAnsi="宋体"/>
                <w:b/>
                <w:sz w:val="21"/>
                <w:szCs w:val="21"/>
              </w:rPr>
              <w:t>)</w:t>
            </w:r>
            <w:r>
              <w:rPr>
                <w:rFonts w:hint="eastAsia" w:ascii="宋体" w:hAnsi="宋体"/>
                <w:b/>
                <w:sz w:val="21"/>
                <w:szCs w:val="21"/>
              </w:rPr>
              <w:t>策划的充分与合理性</w:t>
            </w:r>
          </w:p>
        </w:tc>
        <w:tc>
          <w:tcPr>
            <w:tcW w:w="9198" w:type="dxa"/>
            <w:vAlign w:val="top"/>
          </w:tcPr>
          <w:p>
            <w:pPr>
              <w:spacing w:line="240" w:lineRule="exact"/>
              <w:rPr>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spacing w:line="240" w:lineRule="exact"/>
              <w:rPr>
                <w:rFonts w:ascii="宋体" w:hAnsi="宋体"/>
                <w:b/>
                <w:sz w:val="21"/>
                <w:szCs w:val="21"/>
              </w:rPr>
            </w:pPr>
            <w:r>
              <w:rPr>
                <w:rFonts w:hint="eastAsia"/>
                <w:sz w:val="21"/>
                <w:szCs w:val="21"/>
                <w:u w:val="single"/>
              </w:rPr>
              <w:t xml:space="preserve">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240" w:lineRule="exact"/>
              <w:rPr>
                <w:b/>
                <w:color w:val="000000" w:themeColor="text1"/>
                <w:sz w:val="21"/>
                <w:szCs w:val="21"/>
              </w:rPr>
            </w:pPr>
            <w:r>
              <w:rPr>
                <w:b/>
                <w:color w:val="000000" w:themeColor="text1"/>
                <w:sz w:val="21"/>
                <w:szCs w:val="21"/>
              </w:rPr>
              <w:t>2、</w:t>
            </w:r>
            <w:r>
              <w:rPr>
                <w:rFonts w:hint="eastAsia"/>
                <w:b/>
                <w:color w:val="000000" w:themeColor="text1"/>
                <w:sz w:val="21"/>
                <w:szCs w:val="21"/>
              </w:rPr>
              <w:t>相关方需求和期望识别情况</w:t>
            </w:r>
          </w:p>
          <w:p>
            <w:pPr>
              <w:spacing w:line="240" w:lineRule="exact"/>
              <w:rPr>
                <w:sz w:val="21"/>
                <w:szCs w:val="21"/>
                <w:u w:val="single"/>
              </w:rPr>
            </w:pPr>
            <w:r>
              <w:rPr>
                <w:rFonts w:hint="eastAsia"/>
                <w:sz w:val="21"/>
                <w:szCs w:val="21"/>
                <w:u w:val="single"/>
              </w:rPr>
              <w:t>提供了</w:t>
            </w:r>
            <w:r>
              <w:rPr>
                <w:sz w:val="21"/>
                <w:szCs w:val="21"/>
                <w:u w:val="single"/>
              </w:rPr>
              <w:t>相关方需求和期望一览表</w:t>
            </w:r>
            <w:r>
              <w:rPr>
                <w:rFonts w:hint="eastAsia"/>
                <w:sz w:val="21"/>
                <w:szCs w:val="21"/>
                <w:u w:val="single"/>
              </w:rPr>
              <w:t>，调查分析基本齐全，确定了优先考虑的顺序。</w:t>
            </w:r>
          </w:p>
          <w:p>
            <w:pPr>
              <w:spacing w:line="240" w:lineRule="exact"/>
              <w:rPr>
                <w:rFonts w:ascii="宋体" w:hAnsi="宋体"/>
                <w:b/>
                <w:sz w:val="21"/>
                <w:szCs w:val="21"/>
              </w:rPr>
            </w:pPr>
            <w:r>
              <w:rPr>
                <w:rFonts w:hint="eastAsia"/>
                <w:sz w:val="21"/>
                <w:szCs w:val="21"/>
                <w:u w:val="single"/>
              </w:rPr>
              <w:t>管理层负责对上述调查项的动态监视和评审，因体系建立时间不长，未发生明显变化的情况。下次监督时进一步关注。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280" w:lineRule="exact"/>
              <w:rPr>
                <w:rFonts w:ascii="宋体" w:hAnsi="宋体"/>
                <w:b/>
                <w:color w:val="000000" w:themeColor="text1"/>
                <w:sz w:val="21"/>
                <w:szCs w:val="21"/>
              </w:rPr>
            </w:pPr>
            <w:r>
              <w:rPr>
                <w:b/>
                <w:color w:val="000000" w:themeColor="text1"/>
                <w:sz w:val="21"/>
                <w:szCs w:val="21"/>
              </w:rPr>
              <w:t>3.</w:t>
            </w:r>
            <w:r>
              <w:rPr>
                <w:rFonts w:hint="eastAsia" w:ascii="宋体" w:hAnsi="宋体"/>
                <w:color w:val="000000"/>
                <w:sz w:val="21"/>
                <w:szCs w:val="21"/>
              </w:rPr>
              <w:t xml:space="preserve"> </w:t>
            </w:r>
            <w:r>
              <w:rPr>
                <w:rFonts w:hint="eastAsia"/>
                <w:sz w:val="21"/>
                <w:szCs w:val="21"/>
                <w:lang w:val="de-DE"/>
              </w:rPr>
              <w:t>□</w:t>
            </w:r>
            <w:r>
              <w:rPr>
                <w:rFonts w:hint="eastAsia" w:ascii="宋体" w:hAnsi="宋体"/>
                <w:b/>
                <w:color w:val="000000" w:themeColor="text1"/>
                <w:sz w:val="21"/>
                <w:szCs w:val="21"/>
              </w:rPr>
              <w:t>质量/</w:t>
            </w:r>
            <w:r>
              <w:rPr>
                <w:rFonts w:hint="eastAsia" w:ascii="宋体" w:hAnsi="宋体"/>
                <w:color w:val="000000"/>
                <w:sz w:val="21"/>
                <w:szCs w:val="21"/>
              </w:rPr>
              <w:t>■</w:t>
            </w:r>
            <w:r>
              <w:rPr>
                <w:rFonts w:hint="eastAsia" w:ascii="宋体" w:hAnsi="宋体"/>
                <w:b/>
                <w:color w:val="000000" w:themeColor="text1"/>
                <w:sz w:val="21"/>
                <w:szCs w:val="21"/>
              </w:rPr>
              <w:t>环境/</w:t>
            </w:r>
            <w:r>
              <w:rPr>
                <w:rFonts w:hint="eastAsia"/>
                <w:sz w:val="21"/>
                <w:szCs w:val="21"/>
                <w:lang w:val="de-DE"/>
              </w:rPr>
              <w:t>□</w:t>
            </w:r>
            <w:r>
              <w:rPr>
                <w:rFonts w:hint="eastAsia" w:ascii="宋体" w:hAnsi="宋体"/>
                <w:b/>
                <w:color w:val="000000" w:themeColor="text1"/>
                <w:sz w:val="21"/>
                <w:szCs w:val="21"/>
              </w:rPr>
              <w:t>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adjustRightInd w:val="0"/>
              <w:spacing w:line="480" w:lineRule="exact"/>
              <w:ind w:firstLine="210" w:firstLineChars="100"/>
              <w:textAlignment w:val="baseline"/>
              <w:rPr>
                <w:sz w:val="21"/>
                <w:szCs w:val="21"/>
                <w:u w:val="single"/>
              </w:rPr>
            </w:pPr>
            <w:r>
              <w:rPr>
                <w:rFonts w:hint="eastAsia" w:ascii="微软雅黑" w:hAnsi="微软雅黑" w:eastAsia="微软雅黑"/>
                <w:sz w:val="21"/>
                <w:szCs w:val="21"/>
                <w:u w:val="single"/>
              </w:rPr>
              <w:t>公司</w:t>
            </w:r>
            <w:r>
              <w:rPr>
                <w:rFonts w:hint="eastAsia"/>
                <w:sz w:val="21"/>
                <w:szCs w:val="21"/>
                <w:u w:val="single"/>
              </w:rPr>
              <w:t>方针是：</w:t>
            </w:r>
          </w:p>
          <w:p>
            <w:pPr>
              <w:tabs>
                <w:tab w:val="left" w:pos="180"/>
              </w:tabs>
              <w:spacing w:line="420" w:lineRule="exact"/>
              <w:ind w:firstLine="420" w:firstLineChars="200"/>
              <w:rPr>
                <w:rFonts w:ascii="宋体" w:hAnsi="宋体"/>
                <w:sz w:val="21"/>
                <w:szCs w:val="21"/>
                <w:u w:val="single"/>
              </w:rPr>
            </w:pPr>
            <w:r>
              <w:rPr>
                <w:rFonts w:hint="eastAsia" w:ascii="宋体" w:hAnsi="宋体"/>
                <w:sz w:val="21"/>
                <w:szCs w:val="21"/>
                <w:u w:val="single"/>
              </w:rPr>
              <w:t>完善管理，过程控制，不断持续改进；</w:t>
            </w:r>
          </w:p>
          <w:p>
            <w:pPr>
              <w:tabs>
                <w:tab w:val="left" w:pos="180"/>
              </w:tabs>
              <w:spacing w:line="420" w:lineRule="exact"/>
              <w:ind w:firstLine="420" w:firstLineChars="200"/>
              <w:rPr>
                <w:rFonts w:ascii="宋体" w:hAnsi="宋体"/>
                <w:sz w:val="21"/>
                <w:szCs w:val="21"/>
                <w:u w:val="single"/>
              </w:rPr>
            </w:pPr>
            <w:r>
              <w:rPr>
                <w:rFonts w:ascii="宋体" w:hAnsi="宋体"/>
                <w:sz w:val="21"/>
                <w:szCs w:val="21"/>
                <w:u w:val="single"/>
              </w:rPr>
              <w:t>保护</w:t>
            </w:r>
            <w:r>
              <w:rPr>
                <w:rFonts w:hint="eastAsia" w:ascii="宋体" w:hAnsi="宋体"/>
                <w:sz w:val="21"/>
                <w:szCs w:val="21"/>
                <w:u w:val="single"/>
              </w:rPr>
              <w:t>环境，节能降耗，创建绿色生产；</w:t>
            </w:r>
          </w:p>
          <w:p>
            <w:pPr>
              <w:tabs>
                <w:tab w:val="left" w:pos="180"/>
              </w:tabs>
              <w:spacing w:line="420" w:lineRule="exact"/>
              <w:ind w:firstLine="420" w:firstLineChars="200"/>
              <w:rPr>
                <w:rFonts w:ascii="宋体" w:hAnsi="宋体"/>
                <w:sz w:val="21"/>
                <w:szCs w:val="21"/>
                <w:u w:val="single"/>
              </w:rPr>
            </w:pPr>
            <w:r>
              <w:rPr>
                <w:rFonts w:ascii="宋体" w:hAnsi="宋体"/>
                <w:sz w:val="21"/>
                <w:szCs w:val="21"/>
                <w:u w:val="single"/>
              </w:rPr>
              <w:t>以人为本</w:t>
            </w:r>
            <w:r>
              <w:rPr>
                <w:rFonts w:hint="eastAsia" w:ascii="宋体" w:hAnsi="宋体"/>
                <w:sz w:val="21"/>
                <w:szCs w:val="21"/>
                <w:u w:val="single"/>
              </w:rPr>
              <w:t>，遵纪守法，安全健康至上。</w:t>
            </w:r>
          </w:p>
          <w:p>
            <w:pPr>
              <w:spacing w:line="240" w:lineRule="exact"/>
              <w:ind w:left="228" w:leftChars="95"/>
              <w:rPr>
                <w:b/>
                <w:sz w:val="21"/>
                <w:szCs w:val="21"/>
              </w:rPr>
            </w:pPr>
          </w:p>
          <w:p>
            <w:pPr>
              <w:spacing w:line="240" w:lineRule="exact"/>
              <w:ind w:left="228" w:leftChars="95"/>
              <w:rPr>
                <w:rFonts w:ascii="宋体" w:hAnsi="宋体"/>
                <w:b/>
                <w:sz w:val="21"/>
                <w:szCs w:val="21"/>
              </w:rPr>
            </w:pPr>
            <w:r>
              <w:rPr>
                <w:sz w:val="21"/>
                <w:szCs w:val="21"/>
                <w:u w:val="single"/>
              </w:rPr>
              <w:t>管理方针在内部适当的沟通</w:t>
            </w:r>
            <w:r>
              <w:rPr>
                <w:rFonts w:hint="eastAsia"/>
                <w:sz w:val="21"/>
                <w:szCs w:val="21"/>
                <w:u w:val="single"/>
              </w:rPr>
              <w:t>，</w:t>
            </w:r>
            <w:r>
              <w:rPr>
                <w:sz w:val="21"/>
                <w:szCs w:val="21"/>
                <w:u w:val="single"/>
              </w:rPr>
              <w:t>管理评审时进行了评审</w:t>
            </w:r>
            <w:r>
              <w:rPr>
                <w:rFonts w:hint="eastAsia"/>
                <w:sz w:val="21"/>
                <w:szCs w:val="21"/>
                <w:u w:val="single"/>
              </w:rPr>
              <w:t>，</w:t>
            </w:r>
            <w:r>
              <w:rPr>
                <w:sz w:val="21"/>
                <w:szCs w:val="21"/>
                <w:u w:val="single"/>
              </w:rPr>
              <w:t>方针适宜</w:t>
            </w:r>
            <w:r>
              <w:rPr>
                <w:rFonts w:hint="eastAsia"/>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风险识别与控制策划</w:t>
            </w:r>
          </w:p>
          <w:p>
            <w:pPr>
              <w:spacing w:line="240" w:lineRule="exact"/>
              <w:rPr>
                <w:rFonts w:ascii="宋体" w:hAnsi="宋体"/>
                <w:b/>
                <w:sz w:val="21"/>
                <w:szCs w:val="21"/>
              </w:rPr>
            </w:pPr>
            <w:r>
              <w:rPr>
                <w:rFonts w:hint="eastAsia"/>
                <w:sz w:val="21"/>
                <w:szCs w:val="21"/>
                <w:u w:val="single"/>
              </w:rPr>
              <w:t>编制了《风险和机遇评估分析表》，风险和机遇及应对的措施策划适当符合要求。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color w:val="000000" w:themeColor="text1"/>
                <w:sz w:val="21"/>
                <w:szCs w:val="21"/>
              </w:rPr>
            </w:pPr>
            <w:r>
              <w:rPr>
                <w:rFonts w:hint="eastAsia"/>
                <w:b/>
                <w:color w:val="000000" w:themeColor="text1"/>
                <w:sz w:val="21"/>
                <w:szCs w:val="21"/>
              </w:rPr>
              <w:t>5.</w:t>
            </w:r>
            <w:r>
              <w:rPr>
                <w:b/>
                <w:color w:val="000000" w:themeColor="text1"/>
                <w:sz w:val="21"/>
                <w:szCs w:val="21"/>
              </w:rPr>
              <w:t>QMS</w:t>
            </w:r>
            <w:r>
              <w:rPr>
                <w:rFonts w:hint="eastAsia" w:ascii="宋体" w:hAnsi="宋体"/>
                <w:b/>
                <w:color w:val="000000" w:themeColor="text1"/>
                <w:sz w:val="21"/>
                <w:szCs w:val="21"/>
              </w:rPr>
              <w:t>过程</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质量管理体系过程有：</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其中关键过程有</w:t>
            </w:r>
            <w:r>
              <w:rPr>
                <w:rFonts w:hint="eastAsia" w:ascii="宋体" w:hAnsi="宋体"/>
                <w:b/>
                <w:color w:val="000000" w:themeColor="text1"/>
                <w:sz w:val="21"/>
                <w:szCs w:val="21"/>
                <w:u w:val="single"/>
              </w:rPr>
              <w:t xml:space="preserve">  </w:t>
            </w:r>
            <w:r>
              <w:rPr>
                <w:rFonts w:hint="eastAsia" w:ascii="宋体" w:hAnsi="宋体"/>
                <w:color w:val="000000" w:themeColor="text1"/>
                <w:sz w:val="21"/>
                <w:szCs w:val="21"/>
                <w:u w:val="single"/>
              </w:rPr>
              <w:t xml:space="preserve">  </w:t>
            </w:r>
            <w:r>
              <w:rPr>
                <w:rFonts w:hint="eastAsia" w:ascii="宋体" w:hAnsi="宋体"/>
                <w:b/>
                <w:color w:val="000000" w:themeColor="text1"/>
                <w:sz w:val="21"/>
                <w:szCs w:val="21"/>
                <w:u w:val="single"/>
              </w:rPr>
              <w:t xml:space="preserve">             ，</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 xml:space="preserve">需要确认过程  </w:t>
            </w:r>
            <w:r>
              <w:rPr>
                <w:rFonts w:hint="eastAsia" w:ascii="宋体" w:hAnsi="宋体"/>
                <w:color w:val="000000" w:themeColor="text1"/>
                <w:sz w:val="21"/>
                <w:szCs w:val="21"/>
                <w:u w:val="single"/>
              </w:rPr>
              <w:t xml:space="preserve">        </w:t>
            </w:r>
            <w:r>
              <w:rPr>
                <w:rFonts w:hint="eastAsia" w:ascii="宋体" w:hAnsi="宋体"/>
                <w:b/>
                <w:color w:val="000000" w:themeColor="text1"/>
                <w:sz w:val="21"/>
                <w:szCs w:val="21"/>
                <w:u w:val="single"/>
              </w:rPr>
              <w:t>，</w:t>
            </w:r>
          </w:p>
          <w:p>
            <w:pPr>
              <w:tabs>
                <w:tab w:val="left" w:pos="540"/>
              </w:tabs>
              <w:spacing w:line="300" w:lineRule="exact"/>
              <w:ind w:left="201" w:hanging="211" w:hangingChars="100"/>
              <w:rPr>
                <w:rFonts w:ascii="宋体" w:hAnsi="宋体"/>
                <w:b/>
                <w:color w:val="000000" w:themeColor="text1"/>
                <w:sz w:val="21"/>
                <w:szCs w:val="21"/>
              </w:rPr>
            </w:pPr>
            <w:r>
              <w:rPr>
                <w:b/>
                <w:color w:val="000000" w:themeColor="text1"/>
                <w:sz w:val="21"/>
                <w:szCs w:val="21"/>
              </w:rPr>
              <w:pict>
                <v:shape id="_x0000_s2053" o:spid="_x0000_s2053"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1"/>
                <w:szCs w:val="21"/>
              </w:rPr>
              <w:pict>
                <v:shape id="_x0000_s2054" o:spid="_x0000_s2054"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1"/>
                <w:szCs w:val="21"/>
              </w:rPr>
              <w:t xml:space="preserve">不适用条款是  </w:t>
            </w:r>
            <w:r>
              <w:rPr>
                <w:rFonts w:hint="eastAsia" w:ascii="宋体" w:hAnsi="宋体"/>
                <w:color w:val="000000" w:themeColor="text1"/>
                <w:sz w:val="21"/>
                <w:szCs w:val="21"/>
                <w:u w:val="single"/>
              </w:rPr>
              <w:t xml:space="preserve">  </w:t>
            </w:r>
            <w:r>
              <w:rPr>
                <w:rFonts w:hint="eastAsia" w:ascii="宋体" w:hAnsi="宋体"/>
                <w:b/>
                <w:color w:val="000000" w:themeColor="text1"/>
                <w:sz w:val="21"/>
                <w:szCs w:val="21"/>
              </w:rPr>
              <w:t xml:space="preserve">，不适用理由： </w:t>
            </w:r>
            <w:r>
              <w:rPr>
                <w:rFonts w:hint="eastAsia" w:ascii="宋体" w:hAnsi="宋体"/>
                <w:color w:val="000000" w:themeColor="text1"/>
                <w:sz w:val="21"/>
                <w:szCs w:val="21"/>
                <w:u w:val="single"/>
              </w:rPr>
              <w:t xml:space="preserve">                              </w:t>
            </w:r>
            <w:r>
              <w:rPr>
                <w:rFonts w:hint="eastAsia" w:ascii="宋体" w:hAnsi="宋体"/>
                <w:b/>
                <w:color w:val="000000" w:themeColor="text1"/>
                <w:sz w:val="21"/>
                <w:szCs w:val="21"/>
              </w:rPr>
              <w:t xml:space="preserve">                    </w:t>
            </w:r>
          </w:p>
          <w:p>
            <w:pPr>
              <w:tabs>
                <w:tab w:val="left" w:pos="540"/>
              </w:tabs>
              <w:spacing w:line="300" w:lineRule="exact"/>
              <w:ind w:left="201" w:hanging="211" w:hangingChars="100"/>
              <w:rPr>
                <w:rFonts w:ascii="宋体" w:hAnsi="宋体"/>
                <w:b/>
                <w:color w:val="000000" w:themeColor="text1"/>
                <w:sz w:val="21"/>
                <w:szCs w:val="21"/>
              </w:rPr>
            </w:pPr>
          </w:p>
          <w:p>
            <w:pPr>
              <w:tabs>
                <w:tab w:val="left" w:pos="540"/>
              </w:tabs>
              <w:spacing w:line="300" w:lineRule="exact"/>
              <w:ind w:left="211" w:leftChars="0"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r>
              <w:rPr>
                <w:rFonts w:ascii="宋体" w:hAnsi="宋体"/>
                <w:b/>
                <w:color w:val="000000" w:themeColor="text1"/>
                <w:spacing w:val="-12"/>
                <w:sz w:val="21"/>
                <w:szCs w:val="21"/>
              </w:rPr>
              <w:t xml:space="preserve"> </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tabs>
                <w:tab w:val="left" w:pos="2552"/>
              </w:tabs>
              <w:spacing w:line="360" w:lineRule="exact"/>
              <w:rPr>
                <w:rFonts w:ascii="宋体" w:hAnsi="宋体"/>
                <w:sz w:val="21"/>
                <w:szCs w:val="21"/>
                <w:u w:val="single"/>
              </w:rPr>
            </w:pPr>
            <w:r>
              <w:rPr>
                <w:rFonts w:hint="eastAsia" w:ascii="宋体" w:hAnsi="宋体"/>
                <w:sz w:val="21"/>
                <w:szCs w:val="21"/>
                <w:u w:val="single"/>
              </w:rPr>
              <w:t>识别了办公、销售、质检等过程的环境因素，动态更新，评价出的重要环境因素包括：固体废弃物排放、火灾事故的发生等。</w:t>
            </w:r>
          </w:p>
          <w:p>
            <w:pPr>
              <w:tabs>
                <w:tab w:val="left" w:pos="2552"/>
              </w:tabs>
              <w:spacing w:line="360" w:lineRule="exact"/>
              <w:rPr>
                <w:rFonts w:ascii="宋体" w:hAnsi="宋体"/>
                <w:sz w:val="21"/>
                <w:szCs w:val="21"/>
                <w:u w:val="single"/>
              </w:rPr>
            </w:pPr>
            <w:r>
              <w:rPr>
                <w:rFonts w:hint="eastAsia" w:ascii="宋体" w:hAnsi="宋体"/>
                <w:sz w:val="21"/>
                <w:szCs w:val="21"/>
                <w:u w:val="single"/>
              </w:rPr>
              <w:t>在采购、销售、质检、仓储、运输、交付、日常办公等过程能使用生命周期观点和方法识别环境因素并加以管理。</w:t>
            </w:r>
          </w:p>
          <w:p>
            <w:pPr>
              <w:tabs>
                <w:tab w:val="left" w:pos="2552"/>
              </w:tabs>
              <w:spacing w:line="360" w:lineRule="exact"/>
              <w:rPr>
                <w:rFonts w:ascii="宋体" w:hAnsi="宋体"/>
                <w:sz w:val="21"/>
                <w:szCs w:val="21"/>
                <w:u w:val="single"/>
              </w:rPr>
            </w:pPr>
            <w:r>
              <w:rPr>
                <w:rFonts w:hint="eastAsia" w:ascii="宋体" w:hAnsi="宋体"/>
                <w:sz w:val="21"/>
                <w:szCs w:val="21"/>
                <w:u w:val="single"/>
              </w:rPr>
              <w:t>公司通过制定目标、管理方案、应急预案、日常检查与控制等方法，对环境因素进行控制，同时针对重要环境因素、风险和机遇及环境目标，制定了措施方案。</w:t>
            </w:r>
          </w:p>
          <w:p>
            <w:pPr>
              <w:spacing w:line="32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b/>
                <w:color w:val="000000" w:themeColor="text1"/>
                <w:spacing w:val="-4"/>
                <w:sz w:val="21"/>
                <w:szCs w:val="21"/>
              </w:rPr>
            </w:pPr>
            <w:r>
              <w:rPr>
                <w:rFonts w:hint="eastAsia"/>
                <w:b/>
                <w:color w:val="000000" w:themeColor="text1"/>
                <w:sz w:val="21"/>
                <w:szCs w:val="21"/>
              </w:rPr>
              <w:t xml:space="preserve">8. </w:t>
            </w:r>
            <w:r>
              <w:rPr>
                <w:rFonts w:hint="eastAsia" w:ascii="宋体" w:hAnsi="宋体"/>
                <w:b/>
                <w:color w:val="000000" w:themeColor="text1"/>
                <w:spacing w:val="-4"/>
                <w:sz w:val="21"/>
                <w:szCs w:val="21"/>
              </w:rPr>
              <w:t>法律法规及其他要求</w:t>
            </w:r>
          </w:p>
          <w:p>
            <w:pPr>
              <w:tabs>
                <w:tab w:val="left" w:pos="540"/>
              </w:tabs>
              <w:spacing w:line="300" w:lineRule="exact"/>
              <w:ind w:left="211" w:hanging="211" w:hangingChars="100"/>
              <w:rPr>
                <w:rFonts w:ascii="宋体" w:hAnsi="宋体"/>
                <w:b/>
                <w:color w:val="000000" w:themeColor="text1"/>
                <w:sz w:val="21"/>
                <w:szCs w:val="21"/>
              </w:rPr>
            </w:pPr>
          </w:p>
          <w:p>
            <w:pPr>
              <w:pStyle w:val="12"/>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获取法律法规项，</w:t>
            </w:r>
            <w:r>
              <w:rPr>
                <w:rFonts w:hint="eastAsia" w:ascii="宋体" w:hAnsi="宋体"/>
                <w:color w:val="000000"/>
                <w:sz w:val="21"/>
                <w:szCs w:val="21"/>
              </w:rPr>
              <w:t>■</w:t>
            </w:r>
            <w:r>
              <w:rPr>
                <w:rFonts w:hint="eastAsia" w:ascii="宋体" w:hAnsi="宋体"/>
                <w:b/>
                <w:color w:val="000000" w:themeColor="text1"/>
                <w:sz w:val="21"/>
                <w:szCs w:val="21"/>
              </w:rPr>
              <w:t>法律法规获取充分，□法律法规获取有遗漏，缺少</w:t>
            </w:r>
          </w:p>
          <w:p>
            <w:pPr>
              <w:tabs>
                <w:tab w:val="left" w:pos="540"/>
              </w:tabs>
              <w:spacing w:line="300" w:lineRule="exact"/>
              <w:ind w:left="-12" w:leftChars="-43" w:hanging="91" w:hangingChars="43"/>
              <w:rPr>
                <w:rFonts w:ascii="宋体" w:hAnsi="宋体"/>
                <w:b/>
                <w:color w:val="000000" w:themeColor="text1"/>
                <w:sz w:val="21"/>
                <w:szCs w:val="21"/>
                <w:u w:val="single"/>
              </w:rPr>
            </w:pPr>
          </w:p>
          <w:p>
            <w:pPr>
              <w:pStyle w:val="12"/>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结合公司的</w:t>
            </w:r>
            <w:r>
              <w:rPr>
                <w:rFonts w:hint="eastAsia" w:ascii="宋体" w:hAnsi="宋体"/>
                <w:color w:val="000000"/>
                <w:sz w:val="21"/>
                <w:szCs w:val="21"/>
              </w:rPr>
              <w:t>■</w:t>
            </w:r>
            <w:r>
              <w:rPr>
                <w:rFonts w:hint="eastAsia" w:ascii="宋体" w:hAnsi="宋体"/>
                <w:b/>
                <w:color w:val="000000" w:themeColor="text1"/>
                <w:sz w:val="21"/>
                <w:szCs w:val="21"/>
              </w:rPr>
              <w:t>产品/服务</w:t>
            </w:r>
            <w:r>
              <w:rPr>
                <w:rFonts w:hint="eastAsia" w:ascii="宋体" w:hAnsi="宋体"/>
                <w:color w:val="000000"/>
                <w:sz w:val="21"/>
                <w:szCs w:val="21"/>
              </w:rPr>
              <w:t>■</w:t>
            </w:r>
            <w:r>
              <w:rPr>
                <w:rFonts w:hint="eastAsia" w:ascii="宋体" w:hAnsi="宋体"/>
                <w:b/>
                <w:color w:val="000000" w:themeColor="text1"/>
                <w:sz w:val="21"/>
                <w:szCs w:val="21"/>
              </w:rPr>
              <w:t>环境因素□危险源，</w:t>
            </w:r>
            <w:r>
              <w:rPr>
                <w:rFonts w:hint="eastAsia" w:ascii="宋体" w:hAnsi="宋体"/>
                <w:color w:val="000000"/>
                <w:sz w:val="21"/>
                <w:szCs w:val="21"/>
              </w:rPr>
              <w:t>■</w:t>
            </w:r>
            <w:r>
              <w:rPr>
                <w:rFonts w:hint="eastAsia" w:ascii="宋体" w:hAnsi="宋体"/>
                <w:b/>
                <w:color w:val="000000" w:themeColor="text1"/>
                <w:sz w:val="21"/>
                <w:szCs w:val="21"/>
              </w:rPr>
              <w:t>确定 □未确定法律法规要求的具体条款，</w:t>
            </w:r>
          </w:p>
          <w:p>
            <w:pPr>
              <w:pStyle w:val="12"/>
              <w:numPr>
                <w:ilvl w:val="0"/>
                <w:numId w:val="1"/>
              </w:numPr>
              <w:tabs>
                <w:tab w:val="left" w:pos="540"/>
              </w:tabs>
              <w:spacing w:line="300" w:lineRule="exact"/>
              <w:ind w:firstLineChars="0"/>
              <w:rPr>
                <w:rFonts w:ascii="宋体" w:hAnsi="宋体"/>
                <w:sz w:val="21"/>
                <w:szCs w:val="21"/>
                <w:u w:val="single"/>
              </w:rPr>
            </w:pPr>
            <w:r>
              <w:rPr>
                <w:rFonts w:hint="eastAsia" w:ascii="宋体" w:hAnsi="宋体"/>
                <w:b/>
                <w:color w:val="000000" w:themeColor="text1"/>
                <w:sz w:val="21"/>
                <w:szCs w:val="21"/>
              </w:rPr>
              <w:t>法律法规的宣传方式：</w:t>
            </w:r>
            <w:r>
              <w:rPr>
                <w:rFonts w:hint="eastAsia" w:ascii="宋体" w:hAnsi="宋体"/>
                <w:sz w:val="21"/>
                <w:szCs w:val="21"/>
                <w:u w:val="single"/>
              </w:rPr>
              <w:t>公司通过培训、会议等方式向有关员工传达法律、法规及其它要求的相关要求。</w:t>
            </w:r>
          </w:p>
          <w:p>
            <w:pPr>
              <w:pStyle w:val="12"/>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法律法规要求及时更新了：</w:t>
            </w:r>
            <w:r>
              <w:rPr>
                <w:rFonts w:hint="eastAsia" w:ascii="宋体" w:hAnsi="宋体"/>
                <w:sz w:val="21"/>
                <w:szCs w:val="21"/>
                <w:u w:val="single"/>
              </w:rPr>
              <w:t>每年更新一次。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color w:val="000000" w:themeColor="text1"/>
                <w:sz w:val="21"/>
                <w:szCs w:val="21"/>
              </w:rPr>
            </w:pPr>
            <w:r>
              <w:rPr>
                <w:rFonts w:hint="eastAsia"/>
                <w:b/>
                <w:color w:val="000000" w:themeColor="text1"/>
                <w:sz w:val="21"/>
                <w:szCs w:val="21"/>
              </w:rPr>
              <w:t xml:space="preserve">9. </w:t>
            </w:r>
            <w:r>
              <w:rPr>
                <w:rFonts w:hint="eastAsia" w:ascii="宋体" w:hAnsi="宋体"/>
                <w:b/>
                <w:color w:val="000000" w:themeColor="text1"/>
                <w:sz w:val="21"/>
                <w:szCs w:val="21"/>
              </w:rPr>
              <w:t>目标、方案</w:t>
            </w:r>
          </w:p>
          <w:p>
            <w:pPr>
              <w:spacing w:line="300" w:lineRule="exact"/>
              <w:rPr>
                <w:rFonts w:ascii="宋体" w:hAnsi="宋体"/>
                <w:b/>
                <w:color w:val="000000" w:themeColor="text1"/>
                <w:sz w:val="21"/>
                <w:szCs w:val="21"/>
              </w:rPr>
            </w:pP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spacing w:line="360" w:lineRule="auto"/>
              <w:rPr>
                <w:rFonts w:ascii="宋体" w:hAnsi="宋体"/>
                <w:sz w:val="21"/>
                <w:szCs w:val="21"/>
                <w:u w:val="single"/>
              </w:rPr>
            </w:pPr>
            <w:r>
              <w:rPr>
                <w:rFonts w:hint="eastAsia" w:ascii="宋体" w:hAnsi="宋体"/>
                <w:sz w:val="21"/>
                <w:szCs w:val="21"/>
                <w:u w:val="single"/>
              </w:rPr>
              <w:t>公司环境目标：</w:t>
            </w:r>
          </w:p>
          <w:p>
            <w:pPr>
              <w:tabs>
                <w:tab w:val="left" w:pos="180"/>
              </w:tabs>
              <w:spacing w:line="420" w:lineRule="exact"/>
              <w:ind w:firstLine="420" w:firstLineChars="200"/>
              <w:rPr>
                <w:rFonts w:ascii="宋体" w:hAnsi="宋体"/>
                <w:sz w:val="21"/>
                <w:szCs w:val="21"/>
                <w:u w:val="single"/>
              </w:rPr>
            </w:pPr>
            <w:r>
              <w:rPr>
                <w:rFonts w:hint="eastAsia" w:ascii="宋体" w:hAnsi="宋体"/>
                <w:sz w:val="21"/>
                <w:szCs w:val="21"/>
                <w:u w:val="single"/>
              </w:rPr>
              <w:t>固体废弃物100%进行分类处理；</w:t>
            </w:r>
          </w:p>
          <w:p>
            <w:pPr>
              <w:tabs>
                <w:tab w:val="left" w:pos="180"/>
              </w:tabs>
              <w:spacing w:line="420" w:lineRule="exact"/>
              <w:ind w:firstLine="420" w:firstLineChars="200"/>
              <w:rPr>
                <w:rFonts w:ascii="宋体" w:hAnsi="宋体"/>
                <w:sz w:val="21"/>
                <w:szCs w:val="21"/>
                <w:u w:val="single"/>
              </w:rPr>
            </w:pPr>
            <w:r>
              <w:rPr>
                <w:rFonts w:hint="eastAsia" w:ascii="宋体" w:hAnsi="宋体"/>
                <w:sz w:val="21"/>
                <w:szCs w:val="21"/>
                <w:u w:val="single"/>
              </w:rPr>
              <w:t>不发生环境污染事件。</w:t>
            </w:r>
            <w:r>
              <w:rPr>
                <w:rFonts w:ascii="宋体" w:hAnsi="宋体"/>
                <w:sz w:val="21"/>
                <w:szCs w:val="21"/>
                <w:u w:val="single"/>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b/>
                <w:color w:val="000000" w:themeColor="text1"/>
                <w:sz w:val="21"/>
                <w:szCs w:val="21"/>
              </w:rPr>
              <w:t>10.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tabs>
                <w:tab w:val="left" w:pos="540"/>
              </w:tabs>
              <w:spacing w:line="240" w:lineRule="exact"/>
              <w:rPr>
                <w:rFonts w:ascii="宋体" w:hAnsi="宋体"/>
                <w:b/>
                <w:sz w:val="21"/>
                <w:szCs w:val="21"/>
              </w:rPr>
            </w:pPr>
            <w:r>
              <w:rPr>
                <w:rFonts w:ascii="宋体" w:hAnsi="宋体"/>
                <w:sz w:val="21"/>
                <w:szCs w:val="21"/>
                <w:u w:val="single"/>
              </w:rPr>
              <w:t>体系文件符合公司要求</w:t>
            </w:r>
            <w:r>
              <w:rPr>
                <w:rFonts w:hint="eastAsia" w:ascii="宋体" w:hAnsi="宋体"/>
                <w:sz w:val="21"/>
                <w:szCs w:val="21"/>
                <w:u w:val="single"/>
              </w:rPr>
              <w:t>，</w:t>
            </w:r>
            <w:r>
              <w:rPr>
                <w:rFonts w:ascii="宋体" w:hAnsi="宋体"/>
                <w:sz w:val="21"/>
                <w:szCs w:val="21"/>
                <w:u w:val="single"/>
              </w:rPr>
              <w:t>文件和记录管理控制符合标准要求</w:t>
            </w:r>
            <w:r>
              <w:rPr>
                <w:rFonts w:hint="eastAsia" w:ascii="宋体" w:hAnsi="宋体"/>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 w:val="21"/>
                <w:szCs w:val="21"/>
              </w:rPr>
            </w:pPr>
            <w:r>
              <w:rPr>
                <w:b/>
                <w:sz w:val="21"/>
                <w:szCs w:val="21"/>
              </w:rPr>
              <w:br w:type="page"/>
            </w:r>
            <w:r>
              <w:rPr>
                <w:rFonts w:ascii="宋体" w:hAnsi="宋体"/>
                <w:b/>
                <w:sz w:val="21"/>
                <w:szCs w:val="21"/>
              </w:rPr>
              <w:t>(</w:t>
            </w:r>
            <w:r>
              <w:rPr>
                <w:rFonts w:hint="eastAsia" w:ascii="宋体" w:hAnsi="宋体"/>
                <w:b/>
                <w:sz w:val="21"/>
                <w:szCs w:val="21"/>
              </w:rPr>
              <w:t>二</w:t>
            </w:r>
            <w:r>
              <w:rPr>
                <w:rFonts w:ascii="宋体" w:hAnsi="宋体"/>
                <w:b/>
                <w:sz w:val="21"/>
                <w:szCs w:val="21"/>
              </w:rPr>
              <w:t>)</w:t>
            </w:r>
            <w:r>
              <w:rPr>
                <w:rFonts w:hint="eastAsia" w:ascii="宋体" w:hAnsi="宋体"/>
                <w:b/>
                <w:sz w:val="21"/>
                <w:szCs w:val="21"/>
              </w:rPr>
              <w:t>资源评价</w:t>
            </w:r>
          </w:p>
        </w:tc>
        <w:tc>
          <w:tcPr>
            <w:tcW w:w="9198" w:type="dxa"/>
            <w:vAlign w:val="top"/>
          </w:tcPr>
          <w:p>
            <w:pPr>
              <w:spacing w:line="300" w:lineRule="exact"/>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spacing w:line="300" w:lineRule="exact"/>
              <w:rPr>
                <w:rFonts w:ascii="宋体" w:hAnsi="宋体"/>
                <w:b/>
                <w:sz w:val="21"/>
                <w:szCs w:val="21"/>
              </w:rPr>
            </w:pPr>
            <w:r>
              <w:rPr>
                <w:rFonts w:hint="eastAsia" w:ascii="宋体" w:hAnsi="宋体"/>
                <w:sz w:val="21"/>
                <w:szCs w:val="21"/>
                <w:u w:val="single"/>
              </w:rPr>
              <w:t>编制了人力资源管理程序，制定培训计划，定期组织相关培训，能满足上岗要求。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设备设施（包括信息系统）、</w:t>
            </w:r>
          </w:p>
          <w:p>
            <w:pPr>
              <w:spacing w:line="240" w:lineRule="exact"/>
              <w:rPr>
                <w:rFonts w:ascii="宋体" w:hAnsi="宋体"/>
                <w:b/>
                <w:sz w:val="21"/>
                <w:szCs w:val="21"/>
              </w:rPr>
            </w:pPr>
            <w:r>
              <w:rPr>
                <w:rFonts w:hint="eastAsia" w:ascii="宋体" w:hAnsi="宋体"/>
                <w:sz w:val="21"/>
                <w:szCs w:val="21"/>
                <w:u w:val="single"/>
              </w:rPr>
              <w:t>主要设备有：电脑、打印机、网络、电话等设施设备，有办公场所能满足要求；</w:t>
            </w:r>
            <w:r>
              <w:rPr>
                <w:rFonts w:ascii="宋体" w:hAnsi="宋体"/>
                <w:b/>
                <w:color w:val="000000" w:themeColor="text1"/>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240" w:lineRule="exact"/>
              <w:rPr>
                <w:rFonts w:ascii="宋体" w:hAnsi="宋体"/>
                <w:b/>
                <w:sz w:val="21"/>
                <w:szCs w:val="21"/>
              </w:rPr>
            </w:pPr>
            <w:r>
              <w:rPr>
                <w:rFonts w:hint="eastAsia"/>
                <w:sz w:val="21"/>
                <w:szCs w:val="21"/>
                <w:u w:val="single"/>
              </w:rPr>
              <w:t>产品销售对环境没有特殊要求，销售服务和办公环境干净、整洁。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监视和测量资源</w:t>
            </w:r>
          </w:p>
          <w:p>
            <w:pPr>
              <w:spacing w:line="240" w:lineRule="exact"/>
              <w:rPr>
                <w:sz w:val="21"/>
                <w:szCs w:val="21"/>
                <w:u w:val="single"/>
              </w:rPr>
            </w:pPr>
            <w:r>
              <w:rPr>
                <w:rFonts w:hint="eastAsia"/>
                <w:sz w:val="21"/>
                <w:szCs w:val="21"/>
                <w:u w:val="single"/>
              </w:rPr>
              <w:t>无需环保和职业健康安全监视和测量资源。</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spacing w:line="240" w:lineRule="exact"/>
              <w:rPr>
                <w:rFonts w:ascii="宋体" w:hAnsi="宋体"/>
                <w:b/>
                <w:sz w:val="21"/>
                <w:szCs w:val="21"/>
              </w:rPr>
            </w:pPr>
            <w:r>
              <w:rPr>
                <w:rFonts w:hint="eastAsia"/>
                <w:sz w:val="21"/>
                <w:szCs w:val="21"/>
                <w:u w:val="single"/>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环保设施：</w:t>
            </w:r>
          </w:p>
          <w:p>
            <w:pPr>
              <w:spacing w:line="240" w:lineRule="exact"/>
              <w:rPr>
                <w:rFonts w:ascii="宋体" w:hAnsi="宋体"/>
                <w:b/>
                <w:sz w:val="21"/>
                <w:szCs w:val="21"/>
              </w:rPr>
            </w:pPr>
            <w:r>
              <w:rPr>
                <w:rFonts w:hint="eastAsia"/>
                <w:sz w:val="21"/>
                <w:szCs w:val="21"/>
                <w:u w:val="single"/>
              </w:rPr>
              <w:t>分类垃圾桶。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职业健康安全设施：</w:t>
            </w:r>
          </w:p>
          <w:p>
            <w:pPr>
              <w:spacing w:line="240" w:lineRule="exact"/>
              <w:rPr>
                <w:rFonts w:ascii="宋体" w:hAnsi="宋体"/>
                <w:b/>
                <w:sz w:val="21"/>
                <w:szCs w:val="21"/>
              </w:rPr>
            </w:pPr>
            <w:r>
              <w:rPr>
                <w:rFonts w:hint="eastAsia" w:asciiTheme="minorEastAsia" w:hAnsiTheme="minorEastAsia" w:eastAsiaTheme="minorEastAsia"/>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 w:val="21"/>
                <w:szCs w:val="21"/>
              </w:rPr>
            </w:pPr>
            <w:r>
              <w:rPr>
                <w:rFonts w:ascii="宋体" w:hAnsi="宋体"/>
                <w:b/>
                <w:sz w:val="21"/>
                <w:szCs w:val="21"/>
              </w:rPr>
              <w:t>(</w:t>
            </w:r>
            <w:r>
              <w:rPr>
                <w:rFonts w:hint="eastAsia" w:ascii="宋体" w:hAnsi="宋体"/>
                <w:b/>
                <w:sz w:val="21"/>
                <w:szCs w:val="21"/>
              </w:rPr>
              <w:t>三</w:t>
            </w:r>
            <w:r>
              <w:rPr>
                <w:rFonts w:ascii="宋体" w:hAnsi="宋体"/>
                <w:b/>
                <w:sz w:val="21"/>
                <w:szCs w:val="21"/>
              </w:rPr>
              <w:t>)</w:t>
            </w:r>
            <w:r>
              <w:rPr>
                <w:rFonts w:hint="eastAsia" w:ascii="宋体" w:hAnsi="宋体"/>
                <w:b/>
                <w:sz w:val="21"/>
                <w:szCs w:val="21"/>
              </w:rPr>
              <w:t>体系运行情况</w:t>
            </w:r>
          </w:p>
        </w:tc>
        <w:tc>
          <w:tcPr>
            <w:tcW w:w="9198" w:type="dxa"/>
            <w:vAlign w:val="top"/>
          </w:tcPr>
          <w:p>
            <w:pPr>
              <w:spacing w:line="300" w:lineRule="exact"/>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1. 针对方针的管理职责评审</w:t>
            </w:r>
          </w:p>
          <w:p>
            <w:pPr>
              <w:spacing w:line="300" w:lineRule="exact"/>
              <w:ind w:left="1"/>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（包括针对组织宗旨，制定相关管理方针政策、确保方针为员工理解并在运营中实施，监视方针的实施并评审方针的适宜性）</w:t>
            </w:r>
          </w:p>
          <w:p>
            <w:pPr>
              <w:spacing w:line="300" w:lineRule="exact"/>
              <w:ind w:left="1" w:leftChars="0"/>
              <w:rPr>
                <w:rFonts w:ascii="宋体" w:hAnsi="宋体"/>
                <w:b/>
                <w:sz w:val="21"/>
                <w:szCs w:val="21"/>
              </w:rPr>
            </w:pPr>
            <w:r>
              <w:rPr>
                <w:rFonts w:hint="eastAsia" w:asciiTheme="minorEastAsia" w:hAnsiTheme="minorEastAsia" w:eastAsiaTheme="minorEastAsia"/>
                <w:sz w:val="21"/>
                <w:szCs w:val="21"/>
                <w:u w:val="single"/>
              </w:rPr>
              <w:t>根据组织宗旨制定了管理体系方针，进行了有效沟通，在管理评审时进行评审，</w:t>
            </w:r>
            <w:r>
              <w:rPr>
                <w:rFonts w:asciiTheme="minorEastAsia" w:hAnsiTheme="minorEastAsia" w:eastAsiaTheme="minorEastAsia"/>
                <w:sz w:val="21"/>
                <w:szCs w:val="21"/>
                <w:u w:val="single"/>
              </w:rPr>
              <w:t>符合要求</w:t>
            </w:r>
            <w:r>
              <w:rPr>
                <w:rFonts w:hint="eastAsia" w:asciiTheme="minorEastAsia" w:hAnsiTheme="minorEastAsia" w:eastAsiaTheme="minorEastAsia"/>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ind w:left="159" w:hanging="167" w:hangingChars="79"/>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2. 组织内部沟通的充分性与效果；（OHSMS员工参与风险管理/健康安全事务的关心和影响力；组织对外联络关注顾客的感受情况、</w:t>
            </w:r>
            <w:r>
              <w:rPr>
                <w:rFonts w:asciiTheme="minorEastAsia" w:hAnsiTheme="minorEastAsia" w:eastAsiaTheme="minorEastAsia"/>
                <w:b/>
                <w:color w:val="000000" w:themeColor="text1"/>
                <w:sz w:val="21"/>
                <w:szCs w:val="21"/>
              </w:rPr>
              <w:t>信息交流</w:t>
            </w:r>
            <w:r>
              <w:rPr>
                <w:rFonts w:hint="eastAsia" w:asciiTheme="minorEastAsia" w:hAnsiTheme="minorEastAsia" w:eastAsiaTheme="minorEastAsia"/>
                <w:b/>
                <w:color w:val="000000" w:themeColor="text1"/>
                <w:sz w:val="21"/>
                <w:szCs w:val="21"/>
              </w:rPr>
              <w:t>包括通报相关方的情况等）</w:t>
            </w:r>
          </w:p>
          <w:p>
            <w:pPr>
              <w:spacing w:line="240" w:lineRule="exact"/>
              <w:rPr>
                <w:rFonts w:asciiTheme="minorEastAsia" w:hAnsiTheme="minorEastAsia" w:eastAsiaTheme="minorEastAsia"/>
                <w:b/>
                <w:color w:val="000000" w:themeColor="text1"/>
                <w:sz w:val="21"/>
                <w:szCs w:val="21"/>
              </w:rPr>
            </w:pPr>
          </w:p>
          <w:p>
            <w:pPr>
              <w:spacing w:line="240" w:lineRule="exact"/>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内部沟通的情况：内部沟通方式：</w:t>
            </w:r>
            <w:r>
              <w:rPr>
                <w:rFonts w:hint="eastAsia" w:asciiTheme="minorEastAsia" w:hAnsiTheme="minorEastAsia" w:eastAsiaTheme="minorEastAsia"/>
                <w:sz w:val="21"/>
                <w:szCs w:val="21"/>
                <w:u w:val="single"/>
              </w:rPr>
              <w:t>培训、会议、宣传栏；</w:t>
            </w:r>
          </w:p>
          <w:p>
            <w:pPr>
              <w:spacing w:line="240" w:lineRule="exact"/>
              <w:rPr>
                <w:rFonts w:asciiTheme="minorEastAsia" w:hAnsiTheme="minorEastAsia" w:eastAsiaTheme="minorEastAsia"/>
                <w:sz w:val="21"/>
                <w:szCs w:val="21"/>
                <w:u w:val="single"/>
              </w:rPr>
            </w:pPr>
            <w:r>
              <w:rPr>
                <w:rFonts w:hint="eastAsia" w:asciiTheme="minorEastAsia" w:hAnsiTheme="minorEastAsia" w:eastAsiaTheme="minorEastAsia"/>
                <w:b/>
                <w:color w:val="000000" w:themeColor="text1"/>
                <w:sz w:val="21"/>
                <w:szCs w:val="21"/>
              </w:rPr>
              <w:t xml:space="preserve">                内部沟通的效果：</w:t>
            </w:r>
            <w:r>
              <w:rPr>
                <w:rFonts w:hint="eastAsia" w:asciiTheme="minorEastAsia" w:hAnsiTheme="minorEastAsia" w:eastAsiaTheme="minorEastAsia"/>
                <w:sz w:val="21"/>
                <w:szCs w:val="21"/>
                <w:u w:val="single"/>
              </w:rPr>
              <w:t>沟通畅通；</w:t>
            </w:r>
          </w:p>
          <w:p>
            <w:pPr>
              <w:spacing w:line="240" w:lineRule="exact"/>
              <w:rPr>
                <w:rFonts w:asciiTheme="minorEastAsia" w:hAnsiTheme="minorEastAsia" w:eastAsiaTheme="minorEastAsia"/>
                <w:b/>
                <w:color w:val="000000" w:themeColor="text1"/>
                <w:sz w:val="21"/>
                <w:szCs w:val="21"/>
              </w:rPr>
            </w:pPr>
          </w:p>
          <w:p>
            <w:pPr>
              <w:spacing w:line="240" w:lineRule="exact"/>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组织对外联络，关注顾客的感受情况（QMS）：</w:t>
            </w:r>
            <w:r>
              <w:rPr>
                <w:rFonts w:hint="eastAsia" w:asciiTheme="minorEastAsia" w:hAnsiTheme="minorEastAsia" w:eastAsiaTheme="minorEastAsia"/>
                <w:sz w:val="21"/>
                <w:szCs w:val="21"/>
                <w:u w:val="single"/>
              </w:rPr>
              <w:t xml:space="preserve"> 。</w:t>
            </w:r>
          </w:p>
          <w:p>
            <w:pPr>
              <w:spacing w:line="240" w:lineRule="exact"/>
              <w:rPr>
                <w:rFonts w:asciiTheme="minorEastAsia" w:hAnsiTheme="minorEastAsia" w:eastAsiaTheme="minorEastAsia"/>
                <w:b/>
                <w:color w:val="000000" w:themeColor="text1"/>
                <w:sz w:val="21"/>
                <w:szCs w:val="21"/>
              </w:rPr>
            </w:pPr>
          </w:p>
          <w:p>
            <w:pPr>
              <w:spacing w:line="240" w:lineRule="exact"/>
              <w:rPr>
                <w:rFonts w:asciiTheme="minorEastAsia" w:hAnsiTheme="minorEastAsia" w:eastAsiaTheme="minorEastAsia"/>
                <w:sz w:val="21"/>
                <w:szCs w:val="21"/>
                <w:u w:val="single"/>
              </w:rPr>
            </w:pPr>
            <w:r>
              <w:rPr>
                <w:rFonts w:hint="eastAsia" w:asciiTheme="minorEastAsia" w:hAnsiTheme="minorEastAsia" w:eastAsiaTheme="minorEastAsia"/>
                <w:b/>
                <w:color w:val="000000" w:themeColor="text1"/>
                <w:sz w:val="21"/>
                <w:szCs w:val="21"/>
              </w:rPr>
              <w:t>外部信息的接收、成文并答复的情况（E、S填写）：</w:t>
            </w:r>
            <w:r>
              <w:rPr>
                <w:rFonts w:hint="eastAsia" w:asciiTheme="minorEastAsia" w:hAnsiTheme="minorEastAsia" w:eastAsiaTheme="minorEastAsia"/>
                <w:sz w:val="21"/>
                <w:szCs w:val="21"/>
                <w:u w:val="single"/>
              </w:rPr>
              <w:t>参加相关部门组织的会议，接收相关部门下达的通知并在公司内部沟通传达。</w:t>
            </w:r>
          </w:p>
          <w:p>
            <w:pPr>
              <w:spacing w:line="240" w:lineRule="exact"/>
              <w:rPr>
                <w:rFonts w:asciiTheme="minorEastAsia" w:hAnsiTheme="minorEastAsia" w:eastAsiaTheme="minorEastAsia"/>
                <w:b/>
                <w:color w:val="000000" w:themeColor="text1"/>
                <w:sz w:val="21"/>
                <w:szCs w:val="21"/>
              </w:rPr>
            </w:pPr>
          </w:p>
          <w:p>
            <w:pPr>
              <w:spacing w:line="240" w:lineRule="exact"/>
              <w:rPr>
                <w:rFonts w:asciiTheme="minorEastAsia" w:hAnsiTheme="minorEastAsia" w:eastAsiaTheme="minorEastAsia"/>
                <w:sz w:val="21"/>
                <w:szCs w:val="21"/>
                <w:u w:val="single"/>
              </w:rPr>
            </w:pPr>
            <w:r>
              <w:rPr>
                <w:rFonts w:hint="eastAsia" w:asciiTheme="minorEastAsia" w:hAnsiTheme="minorEastAsia" w:eastAsiaTheme="minorEastAsia"/>
                <w:b/>
                <w:color w:val="000000" w:themeColor="text1"/>
                <w:sz w:val="21"/>
                <w:szCs w:val="21"/>
              </w:rPr>
              <w:t>重要环境因素信息对外交流情况（EMS填写）：</w:t>
            </w:r>
            <w:r>
              <w:rPr>
                <w:rFonts w:hint="eastAsia" w:asciiTheme="minorEastAsia" w:hAnsiTheme="minorEastAsia" w:eastAsiaTheme="minorEastAsia"/>
                <w:sz w:val="21"/>
                <w:szCs w:val="21"/>
                <w:u w:val="single"/>
              </w:rPr>
              <w:t>对相关方进行环保告知。</w:t>
            </w:r>
          </w:p>
          <w:p>
            <w:pPr>
              <w:spacing w:line="240" w:lineRule="exact"/>
              <w:rPr>
                <w:rFonts w:asciiTheme="minorEastAsia" w:hAnsiTheme="minorEastAsia" w:eastAsiaTheme="minorEastAsia"/>
                <w:sz w:val="21"/>
                <w:szCs w:val="21"/>
                <w:u w:val="single"/>
              </w:rPr>
            </w:pPr>
          </w:p>
          <w:p>
            <w:pPr>
              <w:tabs>
                <w:tab w:val="left" w:pos="9720"/>
                <w:tab w:val="left" w:pos="9900"/>
              </w:tabs>
              <w:spacing w:line="360" w:lineRule="auto"/>
              <w:rPr>
                <w:rFonts w:asciiTheme="minorEastAsia" w:hAnsiTheme="minorEastAsia" w:eastAsiaTheme="minorEastAsia"/>
                <w:sz w:val="21"/>
                <w:szCs w:val="21"/>
                <w:u w:val="single"/>
              </w:rPr>
            </w:pPr>
            <w:r>
              <w:rPr>
                <w:rFonts w:hint="eastAsia" w:asciiTheme="minorEastAsia" w:hAnsiTheme="minorEastAsia" w:eastAsiaTheme="minorEastAsia"/>
                <w:b/>
                <w:color w:val="000000" w:themeColor="text1"/>
                <w:sz w:val="21"/>
                <w:szCs w:val="21"/>
              </w:rPr>
              <w:t>OHSMS事务代表协商和交流的情况（OHSMS填写）：</w:t>
            </w:r>
            <w:r>
              <w:rPr>
                <w:rFonts w:hint="eastAsia" w:asciiTheme="minorEastAsia" w:hAnsiTheme="minorEastAsia" w:eastAsiaTheme="minorEastAsia"/>
                <w:sz w:val="21"/>
                <w:szCs w:val="21"/>
                <w:u w:val="single"/>
              </w:rPr>
              <w:t xml:space="preserve"> </w:t>
            </w:r>
          </w:p>
          <w:p>
            <w:pPr>
              <w:spacing w:line="240" w:lineRule="exact"/>
              <w:rPr>
                <w:rFonts w:asciiTheme="minorEastAsia" w:hAnsiTheme="minorEastAsia" w:eastAsiaTheme="minorEastAsia"/>
                <w:b/>
                <w:color w:val="000000" w:themeColor="text1"/>
                <w:sz w:val="21"/>
                <w:szCs w:val="21"/>
              </w:rPr>
            </w:pPr>
          </w:p>
          <w:p>
            <w:pPr>
              <w:spacing w:line="240" w:lineRule="exact"/>
              <w:rPr>
                <w:rFonts w:ascii="宋体" w:hAnsi="宋体"/>
                <w:b/>
                <w:sz w:val="21"/>
                <w:szCs w:val="21"/>
              </w:rPr>
            </w:pPr>
            <w:r>
              <w:rPr>
                <w:rFonts w:hint="eastAsia" w:asciiTheme="minorEastAsia" w:hAnsiTheme="minorEastAsia" w:eastAsiaTheme="minorEastAsia"/>
                <w:b/>
                <w:color w:val="000000" w:themeColor="text1"/>
                <w:sz w:val="21"/>
                <w:szCs w:val="21"/>
              </w:rPr>
              <w:t>与相关方协商的情况（OHSMS填写）：</w:t>
            </w:r>
            <w:r>
              <w:rPr>
                <w:rFonts w:hint="eastAsia" w:asciiTheme="minorEastAsia" w:hAnsiTheme="minorEastAsia" w:eastAsiaTheme="minorEastAsia"/>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/□50430组织对重要过程实施控制的结果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/□50430产品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/□50430国家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0" w:firstLineChars="100"/>
              <w:rPr>
                <w:rFonts w:ascii="宋体" w:hAnsi="宋体"/>
                <w:b/>
                <w:sz w:val="21"/>
                <w:szCs w:val="21"/>
              </w:rPr>
            </w:pPr>
            <w:r>
              <w:rPr>
                <w:rFonts w:hint="eastAsia" w:asciiTheme="minorEastAsia" w:hAnsiTheme="minorEastAsia" w:eastAsiaTheme="minorEastAsia"/>
                <w:sz w:val="21"/>
                <w:szCs w:val="21"/>
                <w:u w:val="single"/>
              </w:rPr>
              <w:t>无。</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spacing w:line="240" w:lineRule="exact"/>
              <w:rPr>
                <w:rFonts w:ascii="宋体" w:hAnsi="宋体"/>
                <w:b/>
                <w:sz w:val="21"/>
                <w:szCs w:val="21"/>
              </w:rPr>
            </w:pPr>
            <w:r>
              <w:rPr>
                <w:rFonts w:hint="eastAsia" w:asciiTheme="minorEastAsia" w:hAnsiTheme="minorEastAsia" w:eastAsiaTheme="minorEastAsia"/>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spacing w:line="240" w:lineRule="exact"/>
              <w:ind w:firstLine="421"/>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1、废水管控：</w:t>
            </w:r>
          </w:p>
          <w:p>
            <w:pPr>
              <w:spacing w:line="240" w:lineRule="exact"/>
              <w:ind w:firstLine="421"/>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企业无工业废水，生活废水流入市政管网。</w:t>
            </w:r>
          </w:p>
          <w:p>
            <w:pPr>
              <w:spacing w:line="240" w:lineRule="exact"/>
              <w:ind w:firstLine="421"/>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2、废气管控：</w:t>
            </w:r>
          </w:p>
          <w:p>
            <w:pPr>
              <w:spacing w:line="240" w:lineRule="exact"/>
              <w:ind w:firstLine="421"/>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无废气排放。</w:t>
            </w:r>
          </w:p>
          <w:p>
            <w:pPr>
              <w:spacing w:line="240" w:lineRule="exact"/>
              <w:ind w:firstLine="421"/>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3、噪声管控：</w:t>
            </w:r>
          </w:p>
          <w:p>
            <w:pPr>
              <w:spacing w:line="240" w:lineRule="exact"/>
              <w:ind w:firstLine="421"/>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无噪声排放。</w:t>
            </w:r>
          </w:p>
          <w:p>
            <w:pPr>
              <w:spacing w:line="240" w:lineRule="exact"/>
              <w:ind w:firstLine="421"/>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4、固废管控：</w:t>
            </w:r>
          </w:p>
          <w:p>
            <w:pPr>
              <w:spacing w:line="240" w:lineRule="exact"/>
              <w:ind w:firstLine="421"/>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办公废旧硒鼓/墨盒，由供应商回收。生活垃圾由当地环卫所处理，公司缴纳处理费。</w:t>
            </w:r>
          </w:p>
          <w:p>
            <w:pPr>
              <w:numPr>
                <w:ilvl w:val="0"/>
                <w:numId w:val="2"/>
              </w:numPr>
              <w:spacing w:line="240" w:lineRule="exact"/>
              <w:ind w:firstLine="421"/>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能源资源管控：</w:t>
            </w:r>
          </w:p>
          <w:p>
            <w:pPr>
              <w:spacing w:line="240" w:lineRule="exact"/>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注意节水、节电，人走关闭设备和照明开关，现场未发现有漏水和浪费电能的现象。</w:t>
            </w:r>
          </w:p>
          <w:p>
            <w:pPr>
              <w:spacing w:line="240" w:lineRule="exact"/>
              <w:ind w:firstLine="421"/>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6、产品生命周期的环境管控：</w:t>
            </w:r>
          </w:p>
          <w:p>
            <w:pPr>
              <w:spacing w:line="240" w:lineRule="exact"/>
              <w:ind w:firstLine="421"/>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公司采购产品时已考虑了产品的环保性（包括其包装），严格按照环保等管理制度实施，控制好辅助材料的用量，避免浪费，生命周期终了时废旧碳纤维还可以回收再利用。</w:t>
            </w:r>
          </w:p>
          <w:p>
            <w:pPr>
              <w:spacing w:line="240" w:lineRule="exact"/>
              <w:ind w:firstLine="420" w:firstLineChars="200"/>
              <w:rPr>
                <w:rFonts w:ascii="宋体" w:hAnsi="宋体"/>
                <w:b/>
                <w:sz w:val="21"/>
                <w:szCs w:val="21"/>
              </w:rPr>
            </w:pPr>
            <w:r>
              <w:rPr>
                <w:rFonts w:hint="eastAsia" w:asciiTheme="minorEastAsia" w:hAnsiTheme="minorEastAsia" w:eastAsiaTheme="minorEastAsia"/>
                <w:sz w:val="21"/>
                <w:szCs w:val="21"/>
                <w:u w:val="single"/>
              </w:rPr>
              <w:t>7、对相关方进行环保告知。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spacing w:line="240" w:lineRule="exact"/>
              <w:ind w:firstLine="420" w:firstLineChars="200"/>
              <w:rPr>
                <w:rFonts w:ascii="宋体" w:hAnsi="宋体"/>
                <w:b/>
                <w:sz w:val="21"/>
                <w:szCs w:val="21"/>
              </w:rPr>
            </w:pPr>
            <w:r>
              <w:rPr>
                <w:rFonts w:hint="eastAsia" w:asciiTheme="minorEastAsia" w:hAnsiTheme="minorEastAsia" w:eastAsiaTheme="minorEastAsia"/>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tabs>
                <w:tab w:val="left" w:pos="6597"/>
              </w:tabs>
              <w:spacing w:line="240" w:lineRule="exact"/>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公司确定的紧急情况有：火灾、触电、人身伤害等。提供了应急预案，其中包括目的、适用范围、职责、应急处理细则、演习、必备资料等，相关内容基本充分。</w:t>
            </w:r>
          </w:p>
          <w:p>
            <w:pPr>
              <w:tabs>
                <w:tab w:val="left" w:pos="6597"/>
              </w:tabs>
              <w:spacing w:line="240" w:lineRule="exact"/>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20</w:t>
            </w:r>
            <w:r>
              <w:rPr>
                <w:rFonts w:hint="eastAsia" w:asciiTheme="minorEastAsia" w:hAnsiTheme="minorEastAsia" w:eastAsiaTheme="minorEastAsia"/>
                <w:sz w:val="21"/>
                <w:szCs w:val="21"/>
                <w:u w:val="single"/>
                <w:lang w:val="en-US" w:eastAsia="zh-CN"/>
              </w:rPr>
              <w:t>21</w:t>
            </w:r>
            <w:r>
              <w:rPr>
                <w:rFonts w:hint="eastAsia" w:asciiTheme="minorEastAsia" w:hAnsiTheme="minorEastAsia" w:eastAsiaTheme="minorEastAsia"/>
                <w:sz w:val="21"/>
                <w:szCs w:val="21"/>
                <w:u w:val="single"/>
              </w:rPr>
              <w:t>.3.</w:t>
            </w:r>
            <w:r>
              <w:rPr>
                <w:rFonts w:hint="eastAsia" w:asciiTheme="minorEastAsia" w:hAnsiTheme="minorEastAsia" w:eastAsiaTheme="minorEastAsia"/>
                <w:sz w:val="21"/>
                <w:szCs w:val="21"/>
                <w:u w:val="single"/>
                <w:lang w:val="en-US" w:eastAsia="zh-CN"/>
              </w:rPr>
              <w:t>15</w:t>
            </w:r>
            <w:r>
              <w:rPr>
                <w:rFonts w:hint="eastAsia" w:asciiTheme="minorEastAsia" w:hAnsiTheme="minorEastAsia" w:eastAsiaTheme="minorEastAsia"/>
                <w:sz w:val="21"/>
                <w:szCs w:val="21"/>
                <w:u w:val="single"/>
              </w:rPr>
              <w:t>日进行了消防应急预案演练，演练后对应急预案的可操作性和充分性进行了评价。</w:t>
            </w:r>
          </w:p>
          <w:p>
            <w:pPr>
              <w:tabs>
                <w:tab w:val="left" w:pos="6597"/>
              </w:tabs>
              <w:spacing w:line="240" w:lineRule="exact"/>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应急设施配置：在仓库配备了灭火器等消防设施，状态良好。但是办公区域没有配备消防器材，不符合文件和标准要求，开具了不符合报告。</w:t>
            </w:r>
          </w:p>
          <w:p>
            <w:pPr>
              <w:tabs>
                <w:tab w:val="left" w:pos="6597"/>
              </w:tabs>
              <w:spacing w:line="240" w:lineRule="exact"/>
              <w:ind w:firstLine="422" w:firstLineChars="2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 xml:space="preserve">10. 对特种设备的维护; </w:t>
            </w:r>
            <w:r>
              <w:rPr>
                <w:rFonts w:hint="eastAsia"/>
                <w:b/>
                <w:sz w:val="21"/>
                <w:szCs w:val="21"/>
              </w:rPr>
              <w:t>（适用时）</w:t>
            </w:r>
          </w:p>
          <w:p>
            <w:pPr>
              <w:spacing w:line="240" w:lineRule="exact"/>
              <w:rPr>
                <w:b/>
                <w:color w:val="000000" w:themeColor="text1"/>
                <w:sz w:val="21"/>
                <w:szCs w:val="21"/>
              </w:rPr>
            </w:pPr>
          </w:p>
          <w:p>
            <w:pPr>
              <w:tabs>
                <w:tab w:val="left" w:pos="6597"/>
              </w:tabs>
              <w:spacing w:line="240" w:lineRule="exact"/>
              <w:ind w:firstLine="420" w:firstLineChars="200"/>
              <w:rPr>
                <w:rFonts w:ascii="宋体" w:hAnsi="宋体"/>
                <w:b/>
                <w:sz w:val="21"/>
                <w:szCs w:val="21"/>
              </w:rPr>
            </w:pPr>
            <w:r>
              <w:rPr>
                <w:rFonts w:hint="eastAsia" w:asciiTheme="minorEastAsia" w:hAnsiTheme="minorEastAsia" w:eastAsiaTheme="minorEastAsia"/>
                <w:sz w:val="21"/>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sz w:val="21"/>
                <w:szCs w:val="21"/>
              </w:rPr>
            </w:pPr>
            <w:r>
              <w:rPr>
                <w:rFonts w:hint="eastAsia"/>
                <w:b/>
                <w:color w:val="000000" w:themeColor="text1"/>
                <w:sz w:val="21"/>
                <w:szCs w:val="21"/>
              </w:rPr>
              <w:t>11 .对危险化学品销售、使用、储存、运输处置，规定的执行力度(必要时);</w:t>
            </w:r>
            <w:r>
              <w:rPr>
                <w:rFonts w:hint="eastAsia"/>
                <w:b/>
                <w:color w:val="FF0000"/>
                <w:sz w:val="21"/>
                <w:szCs w:val="21"/>
              </w:rPr>
              <w:t xml:space="preserve"> </w:t>
            </w:r>
            <w:r>
              <w:rPr>
                <w:rFonts w:hint="eastAsia"/>
                <w:b/>
                <w:sz w:val="21"/>
                <w:szCs w:val="21"/>
              </w:rPr>
              <w:t>（适用时）</w:t>
            </w:r>
          </w:p>
          <w:p>
            <w:pPr>
              <w:spacing w:line="240" w:lineRule="exact"/>
              <w:ind w:firstLine="420" w:firstLineChars="200"/>
              <w:rPr>
                <w:rFonts w:ascii="宋体" w:hAnsi="宋体"/>
                <w:b/>
                <w:sz w:val="21"/>
                <w:szCs w:val="21"/>
              </w:rPr>
            </w:pPr>
            <w:r>
              <w:rPr>
                <w:rFonts w:hint="eastAsia" w:asciiTheme="minorEastAsia" w:hAnsiTheme="minorEastAsia" w:eastAsiaTheme="minorEastAsia"/>
                <w:sz w:val="21"/>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 w:val="21"/>
                <w:szCs w:val="21"/>
              </w:rPr>
            </w:pPr>
            <w:r>
              <w:rPr>
                <w:rFonts w:ascii="宋体" w:hAnsi="宋体"/>
                <w:b/>
                <w:sz w:val="21"/>
                <w:szCs w:val="21"/>
              </w:rPr>
              <w:t>(</w:t>
            </w:r>
            <w:r>
              <w:rPr>
                <w:rFonts w:hint="eastAsia" w:ascii="宋体" w:hAnsi="宋体"/>
                <w:b/>
                <w:sz w:val="21"/>
                <w:szCs w:val="21"/>
              </w:rPr>
              <w:t>四</w:t>
            </w:r>
            <w:r>
              <w:rPr>
                <w:rFonts w:ascii="宋体" w:hAnsi="宋体"/>
                <w:b/>
                <w:sz w:val="21"/>
                <w:szCs w:val="21"/>
              </w:rPr>
              <w:t>)</w:t>
            </w:r>
            <w:r>
              <w:rPr>
                <w:rFonts w:hint="eastAsia" w:ascii="宋体" w:hAnsi="宋体"/>
                <w:b/>
                <w:sz w:val="21"/>
                <w:szCs w:val="21"/>
              </w:rPr>
              <w:t>监视测量方面</w:t>
            </w:r>
          </w:p>
        </w:tc>
        <w:tc>
          <w:tcPr>
            <w:tcW w:w="9198" w:type="dxa"/>
            <w:vAlign w:val="top"/>
          </w:tcPr>
          <w:p>
            <w:pPr>
              <w:spacing w:line="240" w:lineRule="exact"/>
              <w:ind w:left="100" w:hanging="105" w:hangingChars="50"/>
              <w:rPr>
                <w:b/>
                <w:color w:val="000000" w:themeColor="text1"/>
                <w:sz w:val="21"/>
                <w:szCs w:val="21"/>
              </w:rPr>
            </w:pPr>
            <w:r>
              <w:rPr>
                <w:rFonts w:hint="eastAsia"/>
                <w:b/>
                <w:color w:val="000000" w:themeColor="text1"/>
                <w:sz w:val="21"/>
                <w:szCs w:val="21"/>
              </w:rPr>
              <w:t>1. 对质量/环境/职业健康安全目标指标进行定期监测/检查情况</w:t>
            </w:r>
            <w:r>
              <w:rPr>
                <w:rFonts w:hint="eastAsia"/>
                <w:b/>
                <w:sz w:val="21"/>
                <w:szCs w:val="21"/>
              </w:rPr>
              <w:t>（适用时）</w:t>
            </w:r>
          </w:p>
          <w:p>
            <w:pPr>
              <w:spacing w:line="240" w:lineRule="exact"/>
              <w:ind w:firstLine="420" w:firstLineChars="200"/>
              <w:rPr>
                <w:rFonts w:ascii="宋体" w:hAnsi="宋体"/>
                <w:b/>
                <w:sz w:val="21"/>
                <w:szCs w:val="21"/>
              </w:rPr>
            </w:pPr>
            <w:r>
              <w:rPr>
                <w:rFonts w:hint="eastAsia" w:ascii="Arial" w:hAnsi="Arial" w:cs="Arial"/>
                <w:sz w:val="21"/>
                <w:szCs w:val="21"/>
                <w:u w:val="single"/>
              </w:rPr>
              <w:t>定期进行环境目标完成情况的检查</w:t>
            </w:r>
            <w:r>
              <w:rPr>
                <w:rFonts w:hint="eastAsia" w:asciiTheme="minorEastAsia" w:hAnsiTheme="minorEastAsia" w:eastAsiaTheme="minorEastAsia"/>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ind w:left="100" w:hanging="105" w:hangingChars="50"/>
              <w:rPr>
                <w:b/>
                <w:color w:val="000000" w:themeColor="text1"/>
                <w:sz w:val="21"/>
                <w:szCs w:val="21"/>
              </w:rPr>
            </w:pPr>
            <w:r>
              <w:rPr>
                <w:rFonts w:hint="eastAsia"/>
                <w:b/>
                <w:color w:val="000000" w:themeColor="text1"/>
                <w:sz w:val="21"/>
                <w:szCs w:val="21"/>
              </w:rPr>
              <w:t>2.顾客满意</w:t>
            </w:r>
          </w:p>
          <w:p>
            <w:pPr>
              <w:spacing w:line="240" w:lineRule="exact"/>
              <w:ind w:left="105" w:leftChars="0" w:hanging="105" w:hangingChars="50"/>
              <w:rPr>
                <w:rFonts w:ascii="宋体" w:hAnsi="宋体"/>
                <w:b/>
                <w:sz w:val="21"/>
                <w:szCs w:val="21"/>
              </w:rPr>
            </w:pPr>
            <w:r>
              <w:rPr>
                <w:rFonts w:hint="eastAsia" w:asciiTheme="minorEastAsia" w:hAnsiTheme="minorEastAsia" w:eastAsiaTheme="minorEastAsia"/>
                <w:sz w:val="21"/>
                <w:szCs w:val="21"/>
                <w:u w:val="single"/>
              </w:rPr>
              <w:t>企业主要通过开展顾客满意度调查来收集并了解顾客满意的信息，从产品质量、价格、交付时间、售后服务等方面对顾客满意度进行调查。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3. 内审（包括内审策划审核方案中考虑拟审核的过程和区域的状况和重要性）</w:t>
            </w:r>
          </w:p>
          <w:p>
            <w:pPr>
              <w:spacing w:line="240" w:lineRule="exact"/>
              <w:rPr>
                <w:b/>
                <w:color w:val="000000" w:themeColor="text1"/>
                <w:sz w:val="21"/>
                <w:szCs w:val="21"/>
              </w:rPr>
            </w:pPr>
            <w:r>
              <w:rPr>
                <w:rFonts w:hint="eastAsia"/>
                <w:b/>
                <w:color w:val="000000" w:themeColor="text1"/>
                <w:sz w:val="21"/>
                <w:szCs w:val="21"/>
              </w:rPr>
              <w:t>了解内审的策划;</w:t>
            </w:r>
          </w:p>
          <w:p>
            <w:pPr>
              <w:spacing w:line="240" w:lineRule="exact"/>
              <w:rPr>
                <w:b/>
                <w:color w:val="000000" w:themeColor="text1"/>
                <w:sz w:val="21"/>
                <w:szCs w:val="21"/>
              </w:rPr>
            </w:pPr>
            <w:r>
              <w:rPr>
                <w:rFonts w:hint="eastAsia"/>
                <w:b/>
                <w:color w:val="000000" w:themeColor="text1"/>
                <w:sz w:val="21"/>
                <w:szCs w:val="21"/>
              </w:rPr>
              <w:t xml:space="preserve">  </w:t>
            </w:r>
            <w:r>
              <w:rPr>
                <w:rFonts w:hint="eastAsia" w:asciiTheme="minorEastAsia" w:hAnsiTheme="minorEastAsia" w:eastAsiaTheme="minorEastAsia"/>
                <w:sz w:val="21"/>
                <w:szCs w:val="21"/>
                <w:u w:val="single"/>
              </w:rPr>
              <w:t>每年一次，本次2020年12月25日-12月26日内审。</w:t>
            </w:r>
          </w:p>
          <w:p>
            <w:pPr>
              <w:spacing w:line="240" w:lineRule="exact"/>
              <w:rPr>
                <w:b/>
                <w:color w:val="000000" w:themeColor="text1"/>
                <w:sz w:val="21"/>
                <w:szCs w:val="21"/>
              </w:rPr>
            </w:pPr>
            <w:r>
              <w:rPr>
                <w:rFonts w:hint="eastAsia"/>
                <w:b/>
                <w:color w:val="000000" w:themeColor="text1"/>
                <w:sz w:val="21"/>
                <w:szCs w:val="21"/>
              </w:rPr>
              <w:t xml:space="preserve">了解内审是否覆盖了管理体系范围内的活动及标准的要求; </w:t>
            </w:r>
          </w:p>
          <w:p>
            <w:pPr>
              <w:spacing w:line="240" w:lineRule="exact"/>
              <w:ind w:firstLine="210" w:firstLineChars="1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覆盖。</w:t>
            </w:r>
          </w:p>
          <w:p>
            <w:pPr>
              <w:spacing w:line="240" w:lineRule="exact"/>
              <w:rPr>
                <w:b/>
                <w:color w:val="000000" w:themeColor="text1"/>
                <w:sz w:val="21"/>
                <w:szCs w:val="21"/>
              </w:rPr>
            </w:pPr>
            <w:r>
              <w:rPr>
                <w:rFonts w:hint="eastAsia"/>
                <w:b/>
                <w:color w:val="000000" w:themeColor="text1"/>
                <w:sz w:val="21"/>
                <w:szCs w:val="21"/>
              </w:rPr>
              <w:t>了解内审结论是什么？</w:t>
            </w:r>
          </w:p>
          <w:p>
            <w:pPr>
              <w:spacing w:line="240" w:lineRule="exact"/>
              <w:ind w:firstLine="210" w:firstLineChars="100"/>
              <w:rPr>
                <w:rFonts w:ascii="宋体" w:hAnsi="宋体"/>
                <w:b/>
                <w:sz w:val="21"/>
                <w:szCs w:val="21"/>
              </w:rPr>
            </w:pPr>
            <w:r>
              <w:rPr>
                <w:rFonts w:hint="eastAsia" w:ascii="宋体" w:hAnsi="宋体"/>
                <w:sz w:val="21"/>
                <w:szCs w:val="21"/>
                <w:u w:val="single"/>
              </w:rPr>
              <w:t>公司的管理体系符合标准要求，体系运行有效</w:t>
            </w:r>
            <w:r>
              <w:rPr>
                <w:rFonts w:hint="eastAsia" w:asciiTheme="minorEastAsia" w:hAnsiTheme="minorEastAsia" w:eastAsiaTheme="minorEastAsia"/>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4.管理评审（管理评审体系变更需求，纠正和预防措施、体系有效性等）</w:t>
            </w:r>
          </w:p>
          <w:p>
            <w:pPr>
              <w:spacing w:line="240" w:lineRule="exact"/>
              <w:rPr>
                <w:b/>
                <w:color w:val="000000" w:themeColor="text1"/>
                <w:sz w:val="21"/>
                <w:szCs w:val="21"/>
              </w:rPr>
            </w:pPr>
            <w:r>
              <w:rPr>
                <w:rFonts w:hint="eastAsia"/>
                <w:b/>
                <w:color w:val="000000" w:themeColor="text1"/>
                <w:sz w:val="21"/>
                <w:szCs w:val="21"/>
              </w:rPr>
              <w:t xml:space="preserve">了解管理评审的策划; </w:t>
            </w:r>
          </w:p>
          <w:p>
            <w:pPr>
              <w:spacing w:line="240" w:lineRule="exact"/>
              <w:ind w:firstLine="210" w:firstLineChars="100"/>
              <w:rPr>
                <w:b/>
                <w:color w:val="000000" w:themeColor="text1"/>
                <w:sz w:val="21"/>
                <w:szCs w:val="21"/>
              </w:rPr>
            </w:pPr>
            <w:r>
              <w:rPr>
                <w:rFonts w:hint="eastAsia" w:asciiTheme="minorEastAsia" w:hAnsiTheme="minorEastAsia" w:eastAsiaTheme="minorEastAsia"/>
                <w:sz w:val="21"/>
                <w:szCs w:val="21"/>
                <w:u w:val="single"/>
              </w:rPr>
              <w:t>每年一次，2020年12月30日-2020年12月31日管理评审。</w:t>
            </w:r>
          </w:p>
          <w:p>
            <w:pPr>
              <w:spacing w:line="240" w:lineRule="exact"/>
              <w:rPr>
                <w:b/>
                <w:color w:val="000000" w:themeColor="text1"/>
                <w:sz w:val="21"/>
                <w:szCs w:val="21"/>
              </w:rPr>
            </w:pPr>
            <w:r>
              <w:rPr>
                <w:rFonts w:hint="eastAsia"/>
                <w:b/>
                <w:color w:val="000000" w:themeColor="text1"/>
                <w:sz w:val="21"/>
                <w:szCs w:val="21"/>
              </w:rPr>
              <w:t xml:space="preserve">了解管理评审输入是否充分; </w:t>
            </w:r>
          </w:p>
          <w:p>
            <w:pPr>
              <w:spacing w:line="240" w:lineRule="exact"/>
              <w:ind w:firstLine="210" w:firstLineChars="1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输入基本充分。</w:t>
            </w:r>
          </w:p>
          <w:p>
            <w:pPr>
              <w:spacing w:line="240" w:lineRule="exact"/>
              <w:rPr>
                <w:b/>
                <w:color w:val="000000" w:themeColor="text1"/>
                <w:sz w:val="21"/>
                <w:szCs w:val="21"/>
              </w:rPr>
            </w:pPr>
            <w:r>
              <w:rPr>
                <w:rFonts w:hint="eastAsia"/>
                <w:b/>
                <w:color w:val="000000" w:themeColor="text1"/>
                <w:sz w:val="21"/>
                <w:szCs w:val="21"/>
              </w:rPr>
              <w:t xml:space="preserve">了解管理评审结论; </w:t>
            </w:r>
          </w:p>
          <w:p>
            <w:pPr>
              <w:spacing w:line="240" w:lineRule="exact"/>
              <w:rPr>
                <w:rFonts w:ascii="宋体" w:hAnsi="宋体"/>
                <w:b/>
                <w:sz w:val="21"/>
                <w:szCs w:val="21"/>
              </w:rPr>
            </w:pPr>
            <w:r>
              <w:rPr>
                <w:rFonts w:hint="eastAsia" w:ascii="宋体" w:hAnsi="宋体"/>
                <w:sz w:val="21"/>
                <w:szCs w:val="21"/>
                <w:u w:val="single"/>
              </w:rPr>
              <w:t>　公司的管理体系是适宜的、充分的和有效的。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5.  EMS是否按规定对主要污染物（污水、废气、噪声、废渣等）及排放实施了例行的监视或测量，结果是否满足相关要求？</w:t>
            </w:r>
          </w:p>
          <w:p>
            <w:pPr>
              <w:spacing w:line="240" w:lineRule="exact"/>
              <w:rPr>
                <w:rFonts w:asciiTheme="minorEastAsia" w:hAnsiTheme="minorEastAsia" w:eastAsiaTheme="minorEastAsia"/>
                <w:sz w:val="21"/>
                <w:szCs w:val="21"/>
                <w:u w:val="single"/>
              </w:rPr>
            </w:pPr>
          </w:p>
          <w:p>
            <w:pPr>
              <w:spacing w:line="240" w:lineRule="exact"/>
              <w:ind w:firstLine="210" w:firstLineChars="100"/>
              <w:rPr>
                <w:rFonts w:ascii="宋体" w:hAnsi="宋体"/>
                <w:b/>
                <w:sz w:val="21"/>
                <w:szCs w:val="21"/>
              </w:rPr>
            </w:pPr>
            <w:r>
              <w:rPr>
                <w:rFonts w:hint="eastAsia" w:asciiTheme="minorEastAsia" w:hAnsiTheme="minorEastAsia" w:eastAsiaTheme="minorEastAsia"/>
                <w:sz w:val="21"/>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 xml:space="preserve">国家/地方环保部门监测结果、新改扩建项目符合环评报告、三同时验收报告要求情况及措施 </w:t>
            </w:r>
          </w:p>
          <w:p>
            <w:pPr>
              <w:snapToGrid w:val="0"/>
              <w:ind w:firstLine="420" w:firstLineChars="200"/>
              <w:rPr>
                <w:rFonts w:asciiTheme="minorEastAsia" w:hAnsiTheme="minorEastAsia" w:eastAsiaTheme="minorEastAsia"/>
                <w:sz w:val="21"/>
                <w:szCs w:val="21"/>
                <w:u w:val="single"/>
              </w:rPr>
            </w:pPr>
          </w:p>
          <w:p>
            <w:pPr>
              <w:snapToGrid w:val="0"/>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无。</w:t>
            </w:r>
          </w:p>
          <w:p>
            <w:pPr>
              <w:snapToGrid w:val="0"/>
              <w:ind w:firstLine="420" w:firstLineChars="200"/>
              <w:rPr>
                <w:rFonts w:asciiTheme="minorEastAsia" w:hAnsiTheme="minorEastAsia" w:eastAsiaTheme="minorEastAsia"/>
                <w:sz w:val="21"/>
                <w:szCs w:val="21"/>
                <w:u w:val="single"/>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ind w:firstLine="420" w:firstLineChars="200"/>
              <w:jc w:val="left"/>
              <w:rPr>
                <w:rFonts w:asciiTheme="minorEastAsia" w:hAnsiTheme="minorEastAsia" w:eastAsiaTheme="minorEastAsia"/>
                <w:sz w:val="21"/>
                <w:szCs w:val="21"/>
                <w:u w:val="single"/>
              </w:rPr>
            </w:pPr>
          </w:p>
          <w:p>
            <w:pPr>
              <w:ind w:firstLine="420" w:firstLineChars="200"/>
              <w:jc w:val="left"/>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8.OHSMS国家/地方职业健康安全部门监督检查情况及措施</w:t>
            </w:r>
          </w:p>
          <w:p>
            <w:pPr>
              <w:spacing w:line="240" w:lineRule="exact"/>
              <w:rPr>
                <w:b/>
                <w:color w:val="000000" w:themeColor="text1"/>
                <w:sz w:val="21"/>
                <w:szCs w:val="21"/>
              </w:rPr>
            </w:pPr>
          </w:p>
          <w:p>
            <w:pPr>
              <w:spacing w:line="240" w:lineRule="exact"/>
              <w:rPr>
                <w:b/>
                <w:color w:val="000000" w:themeColor="text1"/>
                <w:sz w:val="21"/>
                <w:szCs w:val="21"/>
              </w:rPr>
            </w:pPr>
            <w:r>
              <w:rPr>
                <w:rFonts w:hint="eastAsia"/>
                <w:b/>
                <w:color w:val="000000" w:themeColor="text1"/>
                <w:sz w:val="21"/>
                <w:szCs w:val="21"/>
              </w:rPr>
              <w:t xml:space="preserve">  </w:t>
            </w:r>
            <w:r>
              <w:rPr>
                <w:rFonts w:hint="eastAsia" w:asciiTheme="minorEastAsia" w:hAnsiTheme="minorEastAsia" w:eastAsiaTheme="minorEastAsia"/>
                <w:sz w:val="21"/>
                <w:szCs w:val="21"/>
                <w:u w:val="single"/>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widowControl/>
              <w:spacing w:line="240" w:lineRule="exact"/>
              <w:rPr>
                <w:b/>
                <w:color w:val="000000" w:themeColor="text1"/>
                <w:sz w:val="21"/>
                <w:szCs w:val="21"/>
              </w:rPr>
            </w:pPr>
            <w:r>
              <w:rPr>
                <w:rFonts w:hint="eastAsia"/>
                <w:b/>
                <w:color w:val="000000" w:themeColor="text1"/>
                <w:sz w:val="21"/>
                <w:szCs w:val="21"/>
              </w:rPr>
              <w:t>9. 其他能够标明组织绩效、信誉的证据/信息：</w:t>
            </w:r>
          </w:p>
          <w:p>
            <w:pPr>
              <w:widowControl/>
              <w:spacing w:line="240" w:lineRule="exact"/>
              <w:ind w:firstLine="210" w:firstLineChars="100"/>
              <w:rPr>
                <w:rFonts w:ascii="宋体" w:hAnsi="宋体"/>
                <w:b/>
                <w:sz w:val="21"/>
                <w:szCs w:val="21"/>
              </w:rPr>
            </w:pPr>
            <w:r>
              <w:rPr>
                <w:rFonts w:hint="eastAsia" w:asciiTheme="minorEastAsia" w:hAnsiTheme="minorEastAsia" w:eastAsiaTheme="minorEastAsia"/>
                <w:sz w:val="21"/>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 w:val="21"/>
                <w:szCs w:val="21"/>
              </w:rPr>
            </w:pPr>
            <w:r>
              <w:rPr>
                <w:rFonts w:hint="eastAsia" w:ascii="宋体" w:hAnsi="宋体"/>
                <w:b/>
                <w:sz w:val="21"/>
                <w:szCs w:val="21"/>
              </w:rPr>
              <w:t>(五)持</w:t>
            </w:r>
          </w:p>
          <w:p>
            <w:pPr>
              <w:spacing w:line="240" w:lineRule="exact"/>
              <w:ind w:left="113" w:right="113"/>
              <w:jc w:val="center"/>
              <w:rPr>
                <w:rFonts w:ascii="宋体" w:hAnsi="宋体"/>
                <w:b/>
                <w:sz w:val="21"/>
                <w:szCs w:val="21"/>
              </w:rPr>
            </w:pPr>
            <w:r>
              <w:rPr>
                <w:rFonts w:hint="eastAsia" w:ascii="宋体" w:hAnsi="宋体"/>
                <w:b/>
                <w:sz w:val="21"/>
                <w:szCs w:val="21"/>
              </w:rPr>
              <w:t>续</w:t>
            </w:r>
          </w:p>
          <w:p>
            <w:pPr>
              <w:spacing w:line="240" w:lineRule="exact"/>
              <w:ind w:left="113" w:right="113"/>
              <w:jc w:val="center"/>
              <w:rPr>
                <w:rFonts w:ascii="宋体" w:hAnsi="宋体"/>
                <w:b/>
                <w:sz w:val="21"/>
                <w:szCs w:val="21"/>
              </w:rPr>
            </w:pPr>
            <w:r>
              <w:rPr>
                <w:rFonts w:hint="eastAsia" w:ascii="宋体" w:hAnsi="宋体"/>
                <w:b/>
                <w:sz w:val="21"/>
                <w:szCs w:val="21"/>
              </w:rPr>
              <w:t>改</w:t>
            </w:r>
          </w:p>
          <w:p>
            <w:pPr>
              <w:spacing w:line="240" w:lineRule="exact"/>
              <w:ind w:left="113" w:right="113"/>
              <w:jc w:val="center"/>
              <w:rPr>
                <w:b/>
                <w:sz w:val="21"/>
                <w:szCs w:val="21"/>
              </w:rPr>
            </w:pPr>
            <w:r>
              <w:rPr>
                <w:rFonts w:hint="eastAsia" w:ascii="宋体" w:hAnsi="宋体"/>
                <w:b/>
                <w:sz w:val="21"/>
                <w:szCs w:val="21"/>
              </w:rPr>
              <w:t>进</w:t>
            </w:r>
          </w:p>
        </w:tc>
        <w:tc>
          <w:tcPr>
            <w:tcW w:w="9198" w:type="dxa"/>
            <w:vAlign w:val="top"/>
          </w:tcPr>
          <w:p>
            <w:pPr>
              <w:spacing w:line="240" w:lineRule="exact"/>
              <w:rPr>
                <w:b/>
                <w:color w:val="000000" w:themeColor="text1"/>
                <w:sz w:val="21"/>
                <w:szCs w:val="21"/>
              </w:rPr>
            </w:pPr>
            <w:r>
              <w:rPr>
                <w:rFonts w:hint="eastAsia"/>
                <w:b/>
                <w:color w:val="000000" w:themeColor="text1"/>
                <w:sz w:val="21"/>
                <w:szCs w:val="21"/>
              </w:rPr>
              <w:t>1 纠正/预防措施的实施及效果</w:t>
            </w:r>
            <w:r>
              <w:rPr>
                <w:rFonts w:hint="eastAsia"/>
                <w:b/>
                <w:color w:val="000000" w:themeColor="text1"/>
                <w:spacing w:val="-8"/>
                <w:sz w:val="21"/>
                <w:szCs w:val="21"/>
              </w:rPr>
              <w:t>;</w:t>
            </w:r>
          </w:p>
          <w:p>
            <w:pPr>
              <w:widowControl/>
              <w:spacing w:line="240" w:lineRule="exact"/>
              <w:ind w:firstLine="210" w:firstLineChars="100"/>
              <w:rPr>
                <w:rFonts w:ascii="宋体" w:hAnsi="宋体"/>
                <w:b/>
                <w:sz w:val="21"/>
                <w:szCs w:val="21"/>
              </w:rPr>
            </w:pPr>
            <w:r>
              <w:rPr>
                <w:rFonts w:hint="eastAsia" w:asciiTheme="minorEastAsia" w:hAnsiTheme="minorEastAsia" w:eastAsiaTheme="minorEastAsia"/>
                <w:sz w:val="21"/>
                <w:szCs w:val="21"/>
                <w:u w:val="single"/>
              </w:rPr>
              <w:t>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pacing w:val="-20"/>
                <w:sz w:val="21"/>
                <w:szCs w:val="21"/>
              </w:rPr>
            </w:pPr>
            <w:r>
              <w:rPr>
                <w:rFonts w:hint="eastAsia"/>
                <w:b/>
                <w:color w:val="000000" w:themeColor="text1"/>
                <w:spacing w:val="-20"/>
                <w:sz w:val="21"/>
                <w:szCs w:val="21"/>
              </w:rPr>
              <w:t>2（近一年）重大事故、顾客/相关方投诉：：</w:t>
            </w:r>
          </w:p>
          <w:p>
            <w:pPr>
              <w:spacing w:line="240" w:lineRule="exact"/>
              <w:ind w:firstLine="210" w:firstLineChars="100"/>
              <w:rPr>
                <w:b/>
                <w:color w:val="000000" w:themeColor="text1"/>
                <w:spacing w:val="-20"/>
                <w:sz w:val="21"/>
                <w:szCs w:val="21"/>
              </w:rPr>
            </w:pPr>
            <w:r>
              <w:rPr>
                <w:rFonts w:hint="eastAsia" w:asciiTheme="minorEastAsia" w:hAnsiTheme="minorEastAsia" w:eastAsiaTheme="minorEastAsia"/>
                <w:sz w:val="21"/>
                <w:szCs w:val="21"/>
                <w:u w:val="single"/>
              </w:rPr>
              <w:t>未发生。</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1"/>
                <w:szCs w:val="21"/>
              </w:rPr>
            </w:pPr>
          </w:p>
        </w:tc>
        <w:tc>
          <w:tcPr>
            <w:tcW w:w="9198" w:type="dxa"/>
          </w:tcPr>
          <w:p>
            <w:pPr>
              <w:numPr>
                <w:ilvl w:val="0"/>
                <w:numId w:val="3"/>
              </w:numPr>
              <w:spacing w:line="240" w:lineRule="exact"/>
              <w:rPr>
                <w:rFonts w:hint="eastAsia" w:ascii="宋体" w:hAnsi="宋体"/>
                <w:b/>
                <w:sz w:val="21"/>
                <w:szCs w:val="21"/>
              </w:rPr>
            </w:pPr>
            <w:r>
              <w:rPr>
                <w:rFonts w:hint="eastAsia" w:ascii="宋体" w:hAnsi="宋体"/>
                <w:b/>
                <w:sz w:val="21"/>
                <w:szCs w:val="21"/>
              </w:rPr>
              <w:t>创新情况</w:t>
            </w:r>
          </w:p>
          <w:p>
            <w:pPr>
              <w:widowControl w:val="0"/>
              <w:numPr>
                <w:ilvl w:val="0"/>
                <w:numId w:val="0"/>
              </w:numPr>
              <w:spacing w:line="240" w:lineRule="exact"/>
              <w:jc w:val="both"/>
              <w:rPr>
                <w:rFonts w:hint="eastAsia" w:ascii="宋体" w:hAnsi="宋体"/>
                <w:b/>
                <w:sz w:val="21"/>
                <w:szCs w:val="21"/>
              </w:rPr>
            </w:pPr>
          </w:p>
          <w:p>
            <w:pPr>
              <w:widowControl w:val="0"/>
              <w:numPr>
                <w:ilvl w:val="0"/>
                <w:numId w:val="0"/>
              </w:numPr>
              <w:spacing w:line="240" w:lineRule="exact"/>
              <w:jc w:val="both"/>
              <w:rPr>
                <w:rFonts w:hint="eastAsia" w:ascii="宋体" w:hAnsi="宋体"/>
                <w:b/>
                <w:sz w:val="21"/>
                <w:szCs w:val="21"/>
              </w:rPr>
            </w:pPr>
            <w:r>
              <w:rPr>
                <w:rFonts w:hint="eastAsia" w:asciiTheme="minorEastAsia" w:hAnsiTheme="minorEastAsia" w:eastAsiaTheme="minorEastAsia"/>
                <w:sz w:val="21"/>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b/>
                <w:sz w:val="21"/>
                <w:szCs w:val="21"/>
                <w:lang w:val="en-US" w:eastAsia="zh-CN"/>
              </w:rPr>
              <w:t>上次审核未提出不符合，验证了初次审核的不符合，措施有效。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2055"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0</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20" w:firstLineChars="100"/>
              <w:rPr>
                <w:rFonts w:ascii="宋体" w:hAnsi="宋体"/>
                <w:b/>
                <w:szCs w:val="21"/>
              </w:rPr>
            </w:pPr>
            <w:r>
              <w:rPr>
                <w:rFonts w:hint="eastAsia"/>
                <w:color w:val="000000" w:themeColor="text1"/>
                <w:sz w:val="22"/>
                <w:szCs w:val="22"/>
                <w:u w:val="single"/>
              </w:rPr>
              <w:t>组织体系运行满足标准要求，既定目标能达成，满足适用的环境法规要求，防止环境污染事故，对周边环境没有产生不利影响，实施措施基本有效。体系运行</w:t>
            </w:r>
            <w:r>
              <w:rPr>
                <w:rFonts w:hint="eastAsia"/>
                <w:color w:val="000000" w:themeColor="text1"/>
                <w:sz w:val="22"/>
                <w:szCs w:val="22"/>
                <w:u w:val="single"/>
                <w:lang w:val="en-US" w:eastAsia="zh-CN"/>
              </w:rPr>
              <w:t>持续</w:t>
            </w:r>
            <w:r>
              <w:rPr>
                <w:rFonts w:hint="eastAsia"/>
                <w:color w:val="000000" w:themeColor="text1"/>
                <w:sz w:val="22"/>
                <w:szCs w:val="22"/>
                <w:u w:val="single"/>
              </w:rPr>
              <w:t>基本适宜、充分、有效。</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hint="eastAsia"/>
                <w:b/>
                <w:sz w:val="26"/>
                <w:szCs w:val="26"/>
              </w:rPr>
              <w:drawing>
                <wp:anchor distT="0" distB="0" distL="114300" distR="114300" simplePos="0" relativeHeight="251662336" behindDoc="0" locked="0" layoutInCell="1" allowOverlap="1">
                  <wp:simplePos x="0" y="0"/>
                  <wp:positionH relativeFrom="column">
                    <wp:posOffset>-802640</wp:posOffset>
                  </wp:positionH>
                  <wp:positionV relativeFrom="paragraph">
                    <wp:posOffset>-737870</wp:posOffset>
                  </wp:positionV>
                  <wp:extent cx="7457440" cy="10663555"/>
                  <wp:effectExtent l="0" t="0" r="10160" b="4445"/>
                  <wp:wrapNone/>
                  <wp:docPr id="1" name="图片 1" descr="45716de1b841f6f50cbaa1aef0df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716de1b841f6f50cbaa1aef0df9f0"/>
                          <pic:cNvPicPr>
                            <a:picLocks noChangeAspect="1"/>
                          </pic:cNvPicPr>
                        </pic:nvPicPr>
                        <pic:blipFill>
                          <a:blip r:embed="rId6"/>
                          <a:stretch>
                            <a:fillRect/>
                          </a:stretch>
                        </pic:blipFill>
                        <pic:spPr>
                          <a:xfrm>
                            <a:off x="0" y="0"/>
                            <a:ext cx="7457440" cy="10663555"/>
                          </a:xfrm>
                          <a:prstGeom prst="rect">
                            <a:avLst/>
                          </a:prstGeom>
                        </pic:spPr>
                      </pic:pic>
                    </a:graphicData>
                  </a:graphic>
                </wp:anchor>
              </w:drawing>
            </w: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rFonts w:hint="eastAsia"/>
          <w:b/>
          <w:sz w:val="21"/>
        </w:rPr>
      </w:pPr>
      <w:r>
        <w:rPr>
          <w:rFonts w:hint="eastAsia"/>
          <w:b/>
          <w:sz w:val="21"/>
        </w:rPr>
        <w:t>审核组组长（签名）：</w:t>
      </w:r>
    </w:p>
    <w:p>
      <w:pPr>
        <w:snapToGrid w:val="0"/>
        <w:spacing w:line="320" w:lineRule="exact"/>
        <w:ind w:firstLine="527" w:firstLineChars="250"/>
        <w:rPr>
          <w:rFonts w:hint="eastAsia"/>
          <w:b/>
          <w:sz w:val="21"/>
        </w:rPr>
      </w:pP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default" w:eastAsia="宋体"/>
          <w:b/>
          <w:sz w:val="21"/>
          <w:szCs w:val="21"/>
          <w:lang w:val="en-US" w:eastAsia="zh-CN"/>
        </w:rPr>
      </w:pPr>
      <w:r>
        <w:rPr>
          <w:rFonts w:hint="eastAsia"/>
          <w:b/>
          <w:sz w:val="21"/>
          <w:szCs w:val="21"/>
        </w:rPr>
        <w:t>组长签字：</w:t>
      </w:r>
      <w:r>
        <w:rPr>
          <w:rFonts w:hint="eastAsia"/>
          <w:b/>
          <w:sz w:val="21"/>
          <w:szCs w:val="21"/>
          <w:lang w:val="en-US" w:eastAsia="zh-CN"/>
        </w:rPr>
        <w:t xml:space="preserve">                                            日期：</w:t>
      </w:r>
    </w:p>
    <w:p>
      <w:pPr>
        <w:tabs>
          <w:tab w:val="left" w:pos="6880"/>
          <w:tab w:val="left" w:pos="7740"/>
          <w:tab w:val="left" w:pos="8385"/>
        </w:tabs>
        <w:snapToGrid w:val="0"/>
        <w:spacing w:before="163" w:beforeLines="50"/>
        <w:ind w:firstLine="723" w:firstLineChars="343"/>
        <w:rPr>
          <w:rFonts w:hint="eastAsia" w:eastAsia="宋体"/>
          <w:b/>
          <w:sz w:val="21"/>
          <w:szCs w:val="21"/>
          <w:lang w:val="en-US" w:eastAsia="zh-CN"/>
        </w:rPr>
      </w:pPr>
      <w:r>
        <w:rPr>
          <w:rFonts w:hint="eastAsia"/>
          <w:b/>
          <w:sz w:val="21"/>
          <w:szCs w:val="21"/>
          <w:lang w:val="en-US" w:eastAsia="zh-CN"/>
        </w:rPr>
        <w:t xml:space="preserve"> </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bookmarkStart w:id="28" w:name="_GoBack"/>
      <w:bookmarkEnd w:id="28"/>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7866C"/>
    <w:multiLevelType w:val="singleLevel"/>
    <w:tmpl w:val="AB17866C"/>
    <w:lvl w:ilvl="0" w:tentative="0">
      <w:start w:val="3"/>
      <w:numFmt w:val="decimal"/>
      <w:suff w:val="space"/>
      <w:lvlText w:val="%1."/>
      <w:lvlJc w:val="left"/>
    </w:lvl>
  </w:abstractNum>
  <w:abstractNum w:abstractNumId="1">
    <w:nsid w:val="33638A8C"/>
    <w:multiLevelType w:val="singleLevel"/>
    <w:tmpl w:val="33638A8C"/>
    <w:lvl w:ilvl="0" w:tentative="0">
      <w:start w:val="5"/>
      <w:numFmt w:val="decimal"/>
      <w:suff w:val="nothing"/>
      <w:lvlText w:val="%1、"/>
      <w:lvlJc w:val="left"/>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637B30"/>
    <w:rsid w:val="01734020"/>
    <w:rsid w:val="04BA5140"/>
    <w:rsid w:val="063A16C5"/>
    <w:rsid w:val="12225D43"/>
    <w:rsid w:val="1D3C0B6E"/>
    <w:rsid w:val="236423D8"/>
    <w:rsid w:val="3B506CEB"/>
    <w:rsid w:val="45636DD2"/>
    <w:rsid w:val="487139DA"/>
    <w:rsid w:val="4ED25FA4"/>
    <w:rsid w:val="601D39F4"/>
    <w:rsid w:val="67A2318D"/>
    <w:rsid w:val="732426DF"/>
    <w:rsid w:val="74FD5E18"/>
    <w:rsid w:val="7AA210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4</TotalTime>
  <ScaleCrop>false</ScaleCrop>
  <LinksUpToDate>false</LinksUpToDate>
  <CharactersWithSpaces>4294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郭力</cp:lastModifiedBy>
  <cp:lastPrinted>2019-04-18T08:15:00Z</cp:lastPrinted>
  <dcterms:modified xsi:type="dcterms:W3CDTF">2021-07-23T03:20:10Z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B4C815E67C91484CAB32AEDE1DF6DA73</vt:lpwstr>
  </property>
</Properties>
</file>