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总经理：吕明迪                 管理者代表：张乃鑫</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ascii="宋体" w:hAnsi="宋体" w:cs="宋体"/>
                <w:szCs w:val="21"/>
              </w:rPr>
            </w:pPr>
            <w:r>
              <w:rPr>
                <w:rFonts w:hint="eastAsia" w:ascii="宋体" w:hAnsi="宋体" w:cs="宋体"/>
                <w:szCs w:val="21"/>
              </w:rPr>
              <w:t>审核员：李俐                            审核时间：20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1日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ascii="宋体" w:hAnsi="宋体" w:cs="Arial"/>
                <w:spacing w:val="-6"/>
                <w:szCs w:val="21"/>
              </w:rPr>
              <w:t>EMS:</w:t>
            </w:r>
            <w:r>
              <w:rPr>
                <w:rFonts w:hint="eastAsia"/>
              </w:rPr>
              <w:t>4.1理解组织及其所处环境、4.2理解相关方的需求和期望、4.3确定环境管理体系的范围、4.4环境管理体系、</w:t>
            </w:r>
          </w:p>
          <w:p>
            <w:pPr>
              <w:snapToGrid w:val="0"/>
              <w:spacing w:line="360" w:lineRule="auto"/>
              <w:rPr>
                <w:rFonts w:hint="eastAsia"/>
              </w:rPr>
            </w:pPr>
            <w:r>
              <w:rPr>
                <w:rFonts w:hint="eastAsia"/>
              </w:rPr>
              <w:t>5.1领导作用与承诺、5.2环境方针、5.3组织的岗位、职责和权限、6.1应对风险和机遇的措施、6.2环境目标的措施的策划、6.3变更的策划、7.1资源、7.4信息交流</w:t>
            </w:r>
            <w:r>
              <w:rPr>
                <w:rFonts w:hint="eastAsia" w:ascii="宋体" w:hAnsi="宋体" w:cs="Arial"/>
                <w:spacing w:val="-6"/>
                <w:szCs w:val="21"/>
              </w:rPr>
              <w:t>（7.4.1总则、7.4.2内部信息、7.4.3外部信息交流）</w:t>
            </w:r>
            <w:r>
              <w:rPr>
                <w:rFonts w:hint="eastAsia"/>
              </w:rPr>
              <w:t>、9.3管理评审、10.1改进、10.3持续改进，</w:t>
            </w:r>
          </w:p>
          <w:p>
            <w:pPr>
              <w:snapToGrid w:val="0"/>
              <w:spacing w:line="360" w:lineRule="auto"/>
            </w:pPr>
            <w:r>
              <w:rPr>
                <w:color w:val="000000"/>
                <w:spacing w:val="0"/>
                <w:w w:val="100"/>
                <w:position w:val="0"/>
              </w:rPr>
              <w:t>国家/地方监督抽查情况；顾客满意、相关方投诉及处理情况； 验证企业相关资质证明的有效性，</w:t>
            </w:r>
            <w:r>
              <w:rPr>
                <w:rFonts w:hint="eastAsia"/>
                <w:color w:val="000000"/>
                <w:spacing w:val="0"/>
                <w:w w:val="100"/>
                <w:position w:val="0"/>
                <w:lang w:val="en-US" w:eastAsia="zh-CN"/>
              </w:rPr>
              <w:t>上次不符合的</w:t>
            </w:r>
            <w:r>
              <w:rPr>
                <w:color w:val="000000"/>
                <w:spacing w:val="0"/>
                <w:w w:val="100"/>
                <w:position w:val="0"/>
              </w:rPr>
              <w:t>验证；</w:t>
            </w:r>
            <w:r>
              <w:rPr>
                <w:rFonts w:hint="eastAsia"/>
                <w:color w:val="000000"/>
                <w:spacing w:val="0"/>
                <w:w w:val="100"/>
                <w:position w:val="0"/>
                <w:lang w:val="en-US" w:eastAsia="zh-CN"/>
              </w:rPr>
              <w:t>证书、标志的使用情况等；</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12"/>
            </w:pPr>
          </w:p>
          <w:p>
            <w:pPr>
              <w:spacing w:line="280" w:lineRule="exact"/>
              <w:rPr>
                <w:rFonts w:ascii="宋体" w:hAnsi="宋体" w:cs="宋体"/>
                <w:szCs w:val="21"/>
              </w:rPr>
            </w:pPr>
            <w:r>
              <w:rPr>
                <w:rFonts w:hint="eastAsia" w:ascii="宋体" w:hAnsi="宋体" w:cs="宋体"/>
                <w:szCs w:val="21"/>
              </w:rPr>
              <w:t>确定管理体系的范围</w:t>
            </w:r>
          </w:p>
          <w:p>
            <w:pPr>
              <w:pStyle w:val="1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12"/>
            </w:pPr>
          </w:p>
          <w:p>
            <w:pPr>
              <w:pStyle w:val="12"/>
              <w:rPr>
                <w:rFonts w:ascii="宋体" w:hAnsi="宋体" w:cs="宋体"/>
                <w:szCs w:val="21"/>
              </w:rPr>
            </w:pPr>
          </w:p>
        </w:tc>
        <w:tc>
          <w:tcPr>
            <w:tcW w:w="11206" w:type="dxa"/>
            <w:vAlign w:val="center"/>
          </w:tcPr>
          <w:p>
            <w:pPr>
              <w:spacing w:line="360" w:lineRule="auto"/>
            </w:pPr>
            <w:r>
              <w:rPr>
                <w:rFonts w:hint="eastAsia"/>
              </w:rPr>
              <w:t>面谈人员：最管理者，总经理：吕明迪 ；管代：张乃鑫 ，总经理介绍了公司的基本情况：</w:t>
            </w:r>
          </w:p>
          <w:p>
            <w:pPr>
              <w:spacing w:line="360" w:lineRule="auto"/>
              <w:jc w:val="left"/>
            </w:pPr>
            <w:r>
              <w:rPr>
                <w:rFonts w:hint="eastAsia"/>
              </w:rPr>
              <w:t>公司名称：山东中恒景新碳纤维科技发展有限公司，公司2015年09月08日注册，营业期限2015年9月08日---</w:t>
            </w:r>
          </w:p>
          <w:p>
            <w:pPr>
              <w:spacing w:line="360" w:lineRule="auto"/>
              <w:jc w:val="left"/>
            </w:pPr>
            <w:r>
              <w:rPr>
                <w:rFonts w:hint="eastAsia"/>
              </w:rPr>
              <w:t>法人代表：吕明迪。统一社会信用代码：91371425349272148B</w:t>
            </w:r>
          </w:p>
          <w:p>
            <w:pPr>
              <w:spacing w:line="360" w:lineRule="auto"/>
              <w:jc w:val="left"/>
            </w:pPr>
            <w:r>
              <w:rPr>
                <w:rFonts w:hint="eastAsia"/>
              </w:rPr>
              <w:t>注册地址：</w:t>
            </w:r>
            <w:r>
              <w:rPr>
                <w:rFonts w:hint="eastAsia" w:ascii="宋体" w:hAnsi="宋体"/>
                <w:szCs w:val="21"/>
              </w:rPr>
              <w:t>山东省德州市齐河县齐鲁高新技术开发区</w:t>
            </w:r>
          </w:p>
          <w:p>
            <w:pPr>
              <w:spacing w:line="360" w:lineRule="auto"/>
              <w:jc w:val="left"/>
            </w:pPr>
            <w:r>
              <w:rPr>
                <w:rFonts w:hint="eastAsia"/>
                <w:lang w:val="de-DE"/>
              </w:rPr>
              <w:t>经营地址：</w:t>
            </w:r>
            <w:r>
              <w:rPr>
                <w:rFonts w:hint="eastAsia" w:ascii="宋体" w:hAnsi="宋体"/>
                <w:szCs w:val="21"/>
              </w:rPr>
              <w:t>山东省德州市齐河县齐鲁高新技术开发区</w:t>
            </w:r>
          </w:p>
          <w:p>
            <w:pPr>
              <w:spacing w:line="360" w:lineRule="auto"/>
              <w:jc w:val="left"/>
            </w:pPr>
            <w:r>
              <w:rPr>
                <w:rFonts w:hint="eastAsia"/>
              </w:rPr>
              <w:t>营业执照：利用碳纤维编织技术从事新材料及应用产品的开发、生产、销售；纤维及其织物的研发、生产、销售；碳纤维及碳纤维复合材料产品、抽油杆生产、销售；抽油泵、抽油管、抽油机、钻探机械、输油管网、矿场装备、节能电器生产、销售；油田节能系统、自动化控制装置的研发、销售；碳纤维复合芯、导线、监控监测系统及裝备装具的研发、生产、销售；碳纤维复维编织设备及配套装备合材料汽车配件研发、生产、销售开发；生产系统集成、技术咨询及服务；预浸料的研发、生产、销售；复合材料头盗、复合材料胸插板、复合材料防刺服的研发、生产、销售(取得相关生产经营许可后，方可从事经营活动)；口罩、防护用品净化器的研发、生产、销售；阻燃布的研发、销售。(依法须经批准的项目，经相关部门批准后方可开展经营活动)</w:t>
            </w:r>
          </w:p>
          <w:p>
            <w:pPr>
              <w:spacing w:line="360" w:lineRule="auto"/>
              <w:jc w:val="left"/>
            </w:pPr>
            <w:r>
              <w:rPr>
                <w:rFonts w:hint="eastAsia"/>
              </w:rPr>
              <w:t>营业执照符合要求，见附件。注册资金5000万元。</w:t>
            </w:r>
          </w:p>
          <w:p>
            <w:pPr>
              <w:spacing w:line="360" w:lineRule="auto"/>
              <w:jc w:val="left"/>
              <w:rPr>
                <w:rFonts w:hAnsi="宋体"/>
                <w:szCs w:val="21"/>
              </w:rPr>
            </w:pPr>
            <w:r>
              <w:rPr>
                <w:rFonts w:hint="eastAsia"/>
              </w:rPr>
              <w:t xml:space="preserve">认证范围为： </w:t>
            </w:r>
            <w:r>
              <w:rPr>
                <w:rFonts w:hint="eastAsia" w:hAnsi="宋体"/>
                <w:szCs w:val="21"/>
              </w:rPr>
              <w:t>碳纤维复合材料产品（抽油杆及导线芯）的销售及相关环境管理活动。</w:t>
            </w:r>
          </w:p>
          <w:p>
            <w:pPr>
              <w:spacing w:line="360" w:lineRule="auto"/>
              <w:jc w:val="left"/>
              <w:rPr>
                <w:szCs w:val="22"/>
              </w:rPr>
            </w:pPr>
            <w:r>
              <w:rPr>
                <w:rFonts w:hint="eastAsia"/>
                <w:szCs w:val="22"/>
              </w:rPr>
              <w:t>营业执照覆盖认证范围，符合要求。</w:t>
            </w:r>
          </w:p>
          <w:p>
            <w:pPr>
              <w:spacing w:line="360" w:lineRule="auto"/>
              <w:jc w:val="left"/>
              <w:rPr>
                <w:szCs w:val="22"/>
              </w:rPr>
            </w:pPr>
            <w:r>
              <w:rPr>
                <w:rFonts w:hint="eastAsia"/>
                <w:szCs w:val="22"/>
              </w:rPr>
              <w:t>认证主管部门：行政人事部</w:t>
            </w:r>
          </w:p>
          <w:p>
            <w:pPr>
              <w:spacing w:line="360" w:lineRule="auto"/>
              <w:ind w:firstLine="420" w:firstLineChars="200"/>
              <w:jc w:val="left"/>
            </w:pPr>
            <w:r>
              <w:rPr>
                <w:rFonts w:hint="eastAsia"/>
              </w:rPr>
              <w:t>公司2019年3月1日开始实施环境管理体系，实施环境方针，并积极贯彻环境管理体系标准。公司按照顾客要求组织生产，具备稳定的管理，办公设施配备齐全, 基本能够满足目前产品销售活动的需要。产品稳定可靠，交付准确及时，良好的信誉已使本公司得到了行业内广大客户的认可。</w:t>
            </w:r>
          </w:p>
          <w:p>
            <w:pPr>
              <w:spacing w:line="360" w:lineRule="auto"/>
              <w:ind w:firstLine="420" w:firstLineChars="200"/>
              <w:jc w:val="left"/>
            </w:pPr>
            <w:r>
              <w:rPr>
                <w:rFonts w:hint="eastAsia"/>
              </w:rPr>
              <w:t>总经理吕明迪述：公司自建立了环境管理体系以来对实施情况进行了检查，对环境绩效进行了测量，策划每年至少进行一次内部管理体系审核和一次管理评审,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adjustRightInd w:val="0"/>
              <w:textAlignment w:val="baseline"/>
              <w:rPr>
                <w:rFonts w:hint="default" w:ascii="宋体" w:hAnsi="宋体" w:eastAsia="宋体"/>
                <w:szCs w:val="21"/>
                <w:lang w:val="en-US" w:eastAsia="zh-CN"/>
              </w:rPr>
            </w:pPr>
            <w:r>
              <w:rPr>
                <w:rFonts w:hint="eastAsia" w:ascii="宋体" w:hAnsi="宋体"/>
                <w:szCs w:val="21"/>
              </w:rPr>
              <w:t>公司管理体系设置了行政人事部、质检部、采购销售部等。</w:t>
            </w:r>
            <w:r>
              <w:rPr>
                <w:rFonts w:hint="eastAsia" w:ascii="宋体" w:hAnsi="宋体"/>
                <w:szCs w:val="21"/>
                <w:lang w:val="en-US" w:eastAsia="zh-CN"/>
              </w:rPr>
              <w:t>上次审核至今未发生变化。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12"/>
              <w:rPr>
                <w:rFonts w:ascii="宋体" w:hAnsi="宋体" w:cs="宋体"/>
                <w:szCs w:val="21"/>
              </w:rPr>
            </w:pPr>
          </w:p>
        </w:tc>
        <w:tc>
          <w:tcPr>
            <w:tcW w:w="11206" w:type="dxa"/>
            <w:vAlign w:val="center"/>
          </w:tcPr>
          <w:p>
            <w:pPr>
              <w:spacing w:line="360" w:lineRule="auto"/>
              <w:ind w:firstLine="420" w:firstLineChars="200"/>
              <w:jc w:val="left"/>
              <w:rPr>
                <w:rFonts w:ascii="宋体" w:hAnsi="宋体"/>
                <w:szCs w:val="21"/>
              </w:rPr>
            </w:pPr>
            <w:r>
              <w:rPr>
                <w:rFonts w:hint="eastAsia" w:ascii="宋体" w:hAnsi="宋体"/>
                <w:szCs w:val="21"/>
              </w:rPr>
              <w:t>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公司确定的相关方有员工、股东、银行、市场管理局、供应商、客户等。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Theme="minorEastAsia" w:hAnsiTheme="minorEastAsia" w:eastAsiaTheme="minorEastAsia"/>
                <w:szCs w:val="24"/>
              </w:rPr>
              <w:t>E：</w:t>
            </w: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Theme="minorEastAsia" w:hAnsiTheme="minorEastAsia" w:eastAsiaTheme="minorEastAsia"/>
                <w:szCs w:val="24"/>
              </w:rPr>
              <w:t>E：</w:t>
            </w:r>
            <w:r>
              <w:rPr>
                <w:rFonts w:hint="eastAsia" w:ascii="宋体" w:hAnsi="宋体"/>
                <w:szCs w:val="21"/>
              </w:rPr>
              <w:t>5.1</w:t>
            </w:r>
          </w:p>
        </w:tc>
        <w:tc>
          <w:tcPr>
            <w:tcW w:w="11206" w:type="dxa"/>
            <w:vAlign w:val="center"/>
          </w:tcPr>
          <w:p>
            <w:pPr>
              <w:spacing w:line="360" w:lineRule="auto"/>
              <w:jc w:val="left"/>
              <w:rPr>
                <w:rFonts w:ascii="宋体" w:hAnsi="宋体"/>
                <w:szCs w:val="21"/>
              </w:rPr>
            </w:pPr>
            <w:r>
              <w:rPr>
                <w:rFonts w:hint="eastAsia" w:ascii="宋体" w:hAnsi="宋体"/>
                <w:szCs w:val="21"/>
              </w:rPr>
              <w:t xml:space="preserve">总经理：吕明迪   管理者代表：张乃鑫   </w:t>
            </w:r>
          </w:p>
          <w:p>
            <w:pPr>
              <w:spacing w:line="360" w:lineRule="auto"/>
              <w:jc w:val="left"/>
              <w:rPr>
                <w:rFonts w:ascii="宋体" w:hAnsi="宋体"/>
                <w:szCs w:val="21"/>
              </w:rPr>
            </w:pPr>
            <w:r>
              <w:rPr>
                <w:rFonts w:hint="eastAsia" w:ascii="宋体" w:hAnsi="宋体"/>
                <w:szCs w:val="21"/>
              </w:rPr>
              <w:t xml:space="preserve">通过与总经理交流：总经理从以下活动方式对公司建立、实施质量、环境和职业健康安全管理体系并持续改进其有效性所做出的承诺提供证据： </w:t>
            </w:r>
          </w:p>
          <w:p>
            <w:pPr>
              <w:spacing w:line="360" w:lineRule="auto"/>
              <w:jc w:val="left"/>
              <w:rPr>
                <w:rFonts w:ascii="宋体" w:hAnsi="宋体"/>
                <w:szCs w:val="21"/>
              </w:rPr>
            </w:pPr>
            <w:r>
              <w:rPr>
                <w:rFonts w:hint="eastAsia" w:ascii="宋体" w:hAnsi="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szCs w:val="21"/>
              </w:rPr>
            </w:pPr>
            <w:r>
              <w:rPr>
                <w:rFonts w:hint="eastAsia" w:ascii="宋体" w:hAnsi="宋体"/>
                <w:szCs w:val="21"/>
              </w:rPr>
              <w:t>2、制定和发布公司管理方针：遵守法律、防治污染、降低能耗、持续改进；</w:t>
            </w:r>
          </w:p>
          <w:p>
            <w:pPr>
              <w:spacing w:line="360" w:lineRule="auto"/>
              <w:jc w:val="left"/>
              <w:rPr>
                <w:rFonts w:ascii="宋体" w:hAnsi="宋体"/>
                <w:szCs w:val="21"/>
              </w:rPr>
            </w:pPr>
            <w:r>
              <w:rPr>
                <w:rFonts w:hint="eastAsia" w:ascii="宋体" w:hAnsi="宋体"/>
                <w:szCs w:val="21"/>
              </w:rPr>
              <w:t xml:space="preserve">3、确保管理目标的制定、分解落实到相关职能和部门，并激励员工为实现目标而努力； </w:t>
            </w:r>
          </w:p>
          <w:p>
            <w:pPr>
              <w:spacing w:line="360" w:lineRule="auto"/>
              <w:jc w:val="left"/>
              <w:rPr>
                <w:rFonts w:ascii="宋体" w:hAnsi="宋体"/>
                <w:szCs w:val="21"/>
              </w:rPr>
            </w:pPr>
            <w:r>
              <w:rPr>
                <w:rFonts w:hint="eastAsia" w:ascii="宋体" w:hAnsi="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szCs w:val="21"/>
              </w:rPr>
            </w:pPr>
            <w:r>
              <w:rPr>
                <w:rFonts w:hint="eastAsia" w:ascii="宋体" w:hAnsi="宋体"/>
                <w:szCs w:val="21"/>
              </w:rPr>
              <w:t>5、为确保建立、运行和持续改进管理体系所需的一切资源得到满足，公司提供了信息、技术、人力、设备、环境和资金等必要资源。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Theme="minorEastAsia" w:hAnsiTheme="minorEastAsia" w:eastAsiaTheme="minorEastAsia"/>
                <w:szCs w:val="24"/>
              </w:rPr>
              <w:t>E：</w:t>
            </w: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ascii="宋体" w:hAnsi="宋体"/>
                <w:szCs w:val="21"/>
              </w:rPr>
            </w:pPr>
            <w:r>
              <w:rPr>
                <w:rFonts w:hint="eastAsia" w:ascii="宋体" w:hAnsi="宋体"/>
                <w:szCs w:val="21"/>
              </w:rPr>
              <w:t>保护环境，节能降耗，创建绿色生产；</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E：5.3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rPr>
              <w:t xml:space="preserve">张乃鑫 </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确保本公司管理体系所需的过程得到建立、实施和保持，代表吕明迪行使职权；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ind w:firstLine="420" w:firstLineChars="200"/>
            </w:pPr>
            <w:r>
              <w:rPr>
                <w:rFonts w:hint="eastAsia" w:ascii="宋体" w:hAnsi="宋体" w:cs="宋体"/>
                <w:sz w:val="21"/>
                <w:szCs w:val="21"/>
              </w:rPr>
              <w:t>询问管代张乃鑫 ，职责回答正确。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E： 6.1.1</w:t>
            </w:r>
          </w:p>
        </w:tc>
        <w:tc>
          <w:tcPr>
            <w:tcW w:w="11206" w:type="dxa"/>
            <w:vAlign w:val="center"/>
          </w:tcPr>
          <w:p>
            <w:pPr>
              <w:pStyle w:val="4"/>
              <w:ind w:firstLine="420" w:firstLineChars="200"/>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E：6.2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查《质量/环境/职业健康安全管理手册》，策划并制定了环境目标，与方针基本一致。目标以公告、会议形式传达、培训和内部沟通等形式进行了沟通。</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年度环境目标、指标与管理方案一览表》有环境目标、环境指标、环境管理方案（方法、措施与要求）、费　用预算、完成时间、责任部门及责任人，编制：刘兵  审核：张树金  批准：张乃鑫 日期：20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年3月10日,。</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环境目标：1、固体废弃物100%进行分类处理；2、不发生环境污染事件。</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环境指标：1、固废分置率达到95％以上，对于可回收固废回收利用率达到90%以上；</w:t>
            </w:r>
          </w:p>
          <w:p>
            <w:pPr>
              <w:numPr>
                <w:ilvl w:val="0"/>
                <w:numId w:val="1"/>
              </w:numPr>
              <w:spacing w:line="360" w:lineRule="auto"/>
              <w:ind w:firstLine="1050" w:firstLineChars="500"/>
              <w:rPr>
                <w:rFonts w:asciiTheme="minorEastAsia" w:hAnsiTheme="minorEastAsia" w:eastAsiaTheme="minorEastAsia"/>
                <w:szCs w:val="24"/>
              </w:rPr>
            </w:pPr>
            <w:r>
              <w:rPr>
                <w:rFonts w:hint="eastAsia" w:asciiTheme="minorEastAsia" w:hAnsiTheme="minorEastAsia" w:eastAsiaTheme="minorEastAsia"/>
                <w:szCs w:val="24"/>
              </w:rPr>
              <w:t>火灾事故发生率为0</w:t>
            </w:r>
          </w:p>
          <w:p>
            <w:pPr>
              <w:spacing w:line="360" w:lineRule="auto"/>
              <w:ind w:firstLine="1050" w:firstLineChars="500"/>
              <w:rPr>
                <w:rFonts w:ascii="宋体" w:hAnsi="宋体" w:eastAsia="黑体" w:cs="宋体"/>
                <w:szCs w:val="21"/>
              </w:rPr>
            </w:pPr>
            <w:r>
              <w:rPr>
                <w:rFonts w:hint="eastAsia" w:asciiTheme="minorEastAsia" w:hAnsiTheme="minorEastAsia" w:eastAsiaTheme="minorEastAsia"/>
                <w:szCs w:val="24"/>
              </w:rPr>
              <w:t>环境管理方案：1、对本部门的固体废弃物进行登记，按照有关法律法规要求和相关制度要求进行处理。设专人管理，定期检查处置。2、根据厂区现场管理的需要，新增固废垃圾箱1个。固废存放点1处，明确标识。将可回收和不可回收利用分类放置，指定专人管理。3、加强电器设备的维护和保养4、加强对于易燃部位管理，杜绝火灾隐患5、确保应急通道畅通6、加强火灾安全意识，并设有费用预算，完成日期和责任人，分别制定了方法、措施与要求基本有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E：7.1</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吕明迪主持的今年的管理评审，对方针、目标的适宜性进行了评审，对所需资源进行了评审，结论现有资源满足要求。总经理吕明迪说，为确保公司环保资金得得以保障，公司每年制定专门预算，及时提供有关资金，确保本公司各项资金及时到位，保证环保活动得到实施，达到预防污染、安全第一的活动目的。经了解组织环保、安全主要投入到固废分类处置、电器设备的维护和保养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E：7.4</w:t>
            </w:r>
            <w:r>
              <w:rPr>
                <w:rFonts w:hint="eastAsia" w:ascii="宋体" w:hAnsi="宋体" w:cs="Arial"/>
                <w:spacing w:val="-6"/>
                <w:szCs w:val="21"/>
              </w:rPr>
              <w:t>（7.4.1总则、7.4.2内部信息、7.4.3外部信息交流）</w:t>
            </w: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沟通、参与和协商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总经理吕明迪定期主持经营办公例会，分析公司的发展、市场情况和体系运行是否有效，管理目标完成情况，满足顾客要求和法规程度，改进建议等内部管理存在问题等。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总经理吕明迪为协商、参与提供了时间、机会、培训、资源等保障，明确了沟通、协商、参与渠道，消除了障碍和壁垒。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组织为各部门人员明确了职责和权限并参与了环境因素、风险和机遇评价和控制措施的确定，在确定相关方的需求和期望时进行了适当的协商，共同参与了环境方针和目标的制定和评审，共同协商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公司编制并实施《管理评审程序》，规定管理评审每年进行一次，由总经理决定是否增加管理评审的频次。</w:t>
            </w:r>
          </w:p>
          <w:p>
            <w:pPr>
              <w:spacing w:line="360" w:lineRule="auto"/>
              <w:ind w:firstLine="420" w:firstLineChars="200"/>
              <w:rPr>
                <w:rFonts w:ascii="宋体" w:hAnsi="宋体" w:cs="宋体"/>
                <w:sz w:val="21"/>
                <w:szCs w:val="21"/>
              </w:rPr>
            </w:pPr>
            <w:r>
              <w:rPr>
                <w:rFonts w:hint="eastAsia" w:ascii="宋体" w:hAnsi="宋体" w:cs="宋体"/>
                <w:sz w:val="21"/>
                <w:szCs w:val="21"/>
              </w:rPr>
              <w:t>查策划：在《管理评审程序》中明确了管理评审的实施要求。策划每年进行一次管理评审，间隔不超过12个月。</w:t>
            </w:r>
          </w:p>
          <w:p>
            <w:pPr>
              <w:spacing w:line="360" w:lineRule="auto"/>
              <w:ind w:firstLine="420" w:firstLineChars="200"/>
              <w:rPr>
                <w:rFonts w:ascii="宋体" w:hAnsi="宋体" w:cs="宋体"/>
                <w:sz w:val="21"/>
                <w:szCs w:val="21"/>
              </w:rPr>
            </w:pPr>
            <w:r>
              <w:rPr>
                <w:rFonts w:hint="eastAsia" w:ascii="宋体" w:hAnsi="宋体" w:cs="宋体"/>
                <w:sz w:val="21"/>
                <w:szCs w:val="21"/>
              </w:rPr>
              <w:t>查阅公司管理评审资料，提供：</w:t>
            </w:r>
          </w:p>
          <w:p>
            <w:pPr>
              <w:spacing w:line="360" w:lineRule="auto"/>
              <w:rPr>
                <w:rFonts w:ascii="宋体" w:hAnsi="宋体" w:cs="宋体"/>
                <w:sz w:val="21"/>
                <w:szCs w:val="21"/>
              </w:rPr>
            </w:pPr>
            <w:r>
              <w:rPr>
                <w:rFonts w:hint="eastAsia" w:ascii="宋体" w:hAnsi="宋体" w:cs="宋体"/>
                <w:sz w:val="21"/>
                <w:szCs w:val="21"/>
              </w:rPr>
              <w:t>1.管理评审计划</w:t>
            </w:r>
          </w:p>
          <w:p>
            <w:pPr>
              <w:spacing w:line="360" w:lineRule="auto"/>
              <w:rPr>
                <w:rFonts w:hint="eastAsia" w:ascii="宋体" w:hAnsi="宋体" w:eastAsia="宋体" w:cs="宋体"/>
                <w:sz w:val="21"/>
                <w:szCs w:val="21"/>
              </w:rPr>
            </w:pPr>
            <w:r>
              <w:rPr>
                <w:rFonts w:hint="eastAsia" w:ascii="宋体" w:hAnsi="宋体" w:cs="宋体"/>
                <w:sz w:val="21"/>
                <w:szCs w:val="21"/>
              </w:rPr>
              <w:t>评审时</w:t>
            </w:r>
            <w:r>
              <w:rPr>
                <w:rFonts w:hint="eastAsia" w:ascii="宋体" w:hAnsi="宋体" w:eastAsia="宋体" w:cs="宋体"/>
                <w:sz w:val="21"/>
                <w:szCs w:val="21"/>
              </w:rPr>
              <w:t>间：计划2020年12月30日-2020年12月31日，评审方式：会议评审，编制：秦赫艺  审核：张乃鑫 批准：吕明迪。</w:t>
            </w:r>
          </w:p>
          <w:p>
            <w:pPr>
              <w:spacing w:line="360" w:lineRule="auto"/>
              <w:rPr>
                <w:rFonts w:ascii="宋体" w:hAnsi="宋体" w:cs="宋体"/>
                <w:sz w:val="21"/>
                <w:szCs w:val="21"/>
              </w:rPr>
            </w:pPr>
            <w:r>
              <w:rPr>
                <w:rFonts w:hint="eastAsia" w:ascii="宋体" w:hAnsi="宋体" w:cs="宋体"/>
                <w:sz w:val="21"/>
                <w:szCs w:val="21"/>
              </w:rPr>
              <w:t>参加人员包括公司总经理、管理者代表、各部门负责人。</w:t>
            </w:r>
          </w:p>
          <w:p>
            <w:pPr>
              <w:spacing w:line="360" w:lineRule="auto"/>
              <w:rPr>
                <w:rFonts w:ascii="宋体" w:hAnsi="宋体" w:cs="宋体"/>
                <w:sz w:val="21"/>
                <w:szCs w:val="21"/>
              </w:rPr>
            </w:pPr>
            <w:r>
              <w:rPr>
                <w:rFonts w:hint="eastAsia" w:ascii="宋体" w:hAnsi="宋体" w:cs="宋体"/>
                <w:sz w:val="21"/>
                <w:szCs w:val="21"/>
              </w:rPr>
              <w:t>计划中明确了评审内容和资料准备要求。</w:t>
            </w:r>
          </w:p>
          <w:p>
            <w:pPr>
              <w:spacing w:line="360" w:lineRule="auto"/>
              <w:rPr>
                <w:rFonts w:ascii="宋体" w:hAnsi="宋体" w:cs="宋体"/>
                <w:sz w:val="21"/>
                <w:szCs w:val="21"/>
              </w:rPr>
            </w:pPr>
            <w:r>
              <w:rPr>
                <w:rFonts w:hint="eastAsia" w:ascii="宋体" w:hAnsi="宋体" w:cs="宋体"/>
                <w:sz w:val="21"/>
                <w:szCs w:val="21"/>
              </w:rPr>
              <w:t>2.管理评审会议记录</w:t>
            </w:r>
          </w:p>
          <w:p>
            <w:pPr>
              <w:spacing w:line="360" w:lineRule="auto"/>
              <w:rPr>
                <w:rFonts w:ascii="宋体" w:hAnsi="宋体" w:cs="宋体"/>
                <w:sz w:val="21"/>
                <w:szCs w:val="21"/>
              </w:rPr>
            </w:pPr>
            <w:r>
              <w:rPr>
                <w:rFonts w:hint="eastAsia" w:ascii="宋体" w:hAnsi="宋体" w:cs="宋体"/>
                <w:sz w:val="21"/>
                <w:szCs w:val="21"/>
              </w:rPr>
              <w:t>按计划的时间实施了管理评审。管理评审输入：管理方针、目标的适宜行和实现情况；管理体系的符合性；内审结果；内外部环境分析及风险应对措施的落实情况；纠正预防措施及持续改进能力；不可接受风险控制及效果；合规性评价；可能影响管理体系的变更；质量、职业健康安全事故、顾客满意度；改进建议</w:t>
            </w:r>
            <w:r>
              <w:rPr>
                <w:rFonts w:hint="eastAsia" w:ascii="宋体" w:hAnsi="宋体" w:cs="宋体"/>
                <w:sz w:val="21"/>
                <w:szCs w:val="21"/>
                <w:lang w:eastAsia="zh-CN"/>
              </w:rPr>
              <w:t>、</w:t>
            </w:r>
            <w:r>
              <w:rPr>
                <w:rFonts w:hint="eastAsia" w:ascii="宋体" w:hAnsi="宋体" w:cs="宋体"/>
                <w:sz w:val="21"/>
                <w:szCs w:val="21"/>
                <w:lang w:val="en-US" w:eastAsia="zh-CN"/>
              </w:rPr>
              <w:t>上次管理评审改进</w:t>
            </w:r>
            <w:r>
              <w:rPr>
                <w:rFonts w:hint="eastAsia" w:ascii="宋体" w:hAnsi="宋体" w:cs="宋体"/>
                <w:sz w:val="21"/>
                <w:szCs w:val="21"/>
              </w:rPr>
              <w:t>等；</w:t>
            </w:r>
          </w:p>
          <w:p>
            <w:pPr>
              <w:spacing w:line="360" w:lineRule="auto"/>
              <w:rPr>
                <w:rFonts w:ascii="宋体" w:hAnsi="宋体" w:cs="宋体"/>
                <w:sz w:val="21"/>
                <w:szCs w:val="21"/>
              </w:rPr>
            </w:pPr>
            <w:r>
              <w:rPr>
                <w:rFonts w:hint="eastAsia" w:ascii="宋体" w:hAnsi="宋体" w:cs="宋体"/>
                <w:sz w:val="21"/>
                <w:szCs w:val="21"/>
              </w:rPr>
              <w:t>3.管理评审报告</w:t>
            </w:r>
          </w:p>
          <w:p>
            <w:pPr>
              <w:spacing w:line="360" w:lineRule="auto"/>
              <w:rPr>
                <w:rFonts w:hint="eastAsia" w:ascii="宋体" w:hAnsi="宋体" w:cs="宋体"/>
                <w:sz w:val="21"/>
                <w:szCs w:val="21"/>
              </w:rPr>
            </w:pPr>
            <w:r>
              <w:rPr>
                <w:rFonts w:hint="eastAsia" w:ascii="宋体" w:hAnsi="宋体" w:cs="宋体"/>
                <w:sz w:val="21"/>
                <w:szCs w:val="21"/>
              </w:rPr>
              <w:t>评审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pPr>
              <w:spacing w:line="360" w:lineRule="auto"/>
              <w:rPr>
                <w:rFonts w:hint="eastAsia" w:ascii="宋体" w:hAnsi="宋体" w:cs="宋体"/>
                <w:sz w:val="21"/>
                <w:szCs w:val="21"/>
              </w:rPr>
            </w:pPr>
            <w:r>
              <w:rPr>
                <w:rFonts w:hint="eastAsia" w:ascii="宋体" w:hAnsi="宋体" w:cs="宋体"/>
                <w:sz w:val="21"/>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pPr>
              <w:spacing w:line="360" w:lineRule="auto"/>
              <w:rPr>
                <w:rFonts w:ascii="宋体" w:hAnsi="宋体" w:cs="宋体"/>
                <w:sz w:val="21"/>
                <w:szCs w:val="21"/>
              </w:rPr>
            </w:pPr>
            <w:r>
              <w:rPr>
                <w:rFonts w:hint="eastAsia" w:ascii="宋体" w:hAnsi="宋体" w:cs="宋体"/>
                <w:sz w:val="21"/>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pPr>
              <w:spacing w:line="360" w:lineRule="auto"/>
              <w:rPr>
                <w:rFonts w:hint="eastAsia" w:ascii="宋体" w:hAnsi="宋体" w:cs="宋体"/>
                <w:color w:val="auto"/>
                <w:sz w:val="21"/>
                <w:szCs w:val="21"/>
              </w:rPr>
            </w:pPr>
            <w:r>
              <w:rPr>
                <w:rFonts w:hint="eastAsia" w:ascii="宋体" w:hAnsi="宋体" w:cs="宋体"/>
                <w:color w:val="auto"/>
                <w:sz w:val="21"/>
                <w:szCs w:val="21"/>
              </w:rPr>
              <w:t>4.改进建议：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b）进一步加强“三体系”的宣传和教育。力求将体系管理思想意识和理念培养成为一种习惯，并能够自觉按照管理标准来规范自己的行为，最终成为公司“三体系”管理的一种文化。</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c）进一步强化基层职工的技能培训和行为训练。使其主动运用管理体系运行程序控制风险，避免事故（即质量事故、环境事故、安全事故）的发生。</w:t>
            </w:r>
          </w:p>
          <w:p>
            <w:pPr>
              <w:spacing w:line="360" w:lineRule="auto"/>
              <w:ind w:firstLine="420" w:firstLineChars="200"/>
              <w:rPr>
                <w:color w:val="000000" w:themeColor="text1"/>
                <w:sz w:val="21"/>
                <w:szCs w:val="21"/>
              </w:rPr>
            </w:pPr>
            <w:r>
              <w:rPr>
                <w:rFonts w:hint="eastAsia" w:ascii="宋体" w:hAnsi="宋体" w:cs="宋体"/>
                <w:color w:val="auto"/>
                <w:sz w:val="21"/>
                <w:szCs w:val="21"/>
              </w:rPr>
              <w:t>d) 进一步加强记录管理。采用日常与专项检查的模式，规范各单位记录、表单的使用与管理。</w:t>
            </w:r>
            <w:r>
              <w:rPr>
                <w:rFonts w:hint="eastAsia" w:ascii="宋体" w:hAnsi="宋体" w:cs="宋体"/>
                <w:color w:val="auto"/>
                <w:sz w:val="21"/>
                <w:szCs w:val="21"/>
                <w:lang w:val="en-US" w:eastAsia="zh-CN"/>
              </w:rPr>
              <w:t>各项措施均在实施中。</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Theme="minorEastAsia" w:hAnsiTheme="minorEastAsia" w:eastAsiaTheme="minorEastAsia"/>
                <w:szCs w:val="24"/>
              </w:rPr>
              <w:t>E：</w:t>
            </w: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行政人事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vAlign w:val="top"/>
          </w:tcPr>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上次审核不符合项完成情况；证书、标志的使用情况等</w:t>
            </w:r>
          </w:p>
        </w:tc>
        <w:tc>
          <w:tcPr>
            <w:tcW w:w="950" w:type="dxa"/>
            <w:vAlign w:val="top"/>
          </w:tcPr>
          <w:p>
            <w:pPr>
              <w:spacing w:line="360" w:lineRule="auto"/>
              <w:rPr>
                <w:rFonts w:ascii="宋体" w:hAnsi="宋体" w:eastAsia="宋体" w:cs="宋体"/>
                <w:kern w:val="2"/>
                <w:sz w:val="24"/>
                <w:szCs w:val="24"/>
                <w:lang w:val="en-US" w:eastAsia="zh-CN" w:bidi="ar-SA"/>
              </w:rPr>
            </w:pPr>
          </w:p>
        </w:tc>
        <w:tc>
          <w:tcPr>
            <w:tcW w:w="11206" w:type="dxa"/>
            <w:vAlign w:val="center"/>
          </w:tcPr>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与公司管理者代表沟通，企业对认证证书用于项目投标，未使用认证标志，对认证证书、标志的使用情况满足要求。</w:t>
            </w:r>
          </w:p>
          <w:p>
            <w:pPr>
              <w:spacing w:line="360" w:lineRule="auto"/>
              <w:rPr>
                <w:rFonts w:hint="default"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企业在证书暂停期间，未使用证书和标志。</w:t>
            </w:r>
            <w:bookmarkStart w:id="0" w:name="_GoBack"/>
            <w:bookmarkEnd w:id="0"/>
          </w:p>
          <w:p>
            <w:pPr>
              <w:spacing w:line="360" w:lineRule="auto"/>
              <w:rPr>
                <w:rFonts w:hint="default"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验证了上次审核发现不符合项的整改情况，提供了整改记录，以及相关的培训记录，经验证，措施有效。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A18A8"/>
    <w:multiLevelType w:val="singleLevel"/>
    <w:tmpl w:val="C02A18A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4C5974"/>
    <w:rsid w:val="0050085C"/>
    <w:rsid w:val="00536930"/>
    <w:rsid w:val="00545695"/>
    <w:rsid w:val="005524D9"/>
    <w:rsid w:val="00564E53"/>
    <w:rsid w:val="005F6F41"/>
    <w:rsid w:val="00644FE2"/>
    <w:rsid w:val="00646A1D"/>
    <w:rsid w:val="0067640C"/>
    <w:rsid w:val="006A0655"/>
    <w:rsid w:val="006E678B"/>
    <w:rsid w:val="007757F3"/>
    <w:rsid w:val="007E6AEB"/>
    <w:rsid w:val="008973EE"/>
    <w:rsid w:val="008C6197"/>
    <w:rsid w:val="00971600"/>
    <w:rsid w:val="009973B4"/>
    <w:rsid w:val="009A2DE9"/>
    <w:rsid w:val="009C28C1"/>
    <w:rsid w:val="009F7EED"/>
    <w:rsid w:val="00AF0AAB"/>
    <w:rsid w:val="00BF597E"/>
    <w:rsid w:val="00C51A36"/>
    <w:rsid w:val="00C55228"/>
    <w:rsid w:val="00CD34CB"/>
    <w:rsid w:val="00CE315A"/>
    <w:rsid w:val="00D06F59"/>
    <w:rsid w:val="00D8388C"/>
    <w:rsid w:val="00EB0164"/>
    <w:rsid w:val="00ED0F62"/>
    <w:rsid w:val="00FC354E"/>
    <w:rsid w:val="01387E94"/>
    <w:rsid w:val="01486283"/>
    <w:rsid w:val="021416D8"/>
    <w:rsid w:val="03DC0FCC"/>
    <w:rsid w:val="03F078BF"/>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454714"/>
    <w:rsid w:val="0D3A6D3B"/>
    <w:rsid w:val="0D9D1D5C"/>
    <w:rsid w:val="0E897CBB"/>
    <w:rsid w:val="0EC76BFE"/>
    <w:rsid w:val="0F162D0F"/>
    <w:rsid w:val="108219C2"/>
    <w:rsid w:val="10920E38"/>
    <w:rsid w:val="10BD58B0"/>
    <w:rsid w:val="10CC02BD"/>
    <w:rsid w:val="10D814DC"/>
    <w:rsid w:val="13EF2575"/>
    <w:rsid w:val="1493723D"/>
    <w:rsid w:val="156E2556"/>
    <w:rsid w:val="157849C1"/>
    <w:rsid w:val="15AD0276"/>
    <w:rsid w:val="1680711D"/>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8800E8"/>
    <w:rsid w:val="2098573E"/>
    <w:rsid w:val="20DA078C"/>
    <w:rsid w:val="20E407FF"/>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8B425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405410"/>
    <w:rsid w:val="69C55CFF"/>
    <w:rsid w:val="6A12542A"/>
    <w:rsid w:val="6B0274C2"/>
    <w:rsid w:val="6B3870A4"/>
    <w:rsid w:val="6C4C3A45"/>
    <w:rsid w:val="6C620B50"/>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994</Words>
  <Characters>5670</Characters>
  <Lines>47</Lines>
  <Paragraphs>13</Paragraphs>
  <TotalTime>1</TotalTime>
  <ScaleCrop>false</ScaleCrop>
  <LinksUpToDate>false</LinksUpToDate>
  <CharactersWithSpaces>6651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2021-07-20T02:35:04Z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5DD165292C494CD58132D077923D29F3</vt:lpwstr>
  </property>
</Properties>
</file>