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宋体" w:hAnsi="宋体" w:eastAsia="宋体" w:cs="宋体"/>
                <w:sz w:val="21"/>
                <w:szCs w:val="21"/>
              </w:rPr>
            </w:pPr>
            <w:r>
              <w:rPr>
                <w:rFonts w:hint="eastAsia" w:ascii="宋体" w:hAnsi="宋体" w:eastAsia="宋体" w:cs="宋体"/>
                <w:sz w:val="21"/>
                <w:szCs w:val="21"/>
              </w:rPr>
              <w:t>过程与活动、</w:t>
            </w:r>
          </w:p>
          <w:p>
            <w:pPr>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rPr>
                <w:rFonts w:hint="eastAsia" w:ascii="宋体" w:hAnsi="宋体" w:eastAsia="宋体" w:cs="宋体"/>
                <w:sz w:val="21"/>
                <w:szCs w:val="21"/>
              </w:rPr>
            </w:pPr>
            <w:r>
              <w:rPr>
                <w:rFonts w:hint="eastAsia" w:ascii="宋体" w:hAnsi="宋体" w:eastAsia="宋体" w:cs="宋体"/>
                <w:sz w:val="21"/>
                <w:szCs w:val="21"/>
              </w:rPr>
              <w:t>受审核部门：市场销售部       主管领导：董洪强        陪同人员：张燕</w:t>
            </w:r>
          </w:p>
        </w:tc>
        <w:tc>
          <w:tcPr>
            <w:tcW w:w="158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004" w:type="dxa"/>
            <w:vAlign w:val="center"/>
          </w:tcPr>
          <w:p>
            <w:pPr>
              <w:spacing w:before="120"/>
              <w:rPr>
                <w:rFonts w:hint="eastAsia"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李俐</w:t>
            </w:r>
            <w:r>
              <w:rPr>
                <w:rFonts w:hint="eastAsia" w:ascii="宋体" w:hAnsi="宋体" w:eastAsia="宋体" w:cs="宋体"/>
                <w:sz w:val="21"/>
                <w:szCs w:val="21"/>
              </w:rPr>
              <w:t xml:space="preserve">       审核时间：20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p>
        </w:tc>
        <w:tc>
          <w:tcPr>
            <w:tcW w:w="1585"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004" w:type="dxa"/>
            <w:vAlign w:val="center"/>
          </w:tcPr>
          <w:p>
            <w:pPr>
              <w:rPr>
                <w:rFonts w:hint="eastAsia" w:ascii="宋体" w:hAnsi="宋体" w:eastAsia="宋体" w:cs="宋体"/>
                <w:sz w:val="21"/>
                <w:szCs w:val="21"/>
              </w:rPr>
            </w:pPr>
            <w:r>
              <w:rPr>
                <w:rFonts w:hint="eastAsia" w:ascii="宋体" w:hAnsi="宋体" w:eastAsia="宋体" w:cs="宋体"/>
                <w:sz w:val="21"/>
                <w:szCs w:val="21"/>
              </w:rPr>
              <w:t>审核条款：5.3组织的岗位、职责和权限、6.2环境目标、6.1.2环境因素、8.1运行策划和控制、8.2应急准备和响应。</w:t>
            </w:r>
          </w:p>
        </w:tc>
        <w:tc>
          <w:tcPr>
            <w:tcW w:w="1585"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宋体"/>
                <w:b/>
                <w:sz w:val="21"/>
                <w:szCs w:val="21"/>
              </w:rPr>
            </w:pPr>
            <w:r>
              <w:rPr>
                <w:rFonts w:hint="eastAsia" w:ascii="宋体" w:hAnsi="宋体" w:eastAsia="宋体" w:cs="宋体"/>
                <w:sz w:val="21"/>
                <w:szCs w:val="21"/>
              </w:rPr>
              <w:t>组织的岗位、职责、和权限</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E：5.3</w:t>
            </w:r>
          </w:p>
          <w:p>
            <w:pPr>
              <w:rPr>
                <w:rFonts w:hint="eastAsia" w:ascii="宋体" w:hAnsi="宋体" w:eastAsia="宋体" w:cs="宋体"/>
                <w:b/>
                <w:sz w:val="21"/>
                <w:szCs w:val="21"/>
              </w:rPr>
            </w:pPr>
          </w:p>
        </w:tc>
        <w:tc>
          <w:tcPr>
            <w:tcW w:w="10004" w:type="dxa"/>
            <w:vAlign w:val="center"/>
          </w:tcPr>
          <w:p>
            <w:pPr>
              <w:spacing w:line="360" w:lineRule="auto"/>
              <w:rPr>
                <w:rFonts w:hint="eastAsia" w:ascii="宋体" w:hAnsi="宋体" w:eastAsia="宋体" w:cs="宋体"/>
                <w:b/>
                <w:sz w:val="21"/>
                <w:szCs w:val="21"/>
              </w:rPr>
            </w:pPr>
            <w:r>
              <w:rPr>
                <w:rFonts w:hint="eastAsia" w:ascii="宋体" w:hAnsi="宋体" w:eastAsia="宋体" w:cs="宋体"/>
                <w:sz w:val="21"/>
                <w:szCs w:val="21"/>
              </w:rPr>
              <w:t>主要负责：供方管理控制、采购控制，与顾客有关的过程控制、负责顾客满意度调查、顾客财产、交付后活动，部门环境因素辨识评价及运行控制、负责收集环境保护的相关资料；相关方施加影响等。</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目标 </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E6.2</w:t>
            </w:r>
          </w:p>
          <w:p>
            <w:pPr>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部门目标：  </w:t>
            </w:r>
          </w:p>
          <w:p>
            <w:pPr>
              <w:spacing w:line="360" w:lineRule="auto"/>
              <w:rPr>
                <w:rFonts w:hint="eastAsia" w:ascii="宋体" w:hAnsi="宋体" w:eastAsia="宋体" w:cs="宋体"/>
                <w:sz w:val="21"/>
                <w:szCs w:val="21"/>
              </w:rPr>
            </w:pPr>
          </w:p>
          <w:tbl>
            <w:tblPr>
              <w:tblStyle w:val="7"/>
              <w:tblW w:w="0" w:type="auto"/>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54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59" w:type="dxa"/>
                  <w:vAlign w:val="center"/>
                </w:tcPr>
                <w:p>
                  <w:pPr>
                    <w:spacing w:line="0" w:lineRule="atLeast"/>
                    <w:rPr>
                      <w:rFonts w:hint="eastAsia" w:ascii="宋体" w:hAnsi="宋体" w:eastAsia="宋体" w:cs="宋体"/>
                      <w:bCs/>
                      <w:color w:val="000000"/>
                      <w:sz w:val="21"/>
                      <w:szCs w:val="21"/>
                    </w:rPr>
                  </w:pPr>
                  <w:r>
                    <w:rPr>
                      <w:rFonts w:hint="eastAsia" w:ascii="宋体" w:hAnsi="宋体" w:eastAsia="宋体" w:cs="宋体"/>
                      <w:bCs/>
                      <w:color w:val="000000"/>
                      <w:sz w:val="21"/>
                      <w:szCs w:val="21"/>
                    </w:rPr>
                    <w:t>市场销售部</w:t>
                  </w:r>
                </w:p>
              </w:tc>
              <w:tc>
                <w:tcPr>
                  <w:tcW w:w="3544" w:type="dxa"/>
                  <w:vAlign w:val="center"/>
                </w:tcPr>
                <w:p>
                  <w:pPr>
                    <w:spacing w:line="0" w:lineRule="atLeast"/>
                    <w:rPr>
                      <w:rFonts w:hint="eastAsia" w:ascii="宋体" w:hAnsi="宋体" w:eastAsia="宋体" w:cs="宋体"/>
                      <w:bCs/>
                      <w:color w:val="000000"/>
                      <w:sz w:val="21"/>
                      <w:szCs w:val="21"/>
                    </w:rPr>
                  </w:pPr>
                  <w:r>
                    <w:rPr>
                      <w:rFonts w:hint="eastAsia" w:ascii="宋体" w:hAnsi="宋体" w:eastAsia="宋体" w:cs="宋体"/>
                      <w:bCs/>
                      <w:color w:val="000000"/>
                      <w:sz w:val="21"/>
                      <w:szCs w:val="21"/>
                    </w:rPr>
                    <w:t>固体废弃物有效处置率100%</w:t>
                  </w:r>
                </w:p>
              </w:tc>
              <w:tc>
                <w:tcPr>
                  <w:tcW w:w="2126" w:type="dxa"/>
                  <w:vAlign w:val="center"/>
                </w:tcPr>
                <w:p>
                  <w:pPr>
                    <w:spacing w:line="0" w:lineRule="atLeas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59" w:type="dxa"/>
                  <w:vAlign w:val="center"/>
                </w:tcPr>
                <w:p>
                  <w:pPr>
                    <w:spacing w:line="0" w:lineRule="atLeast"/>
                    <w:rPr>
                      <w:rFonts w:hint="eastAsia" w:ascii="宋体" w:hAnsi="宋体" w:eastAsia="宋体" w:cs="宋体"/>
                      <w:bCs/>
                      <w:color w:val="000000"/>
                      <w:sz w:val="21"/>
                      <w:szCs w:val="21"/>
                    </w:rPr>
                  </w:pPr>
                  <w:r>
                    <w:rPr>
                      <w:rFonts w:hint="eastAsia" w:ascii="宋体" w:hAnsi="宋体" w:eastAsia="宋体" w:cs="宋体"/>
                      <w:bCs/>
                      <w:color w:val="000000"/>
                      <w:sz w:val="21"/>
                      <w:szCs w:val="21"/>
                    </w:rPr>
                    <w:t>市场销售部</w:t>
                  </w:r>
                </w:p>
              </w:tc>
              <w:tc>
                <w:tcPr>
                  <w:tcW w:w="3544" w:type="dxa"/>
                  <w:vAlign w:val="center"/>
                </w:tcPr>
                <w:p>
                  <w:pPr>
                    <w:spacing w:line="0" w:lineRule="atLeast"/>
                    <w:rPr>
                      <w:rFonts w:hint="eastAsia" w:ascii="宋体" w:hAnsi="宋体" w:eastAsia="宋体" w:cs="宋体"/>
                      <w:bCs/>
                      <w:color w:val="000000"/>
                      <w:sz w:val="21"/>
                      <w:szCs w:val="21"/>
                    </w:rPr>
                  </w:pPr>
                  <w:r>
                    <w:rPr>
                      <w:rFonts w:hint="eastAsia" w:ascii="宋体" w:hAnsi="宋体" w:eastAsia="宋体" w:cs="宋体"/>
                      <w:bCs/>
                      <w:color w:val="000000"/>
                      <w:sz w:val="21"/>
                      <w:szCs w:val="21"/>
                    </w:rPr>
                    <w:t>火灾发生率0</w:t>
                  </w:r>
                </w:p>
              </w:tc>
              <w:tc>
                <w:tcPr>
                  <w:tcW w:w="2126" w:type="dxa"/>
                  <w:vAlign w:val="center"/>
                </w:tcPr>
                <w:p>
                  <w:pPr>
                    <w:spacing w:line="0" w:lineRule="atLeas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0</w:t>
                  </w:r>
                </w:p>
              </w:tc>
            </w:tr>
          </w:tbl>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考核情况，20</w:t>
            </w:r>
            <w:r>
              <w:rPr>
                <w:rFonts w:hint="eastAsia" w:ascii="宋体" w:hAnsi="宋体" w:cs="宋体"/>
                <w:sz w:val="21"/>
                <w:szCs w:val="21"/>
                <w:lang w:val="en-US" w:eastAsia="zh-CN"/>
              </w:rPr>
              <w:t>21</w:t>
            </w: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.6日经查已完成。</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环境因素辨识与评价</w:t>
            </w:r>
          </w:p>
          <w:p>
            <w:pPr>
              <w:rPr>
                <w:rFonts w:hint="eastAsia" w:ascii="宋体" w:hAnsi="宋体" w:eastAsia="宋体" w:cs="宋体"/>
                <w:sz w:val="21"/>
                <w:szCs w:val="21"/>
              </w:rPr>
            </w:pPr>
          </w:p>
        </w:tc>
        <w:tc>
          <w:tcPr>
            <w:tcW w:w="960" w:type="dxa"/>
            <w:vAlign w:val="center"/>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E6.1.2 </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0004" w:type="dxa"/>
            <w:vAlign w:val="center"/>
          </w:tcPr>
          <w:p>
            <w:pPr>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查有：《环境因素识别与评价控制程序ZHJX.CX18-2019》。</w:t>
            </w:r>
          </w:p>
          <w:p>
            <w:pPr>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市场销售部按照办公过程及销售服务过程对环境因素进行了辨识，辨识时考虑了三种时态：过去、现在和将来，和三种状态：正常、异常和紧急。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市场销售部的“环境因素识别评价汇总表”，识别了本部门在办公、采购、销售、相关方等各有关过程的环境因素，包括电脑使用用电消耗、办公纸张消耗和废弃、销售产品、销售活动宣传材料的处置、车辆尾气排放、废包装物排放等环境因素，识别时能考虑产品生命周期观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查《重要环境因素清单》，涉及市场销售部有2项重要环境因素，包括：火灾、固体废弃物的排放。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控制措施：固废分类存放、垃圾等按规定处置，培训教育，配备消防器材、应急预案等措施。</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 xml:space="preserve">    部门识别和评价基本充分，符合规定要求。</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运行策划和控制</w:t>
            </w:r>
          </w:p>
        </w:tc>
        <w:tc>
          <w:tcPr>
            <w:tcW w:w="960" w:type="dxa"/>
            <w:vAlign w:val="center"/>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E8.1 </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1.编制并实施《固体废弃物控制程序》、《消防安全管理程序》、《相关方管理程序》、《环境保护管理办法》、《相关方环境安全要求》等环境控制程序和管理制度。</w:t>
            </w:r>
          </w:p>
          <w:p>
            <w:pPr>
              <w:spacing w:line="360" w:lineRule="auto"/>
              <w:rPr>
                <w:rFonts w:hint="eastAsia" w:ascii="宋体" w:hAnsi="宋体" w:eastAsia="宋体" w:cs="宋体"/>
                <w:sz w:val="21"/>
                <w:szCs w:val="21"/>
              </w:rPr>
            </w:pPr>
            <w:r>
              <w:rPr>
                <w:rFonts w:hint="eastAsia" w:ascii="宋体" w:hAnsi="宋体" w:eastAsia="宋体" w:cs="宋体"/>
                <w:sz w:val="21"/>
                <w:szCs w:val="21"/>
              </w:rPr>
              <w:t>2.公司通过各地招标或业务洽谈进行销售，流程是招投标/业务洽谈→合同评审→采购组织货源→检验→交付。</w:t>
            </w:r>
          </w:p>
          <w:p>
            <w:pPr>
              <w:spacing w:line="360" w:lineRule="auto"/>
              <w:rPr>
                <w:rFonts w:hint="eastAsia" w:ascii="宋体" w:hAnsi="宋体" w:eastAsia="宋体" w:cs="宋体"/>
                <w:sz w:val="21"/>
                <w:szCs w:val="21"/>
              </w:rPr>
            </w:pPr>
            <w:r>
              <w:rPr>
                <w:rFonts w:hint="eastAsia" w:ascii="宋体" w:hAnsi="宋体" w:eastAsia="宋体" w:cs="宋体"/>
                <w:sz w:val="21"/>
                <w:szCs w:val="21"/>
              </w:rPr>
              <w:t>3.公司目前销售的产品主要是：碳纤维复合材料产品（抽油杆及导线芯）等产品。以上产品全部由厂家提供，均有合格证和使用说明以及检验报告。</w:t>
            </w:r>
          </w:p>
          <w:p>
            <w:pPr>
              <w:spacing w:line="360" w:lineRule="auto"/>
              <w:rPr>
                <w:rFonts w:hint="eastAsia" w:ascii="宋体" w:hAnsi="宋体" w:eastAsia="宋体" w:cs="宋体"/>
                <w:sz w:val="21"/>
                <w:szCs w:val="21"/>
              </w:rPr>
            </w:pPr>
            <w:r>
              <w:rPr>
                <w:rFonts w:hint="eastAsia" w:ascii="宋体" w:hAnsi="宋体" w:eastAsia="宋体" w:cs="宋体"/>
                <w:sz w:val="21"/>
                <w:szCs w:val="21"/>
              </w:rPr>
              <w:t>4.本部门办公中所使用的办公用品均由公司办公室负责统一打印、复印，产生的废弃物，由办公室统一处理。对可回收的固体废弃物，一部分由厂家回收，厂家不回收的公司统一回收再利用或由物资回收公司处理，不可回收的废弃物由公司办公室统一处理，部门不单独处理。</w:t>
            </w:r>
          </w:p>
          <w:p>
            <w:pPr>
              <w:spacing w:line="360" w:lineRule="auto"/>
              <w:rPr>
                <w:rFonts w:hint="eastAsia" w:ascii="宋体" w:hAnsi="宋体" w:eastAsia="宋体" w:cs="宋体"/>
                <w:sz w:val="21"/>
                <w:szCs w:val="21"/>
              </w:rPr>
            </w:pPr>
            <w:r>
              <w:rPr>
                <w:rFonts w:hint="eastAsia" w:ascii="宋体" w:hAnsi="宋体" w:eastAsia="宋体" w:cs="宋体"/>
                <w:sz w:val="21"/>
                <w:szCs w:val="21"/>
              </w:rPr>
              <w:t>5.办公室和仓库内主要是电的使用，电器有漏电保护器，经常对电路、电源进行检查，没有露电现象发生，查见有线路和消防器材检查记录，20</w:t>
            </w:r>
            <w:r>
              <w:rPr>
                <w:rFonts w:hint="eastAsia" w:ascii="宋体" w:hAnsi="宋体" w:cs="宋体"/>
                <w:sz w:val="21"/>
                <w:szCs w:val="21"/>
                <w:lang w:val="en-US" w:eastAsia="zh-CN"/>
              </w:rPr>
              <w:t>21</w:t>
            </w:r>
            <w:r>
              <w:rPr>
                <w:rFonts w:hint="eastAsia" w:ascii="宋体" w:hAnsi="宋体" w:eastAsia="宋体" w:cs="宋体"/>
                <w:sz w:val="21"/>
                <w:szCs w:val="21"/>
              </w:rPr>
              <w:t>.1-6月份检查结果正常，检查人刘兵、张树金。</w:t>
            </w:r>
          </w:p>
          <w:p>
            <w:pPr>
              <w:spacing w:line="360" w:lineRule="auto"/>
              <w:rPr>
                <w:rFonts w:hint="eastAsia" w:ascii="宋体" w:hAnsi="宋体" w:eastAsia="宋体" w:cs="宋体"/>
                <w:sz w:val="21"/>
                <w:szCs w:val="21"/>
              </w:rPr>
            </w:pPr>
            <w:r>
              <w:rPr>
                <w:rFonts w:hint="eastAsia" w:ascii="宋体" w:hAnsi="宋体" w:eastAsia="宋体" w:cs="宋体"/>
                <w:sz w:val="21"/>
                <w:szCs w:val="21"/>
              </w:rPr>
              <w:t>6.建立并实施了《相关方管理程序ZHJX.CX11-2019》，</w:t>
            </w:r>
          </w:p>
          <w:p>
            <w:pPr>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提供《对相关方施加影响记录表》，20</w:t>
            </w:r>
            <w:r>
              <w:rPr>
                <w:rFonts w:hint="eastAsia" w:ascii="宋体" w:hAnsi="宋体" w:cs="宋体"/>
                <w:sz w:val="21"/>
                <w:szCs w:val="21"/>
                <w:lang w:val="en-US" w:eastAsia="zh-CN"/>
              </w:rPr>
              <w:t>21</w:t>
            </w:r>
            <w:r>
              <w:rPr>
                <w:rFonts w:hint="eastAsia" w:ascii="宋体" w:hAnsi="宋体" w:eastAsia="宋体" w:cs="宋体"/>
                <w:sz w:val="21"/>
                <w:szCs w:val="21"/>
              </w:rPr>
              <w:t>.1.22日对所有相关方施加影响，内容:将公司的环境/职业健康安全方针、重要环境因素/危险源等，通过传真发函的方式通知对方，记录人田军。</w:t>
            </w:r>
          </w:p>
          <w:p>
            <w:pPr>
              <w:spacing w:line="360" w:lineRule="auto"/>
              <w:rPr>
                <w:rFonts w:hint="eastAsia" w:ascii="宋体" w:hAnsi="宋体" w:eastAsia="宋体" w:cs="宋体"/>
                <w:sz w:val="21"/>
                <w:szCs w:val="21"/>
              </w:rPr>
            </w:pPr>
            <w:r>
              <w:rPr>
                <w:rFonts w:hint="eastAsia" w:ascii="宋体" w:hAnsi="宋体" w:eastAsia="宋体" w:cs="宋体"/>
                <w:sz w:val="21"/>
                <w:szCs w:val="21"/>
              </w:rPr>
              <w:t>7.市场销售部向供应商发放总经理吕明迪签名的《致供应商函》，显示的内容中包括本公司采购产品的理化性能造成的环境影响或可能造成的影响，对使用该种物料的员工的要求，供应商在运输这些物料所使用的贮存容器、运输方式对环境和职业健康的影响，到本公司减速慢行、运输路上每4个小时休息1次。要求外来人员在本公司处不得吸烟，不得来回走动，遵守公司的规章制度等。</w:t>
            </w:r>
          </w:p>
          <w:p>
            <w:pPr>
              <w:spacing w:line="360" w:lineRule="auto"/>
              <w:rPr>
                <w:rFonts w:hint="eastAsia" w:ascii="宋体" w:hAnsi="宋体" w:eastAsia="宋体" w:cs="宋体"/>
                <w:sz w:val="21"/>
                <w:szCs w:val="21"/>
              </w:rPr>
            </w:pPr>
            <w:r>
              <w:rPr>
                <w:rFonts w:hint="eastAsia" w:ascii="宋体" w:hAnsi="宋体" w:eastAsia="宋体" w:cs="宋体"/>
                <w:sz w:val="21"/>
                <w:szCs w:val="21"/>
              </w:rPr>
              <w:t>8.对供应商施加影响还包括在评定供应商时，获取质量、环境、职业健康安全管理体系证书则优先，产品必须用环保无毒无害材料等措施。</w:t>
            </w:r>
          </w:p>
          <w:p>
            <w:pPr>
              <w:spacing w:line="360" w:lineRule="auto"/>
              <w:rPr>
                <w:rFonts w:hint="eastAsia" w:ascii="宋体" w:hAnsi="宋体" w:eastAsia="宋体" w:cs="宋体"/>
                <w:sz w:val="21"/>
                <w:szCs w:val="21"/>
              </w:rPr>
            </w:pPr>
            <w:r>
              <w:rPr>
                <w:rFonts w:hint="eastAsia" w:ascii="宋体" w:hAnsi="宋体" w:eastAsia="宋体" w:cs="宋体"/>
                <w:sz w:val="21"/>
                <w:szCs w:val="21"/>
              </w:rPr>
              <w:t>9. 现场查看仓库：货物整齐码放，消防通道畅通，现场有禁烟、禁火警示标识，有分类垃圾箱，配备了手提式干粉灭火器，经现场查看均在有效期内。仓库用电线路规范无临时用电，无私拉乱扯，无使用大功率电器等异常现象。</w:t>
            </w:r>
          </w:p>
          <w:p>
            <w:pPr>
              <w:spacing w:line="360" w:lineRule="auto"/>
              <w:rPr>
                <w:rFonts w:hint="eastAsia" w:ascii="宋体" w:hAnsi="宋体" w:eastAsia="宋体" w:cs="宋体"/>
                <w:color w:val="0070C0"/>
                <w:sz w:val="21"/>
                <w:szCs w:val="21"/>
              </w:rPr>
            </w:pPr>
            <w:r>
              <w:rPr>
                <w:rFonts w:hint="eastAsia" w:ascii="宋体" w:hAnsi="宋体" w:eastAsia="宋体" w:cs="宋体"/>
                <w:sz w:val="21"/>
                <w:szCs w:val="21"/>
              </w:rPr>
              <w:t>10.对外招投标和业务洽谈时明确承诺公司产品环保、无毒无害。</w:t>
            </w:r>
            <w:bookmarkStart w:id="0" w:name="_GoBack"/>
            <w:bookmarkEnd w:id="0"/>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应急准备和响应</w:t>
            </w:r>
          </w:p>
        </w:tc>
        <w:tc>
          <w:tcPr>
            <w:tcW w:w="960" w:type="dxa"/>
            <w:vAlign w:val="center"/>
          </w:tcPr>
          <w:p>
            <w:pPr>
              <w:tabs>
                <w:tab w:val="left" w:pos="218"/>
              </w:tabs>
              <w:spacing w:line="360" w:lineRule="auto"/>
              <w:rPr>
                <w:rFonts w:hint="eastAsia" w:ascii="宋体" w:hAnsi="宋体" w:eastAsia="宋体" w:cs="宋体"/>
                <w:sz w:val="21"/>
                <w:szCs w:val="21"/>
              </w:rPr>
            </w:pPr>
            <w:r>
              <w:rPr>
                <w:rFonts w:hint="eastAsia" w:ascii="宋体" w:hAnsi="宋体" w:eastAsia="宋体" w:cs="宋体"/>
                <w:sz w:val="21"/>
                <w:szCs w:val="21"/>
              </w:rPr>
              <w:t>E8.2</w:t>
            </w:r>
          </w:p>
          <w:p>
            <w:pPr>
              <w:spacing w:line="360" w:lineRule="auto"/>
              <w:rPr>
                <w:rFonts w:hint="eastAsia" w:ascii="宋体" w:hAnsi="宋体" w:eastAsia="宋体" w:cs="宋体"/>
                <w:sz w:val="21"/>
                <w:szCs w:val="21"/>
              </w:rPr>
            </w:pP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制定实施了《应急准备和响应控制程序ZHJX.CX14-2019》，制定了火灾、触电、人员伤亡应急预案共计3项。内容包括：目的、适用范围、职责、应急处理细则、演习、必备资料等。</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cs="宋体"/>
                <w:sz w:val="21"/>
                <w:szCs w:val="21"/>
                <w:lang w:val="en-US" w:eastAsia="zh-CN"/>
              </w:rPr>
              <w:t>21</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cs="宋体"/>
                <w:sz w:val="21"/>
                <w:szCs w:val="21"/>
                <w:lang w:val="en-US" w:eastAsia="zh-CN"/>
              </w:rPr>
              <w:t>15</w:t>
            </w:r>
            <w:r>
              <w:rPr>
                <w:rFonts w:hint="eastAsia" w:ascii="宋体" w:hAnsi="宋体" w:eastAsia="宋体" w:cs="宋体"/>
                <w:sz w:val="21"/>
                <w:szCs w:val="21"/>
              </w:rPr>
              <w:t>日参加了由行政人事部组织的消防演练。</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现场巡视仓库有灭火器，均有效。</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自体系运行以来未发生应急情况。</w:t>
            </w:r>
          </w:p>
        </w:tc>
        <w:tc>
          <w:tcPr>
            <w:tcW w:w="1585" w:type="dxa"/>
          </w:tcPr>
          <w:p>
            <w:pPr>
              <w:rPr>
                <w:rFonts w:hint="eastAsia" w:ascii="宋体" w:hAnsi="宋体" w:eastAsia="宋体" w:cs="宋体"/>
                <w:sz w:val="21"/>
                <w:szCs w:val="21"/>
              </w:rPr>
            </w:pPr>
          </w:p>
        </w:tc>
      </w:tr>
    </w:tbl>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E95"/>
    <w:rsid w:val="0002165D"/>
    <w:rsid w:val="00032A72"/>
    <w:rsid w:val="0003373A"/>
    <w:rsid w:val="00047AAF"/>
    <w:rsid w:val="000727B1"/>
    <w:rsid w:val="00085E28"/>
    <w:rsid w:val="000A1249"/>
    <w:rsid w:val="000F112E"/>
    <w:rsid w:val="000F1E5D"/>
    <w:rsid w:val="000F3A16"/>
    <w:rsid w:val="000F5DD5"/>
    <w:rsid w:val="00102A1B"/>
    <w:rsid w:val="00134F7D"/>
    <w:rsid w:val="00141F69"/>
    <w:rsid w:val="001604F7"/>
    <w:rsid w:val="001973D3"/>
    <w:rsid w:val="001A144D"/>
    <w:rsid w:val="001A2D7F"/>
    <w:rsid w:val="001C1470"/>
    <w:rsid w:val="001D5E77"/>
    <w:rsid w:val="001F4540"/>
    <w:rsid w:val="002133AF"/>
    <w:rsid w:val="00223BA4"/>
    <w:rsid w:val="002344F5"/>
    <w:rsid w:val="00242DBB"/>
    <w:rsid w:val="00243882"/>
    <w:rsid w:val="00245A4F"/>
    <w:rsid w:val="00280857"/>
    <w:rsid w:val="002C6B30"/>
    <w:rsid w:val="002D2E7C"/>
    <w:rsid w:val="00322A4F"/>
    <w:rsid w:val="00332C66"/>
    <w:rsid w:val="00337922"/>
    <w:rsid w:val="003403D4"/>
    <w:rsid w:val="00340867"/>
    <w:rsid w:val="003468E2"/>
    <w:rsid w:val="003706AE"/>
    <w:rsid w:val="00380837"/>
    <w:rsid w:val="00397223"/>
    <w:rsid w:val="003C3052"/>
    <w:rsid w:val="003D1EE1"/>
    <w:rsid w:val="003D56C6"/>
    <w:rsid w:val="003D5D0B"/>
    <w:rsid w:val="003F42F4"/>
    <w:rsid w:val="003F494F"/>
    <w:rsid w:val="00407AE2"/>
    <w:rsid w:val="00410914"/>
    <w:rsid w:val="004109AD"/>
    <w:rsid w:val="004273E5"/>
    <w:rsid w:val="00480D43"/>
    <w:rsid w:val="0052085D"/>
    <w:rsid w:val="00526592"/>
    <w:rsid w:val="00536930"/>
    <w:rsid w:val="005537A3"/>
    <w:rsid w:val="00561442"/>
    <w:rsid w:val="00564E53"/>
    <w:rsid w:val="00567BA6"/>
    <w:rsid w:val="005748AF"/>
    <w:rsid w:val="00575289"/>
    <w:rsid w:val="005830C0"/>
    <w:rsid w:val="00583277"/>
    <w:rsid w:val="005A0BCF"/>
    <w:rsid w:val="005C4113"/>
    <w:rsid w:val="005E1775"/>
    <w:rsid w:val="006024F1"/>
    <w:rsid w:val="0061673E"/>
    <w:rsid w:val="006302B4"/>
    <w:rsid w:val="006373D8"/>
    <w:rsid w:val="00644FE2"/>
    <w:rsid w:val="006611F6"/>
    <w:rsid w:val="0067640C"/>
    <w:rsid w:val="0068317B"/>
    <w:rsid w:val="006926AA"/>
    <w:rsid w:val="00695256"/>
    <w:rsid w:val="006A16FB"/>
    <w:rsid w:val="006A2029"/>
    <w:rsid w:val="006A2318"/>
    <w:rsid w:val="006A65E0"/>
    <w:rsid w:val="006B1D15"/>
    <w:rsid w:val="006B6C59"/>
    <w:rsid w:val="006E678B"/>
    <w:rsid w:val="006F0022"/>
    <w:rsid w:val="006F390D"/>
    <w:rsid w:val="006F5918"/>
    <w:rsid w:val="00723B0E"/>
    <w:rsid w:val="0073687E"/>
    <w:rsid w:val="00744B02"/>
    <w:rsid w:val="00765A1B"/>
    <w:rsid w:val="007757F3"/>
    <w:rsid w:val="007814AB"/>
    <w:rsid w:val="007868DC"/>
    <w:rsid w:val="00790381"/>
    <w:rsid w:val="00790B34"/>
    <w:rsid w:val="007976C5"/>
    <w:rsid w:val="007B5463"/>
    <w:rsid w:val="007C2CAD"/>
    <w:rsid w:val="007E036C"/>
    <w:rsid w:val="007E6AEB"/>
    <w:rsid w:val="00801FFB"/>
    <w:rsid w:val="0080239D"/>
    <w:rsid w:val="008102A5"/>
    <w:rsid w:val="00812B35"/>
    <w:rsid w:val="00825E91"/>
    <w:rsid w:val="00826648"/>
    <w:rsid w:val="00864A32"/>
    <w:rsid w:val="008668B3"/>
    <w:rsid w:val="0088069D"/>
    <w:rsid w:val="00885E0F"/>
    <w:rsid w:val="0089001A"/>
    <w:rsid w:val="00893AD0"/>
    <w:rsid w:val="008973EE"/>
    <w:rsid w:val="008A7726"/>
    <w:rsid w:val="008B225A"/>
    <w:rsid w:val="008C72EA"/>
    <w:rsid w:val="008D3F47"/>
    <w:rsid w:val="008F0FD7"/>
    <w:rsid w:val="00901436"/>
    <w:rsid w:val="0091791C"/>
    <w:rsid w:val="00941F52"/>
    <w:rsid w:val="00943E40"/>
    <w:rsid w:val="009449B9"/>
    <w:rsid w:val="009462AD"/>
    <w:rsid w:val="00947067"/>
    <w:rsid w:val="00971600"/>
    <w:rsid w:val="00976B23"/>
    <w:rsid w:val="00995CA6"/>
    <w:rsid w:val="009973B4"/>
    <w:rsid w:val="009A7172"/>
    <w:rsid w:val="009C0423"/>
    <w:rsid w:val="009E060E"/>
    <w:rsid w:val="009E17E1"/>
    <w:rsid w:val="009E73E2"/>
    <w:rsid w:val="009F0419"/>
    <w:rsid w:val="009F3A73"/>
    <w:rsid w:val="009F7EED"/>
    <w:rsid w:val="00A11949"/>
    <w:rsid w:val="00A14992"/>
    <w:rsid w:val="00A411FD"/>
    <w:rsid w:val="00A6042D"/>
    <w:rsid w:val="00A67098"/>
    <w:rsid w:val="00A87FDB"/>
    <w:rsid w:val="00AB69B9"/>
    <w:rsid w:val="00AC2F80"/>
    <w:rsid w:val="00AE2FB7"/>
    <w:rsid w:val="00AE31B0"/>
    <w:rsid w:val="00AF0AAB"/>
    <w:rsid w:val="00AF7268"/>
    <w:rsid w:val="00B209B2"/>
    <w:rsid w:val="00B2785D"/>
    <w:rsid w:val="00B5209F"/>
    <w:rsid w:val="00B80995"/>
    <w:rsid w:val="00B96A3A"/>
    <w:rsid w:val="00B971F3"/>
    <w:rsid w:val="00BA5C1D"/>
    <w:rsid w:val="00BB3F29"/>
    <w:rsid w:val="00BF597E"/>
    <w:rsid w:val="00C24854"/>
    <w:rsid w:val="00C35CBA"/>
    <w:rsid w:val="00C51A36"/>
    <w:rsid w:val="00C55228"/>
    <w:rsid w:val="00C66B45"/>
    <w:rsid w:val="00C7541C"/>
    <w:rsid w:val="00CA6346"/>
    <w:rsid w:val="00CC54E3"/>
    <w:rsid w:val="00CE315A"/>
    <w:rsid w:val="00CF0F5A"/>
    <w:rsid w:val="00CF431E"/>
    <w:rsid w:val="00D0019C"/>
    <w:rsid w:val="00D061C9"/>
    <w:rsid w:val="00D06F59"/>
    <w:rsid w:val="00D12E96"/>
    <w:rsid w:val="00D178AC"/>
    <w:rsid w:val="00D27F81"/>
    <w:rsid w:val="00D30B7A"/>
    <w:rsid w:val="00D41E02"/>
    <w:rsid w:val="00D47C2A"/>
    <w:rsid w:val="00D51D07"/>
    <w:rsid w:val="00D76F42"/>
    <w:rsid w:val="00D8388C"/>
    <w:rsid w:val="00DA7712"/>
    <w:rsid w:val="00DB2CD2"/>
    <w:rsid w:val="00DB2E75"/>
    <w:rsid w:val="00DC229F"/>
    <w:rsid w:val="00DF05F0"/>
    <w:rsid w:val="00E25BDD"/>
    <w:rsid w:val="00E413AC"/>
    <w:rsid w:val="00E62A2C"/>
    <w:rsid w:val="00E70F0E"/>
    <w:rsid w:val="00E738F8"/>
    <w:rsid w:val="00E8374D"/>
    <w:rsid w:val="00E9004E"/>
    <w:rsid w:val="00E9637F"/>
    <w:rsid w:val="00EA6B1F"/>
    <w:rsid w:val="00EB0164"/>
    <w:rsid w:val="00EC1679"/>
    <w:rsid w:val="00EC2E60"/>
    <w:rsid w:val="00ED0F62"/>
    <w:rsid w:val="00ED4FA5"/>
    <w:rsid w:val="00EE2CB3"/>
    <w:rsid w:val="00F01694"/>
    <w:rsid w:val="00F42184"/>
    <w:rsid w:val="00F471B2"/>
    <w:rsid w:val="00F552E0"/>
    <w:rsid w:val="00F65801"/>
    <w:rsid w:val="00F76B07"/>
    <w:rsid w:val="00FA0833"/>
    <w:rsid w:val="00FA44CB"/>
    <w:rsid w:val="00FB0661"/>
    <w:rsid w:val="00FE0F91"/>
    <w:rsid w:val="09290ABF"/>
    <w:rsid w:val="0E202604"/>
    <w:rsid w:val="108219C2"/>
    <w:rsid w:val="16973137"/>
    <w:rsid w:val="23A42C2D"/>
    <w:rsid w:val="3D4B319D"/>
    <w:rsid w:val="42F128E6"/>
    <w:rsid w:val="48FE0C7A"/>
    <w:rsid w:val="4A9A4BD0"/>
    <w:rsid w:val="56A972BA"/>
    <w:rsid w:val="5EA12B9A"/>
    <w:rsid w:val="71F613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nhideWhenUsed/>
    <w:uiPriority w:val="0"/>
    <w:pPr>
      <w:ind w:firstLine="525" w:firstLineChars="210"/>
    </w:pPr>
    <w:rPr>
      <w:spacing w:val="20"/>
      <w:szCs w:val="24"/>
    </w:rPr>
  </w:style>
  <w:style w:type="paragraph" w:styleId="3">
    <w:name w:val="Plain Text"/>
    <w:basedOn w:val="1"/>
    <w:link w:val="14"/>
    <w:qFormat/>
    <w:uiPriority w:val="0"/>
    <w:rPr>
      <w:rFonts w:ascii="宋体" w:hAnsi="Courier New"/>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正文文本缩进 Char"/>
    <w:basedOn w:val="8"/>
    <w:link w:val="2"/>
    <w:qFormat/>
    <w:uiPriority w:val="0"/>
    <w:rPr>
      <w:rFonts w:ascii="Times New Roman" w:hAnsi="Times New Roman" w:eastAsia="宋体" w:cs="Times New Roman"/>
      <w:spacing w:val="20"/>
      <w:kern w:val="2"/>
      <w:sz w:val="21"/>
      <w:szCs w:val="24"/>
    </w:rPr>
  </w:style>
  <w:style w:type="character" w:customStyle="1" w:styleId="14">
    <w:name w:val="纯文本 Char"/>
    <w:basedOn w:val="8"/>
    <w:link w:val="3"/>
    <w:qFormat/>
    <w:uiPriority w:val="0"/>
    <w:rPr>
      <w:rFonts w:ascii="宋体" w:hAnsi="Courier New" w:eastAsia="宋体" w:cs="Times New Roman"/>
      <w:kern w:val="2"/>
      <w:sz w:val="24"/>
    </w:rPr>
  </w:style>
  <w:style w:type="paragraph" w:customStyle="1" w:styleId="15">
    <w:name w:val="_Style 2"/>
    <w:basedOn w:val="1"/>
    <w:qFormat/>
    <w:uiPriority w:val="0"/>
    <w:pPr>
      <w:widowControl/>
      <w:ind w:firstLine="420" w:firstLineChars="200"/>
      <w:jc w:val="left"/>
    </w:pPr>
    <w:rPr>
      <w:kern w:val="0"/>
      <w:sz w:val="20"/>
      <w:lang w:eastAsia="en-US"/>
    </w:rPr>
  </w:style>
  <w:style w:type="paragraph" w:customStyle="1" w:styleId="16">
    <w:name w:val="东方正文"/>
    <w:basedOn w:val="1"/>
    <w:uiPriority w:val="0"/>
    <w:pPr>
      <w:spacing w:line="400" w:lineRule="exact"/>
      <w:ind w:left="284" w:right="284"/>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Words>
  <Characters>1612</Characters>
  <Lines>13</Lines>
  <Paragraphs>3</Paragraphs>
  <TotalTime>33</TotalTime>
  <ScaleCrop>false</ScaleCrop>
  <LinksUpToDate>false</LinksUpToDate>
  <CharactersWithSpaces>1891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2021-07-20T02:54:37Z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A88FA1DE790140FFBDEEB36CB858F617</vt:lpwstr>
  </property>
</Properties>
</file>