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960"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w:t>
            </w:r>
          </w:p>
          <w:p>
            <w:pPr>
              <w:spacing w:line="360" w:lineRule="auto"/>
              <w:rPr>
                <w:rFonts w:ascii="楷体" w:hAnsi="楷体" w:eastAsia="楷体"/>
                <w:sz w:val="24"/>
                <w:szCs w:val="24"/>
              </w:rPr>
            </w:pPr>
            <w:r>
              <w:rPr>
                <w:rFonts w:hint="eastAsia" w:ascii="楷体" w:hAnsi="楷体" w:eastAsia="楷体"/>
                <w:sz w:val="24"/>
                <w:szCs w:val="24"/>
              </w:rPr>
              <w:t>条款</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受审核部门：市场销售部       主管领导：董洪强        陪同人员：辛汶汶</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ascii="楷体" w:hAnsi="楷体" w:eastAsia="楷体"/>
                <w:sz w:val="24"/>
                <w:szCs w:val="24"/>
              </w:rPr>
            </w:pPr>
          </w:p>
        </w:tc>
        <w:tc>
          <w:tcPr>
            <w:tcW w:w="960"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李俐</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21.7.20</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ascii="楷体" w:hAnsi="楷体" w:eastAsia="楷体"/>
                <w:sz w:val="24"/>
                <w:szCs w:val="24"/>
              </w:rPr>
            </w:pPr>
          </w:p>
        </w:tc>
        <w:tc>
          <w:tcPr>
            <w:tcW w:w="960" w:type="dxa"/>
            <w:vMerge w:val="continue"/>
            <w:vAlign w:val="center"/>
          </w:tcPr>
          <w:p>
            <w:pPr>
              <w:spacing w:line="360" w:lineRule="auto"/>
              <w:rPr>
                <w:rFonts w:ascii="楷体" w:hAnsi="楷体" w:eastAsia="楷体"/>
                <w:sz w:val="24"/>
                <w:szCs w:val="24"/>
              </w:rPr>
            </w:pPr>
          </w:p>
        </w:tc>
        <w:tc>
          <w:tcPr>
            <w:tcW w:w="10004" w:type="dxa"/>
            <w:vAlign w:val="center"/>
          </w:tcPr>
          <w:p>
            <w:pPr>
              <w:rPr>
                <w:rFonts w:ascii="楷体" w:hAnsi="楷体" w:eastAsia="楷体" w:cs="Arial"/>
                <w:szCs w:val="21"/>
              </w:rPr>
            </w:pPr>
            <w:r>
              <w:rPr>
                <w:rFonts w:hint="eastAsia" w:ascii="楷体" w:hAnsi="楷体" w:eastAsia="楷体" w:cs="Arial"/>
                <w:szCs w:val="21"/>
              </w:rPr>
              <w:t>审核条款：</w:t>
            </w:r>
          </w:p>
          <w:p>
            <w:pPr>
              <w:rPr>
                <w:rFonts w:ascii="楷体" w:hAnsi="楷体" w:eastAsia="楷体"/>
                <w:szCs w:val="21"/>
              </w:rPr>
            </w:pPr>
            <w:r>
              <w:rPr>
                <w:rFonts w:hint="eastAsia" w:ascii="楷体" w:hAnsi="楷体" w:eastAsia="楷体" w:cs="Arial"/>
                <w:szCs w:val="21"/>
              </w:rPr>
              <w:t>OHSAS：5.3职责与权限、6.2目标指标、6.1.2危险源辨识与评价、8.1运行控制、8.2应急准备和响应，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spacing w:line="360" w:lineRule="auto"/>
              <w:rPr>
                <w:rFonts w:ascii="楷体" w:hAnsi="楷体" w:eastAsia="楷体" w:cs="宋体"/>
                <w:sz w:val="24"/>
                <w:szCs w:val="24"/>
              </w:rPr>
            </w:pPr>
            <w:r>
              <w:rPr>
                <w:rFonts w:hint="eastAsia" w:ascii="楷体" w:hAnsi="楷体" w:eastAsia="楷体" w:cs="宋体"/>
                <w:sz w:val="24"/>
                <w:szCs w:val="24"/>
              </w:rPr>
              <w:t>组织的岗位职责和权限</w:t>
            </w:r>
          </w:p>
        </w:tc>
        <w:tc>
          <w:tcPr>
            <w:tcW w:w="960" w:type="dxa"/>
          </w:tcPr>
          <w:p>
            <w:pPr>
              <w:spacing w:line="360" w:lineRule="auto"/>
              <w:rPr>
                <w:rFonts w:ascii="楷体" w:hAnsi="楷体" w:eastAsia="楷体" w:cs="宋体"/>
                <w:sz w:val="24"/>
                <w:szCs w:val="24"/>
              </w:rPr>
            </w:pPr>
            <w:r>
              <w:rPr>
                <w:rFonts w:hint="eastAsia" w:ascii="楷体" w:hAnsi="楷体" w:eastAsia="楷体" w:cs="宋体"/>
                <w:sz w:val="24"/>
                <w:szCs w:val="24"/>
              </w:rPr>
              <w:t>O5.3</w:t>
            </w:r>
          </w:p>
        </w:tc>
        <w:tc>
          <w:tcPr>
            <w:tcW w:w="10004" w:type="dxa"/>
          </w:tcPr>
          <w:p>
            <w:pPr>
              <w:spacing w:line="360" w:lineRule="auto"/>
              <w:rPr>
                <w:rFonts w:ascii="楷体" w:hAnsi="楷体" w:eastAsia="楷体" w:cs="宋体"/>
                <w:sz w:val="24"/>
                <w:szCs w:val="24"/>
              </w:rPr>
            </w:pPr>
            <w:r>
              <w:rPr>
                <w:rFonts w:hint="eastAsia" w:ascii="楷体" w:hAnsi="楷体" w:eastAsia="楷体" w:cs="宋体"/>
                <w:sz w:val="24"/>
                <w:szCs w:val="24"/>
              </w:rPr>
              <w:t>本部门主要负责采购、销售和顾客满意度的及相关职业健康安全管理活动的实施与执行</w:t>
            </w:r>
          </w:p>
          <w:p>
            <w:pPr>
              <w:spacing w:line="360" w:lineRule="auto"/>
              <w:rPr>
                <w:rFonts w:ascii="楷体" w:hAnsi="楷体" w:eastAsia="楷体" w:cs="宋体"/>
                <w:sz w:val="24"/>
                <w:szCs w:val="24"/>
              </w:rPr>
            </w:pPr>
            <w:r>
              <w:rPr>
                <w:rFonts w:hint="eastAsia" w:ascii="楷体" w:hAnsi="楷体" w:eastAsia="楷体" w:cs="宋体"/>
                <w:sz w:val="24"/>
                <w:szCs w:val="24"/>
              </w:rPr>
              <w:t>与市场销售部负责人沟通，描述的职责和权限与一体化管理体系的职能分配表基本一致。</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 xml:space="preserve">目标 </w:t>
            </w:r>
          </w:p>
        </w:tc>
        <w:tc>
          <w:tcPr>
            <w:tcW w:w="960"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O6.2</w:t>
            </w:r>
          </w:p>
          <w:p>
            <w:pPr>
              <w:spacing w:line="360" w:lineRule="auto"/>
              <w:rPr>
                <w:rFonts w:ascii="楷体" w:hAnsi="楷体" w:eastAsia="楷体" w:cs="Arial"/>
                <w:sz w:val="24"/>
                <w:szCs w:val="24"/>
              </w:rPr>
            </w:pPr>
          </w:p>
        </w:tc>
        <w:tc>
          <w:tcPr>
            <w:tcW w:w="10004" w:type="dxa"/>
            <w:vAlign w:val="center"/>
          </w:tcPr>
          <w:p>
            <w:pPr>
              <w:spacing w:line="360" w:lineRule="auto"/>
              <w:rPr>
                <w:rFonts w:ascii="楷体" w:hAnsi="楷体" w:eastAsia="楷体"/>
                <w:b/>
                <w:sz w:val="24"/>
                <w:szCs w:val="24"/>
              </w:rPr>
            </w:pPr>
            <w:r>
              <w:rPr>
                <w:rFonts w:hint="eastAsia" w:ascii="楷体" w:hAnsi="楷体" w:eastAsia="楷体"/>
                <w:b/>
                <w:sz w:val="24"/>
                <w:szCs w:val="24"/>
              </w:rPr>
              <w:t>查目标：</w:t>
            </w:r>
          </w:p>
          <w:tbl>
            <w:tblPr>
              <w:tblStyle w:val="9"/>
              <w:tblW w:w="0" w:type="auto"/>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44" w:type="dxa"/>
                  <w:vAlign w:val="center"/>
                </w:tcPr>
                <w:p>
                  <w:pPr>
                    <w:spacing w:line="360" w:lineRule="auto"/>
                    <w:rPr>
                      <w:rFonts w:ascii="楷体" w:hAnsi="楷体" w:eastAsia="楷体"/>
                      <w:bCs/>
                      <w:color w:val="000000"/>
                      <w:sz w:val="24"/>
                      <w:szCs w:val="24"/>
                    </w:rPr>
                  </w:pPr>
                  <w:r>
                    <w:rPr>
                      <w:rFonts w:hint="eastAsia" w:ascii="楷体" w:hAnsi="楷体" w:eastAsia="楷体"/>
                      <w:bCs/>
                      <w:color w:val="000000"/>
                      <w:sz w:val="24"/>
                      <w:szCs w:val="24"/>
                    </w:rPr>
                    <w:t>目标</w:t>
                  </w:r>
                </w:p>
              </w:tc>
              <w:tc>
                <w:tcPr>
                  <w:tcW w:w="2126" w:type="dxa"/>
                  <w:vAlign w:val="center"/>
                </w:tcPr>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44" w:type="dxa"/>
                  <w:vAlign w:val="center"/>
                </w:tcPr>
                <w:p>
                  <w:pPr>
                    <w:spacing w:line="360" w:lineRule="auto"/>
                    <w:rPr>
                      <w:rFonts w:ascii="楷体" w:hAnsi="楷体" w:eastAsia="楷体"/>
                      <w:bCs/>
                      <w:color w:val="000000"/>
                      <w:sz w:val="24"/>
                      <w:szCs w:val="24"/>
                    </w:rPr>
                  </w:pPr>
                  <w:r>
                    <w:rPr>
                      <w:rFonts w:hint="eastAsia" w:ascii="楷体" w:hAnsi="楷体" w:eastAsia="楷体"/>
                      <w:bCs/>
                      <w:color w:val="000000"/>
                      <w:sz w:val="24"/>
                      <w:szCs w:val="24"/>
                    </w:rPr>
                    <w:t>采购产品合格率100%</w:t>
                  </w:r>
                </w:p>
              </w:tc>
              <w:tc>
                <w:tcPr>
                  <w:tcW w:w="2126" w:type="dxa"/>
                  <w:vAlign w:val="center"/>
                </w:tcPr>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44" w:type="dxa"/>
                  <w:vAlign w:val="center"/>
                </w:tcPr>
                <w:p>
                  <w:pPr>
                    <w:spacing w:line="360" w:lineRule="auto"/>
                    <w:rPr>
                      <w:rFonts w:ascii="楷体" w:hAnsi="楷体" w:eastAsia="楷体"/>
                      <w:bCs/>
                      <w:color w:val="000000"/>
                      <w:sz w:val="24"/>
                      <w:szCs w:val="24"/>
                    </w:rPr>
                  </w:pPr>
                  <w:r>
                    <w:rPr>
                      <w:rFonts w:hint="eastAsia" w:ascii="楷体" w:hAnsi="楷体" w:eastAsia="楷体"/>
                      <w:bCs/>
                      <w:color w:val="000000"/>
                      <w:sz w:val="24"/>
                      <w:szCs w:val="24"/>
                    </w:rPr>
                    <w:t>顾客满意率≥95%</w:t>
                  </w:r>
                </w:p>
              </w:tc>
              <w:tc>
                <w:tcPr>
                  <w:tcW w:w="2126" w:type="dxa"/>
                  <w:vAlign w:val="center"/>
                </w:tcPr>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9</w:t>
                  </w:r>
                  <w:r>
                    <w:rPr>
                      <w:rFonts w:hint="eastAsia" w:ascii="楷体" w:hAnsi="楷体" w:eastAsia="楷体"/>
                      <w:bCs/>
                      <w:color w:val="000000"/>
                      <w:sz w:val="24"/>
                      <w:szCs w:val="24"/>
                      <w:lang w:val="en-US" w:eastAsia="zh-CN"/>
                    </w:rPr>
                    <w:t>7</w:t>
                  </w:r>
                  <w:r>
                    <w:rPr>
                      <w:rFonts w:hint="eastAsia" w:ascii="楷体" w:hAnsi="楷体" w:eastAsia="楷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44" w:type="dxa"/>
                  <w:vAlign w:val="center"/>
                </w:tcPr>
                <w:p>
                  <w:pPr>
                    <w:spacing w:line="360" w:lineRule="auto"/>
                    <w:rPr>
                      <w:rFonts w:ascii="楷体" w:hAnsi="楷体" w:eastAsia="楷体"/>
                      <w:bCs/>
                      <w:color w:val="000000"/>
                      <w:sz w:val="24"/>
                      <w:szCs w:val="24"/>
                    </w:rPr>
                  </w:pPr>
                  <w:r>
                    <w:rPr>
                      <w:rFonts w:hint="eastAsia" w:ascii="楷体" w:hAnsi="楷体" w:eastAsia="楷体"/>
                      <w:bCs/>
                      <w:color w:val="000000"/>
                      <w:sz w:val="24"/>
                      <w:szCs w:val="24"/>
                    </w:rPr>
                    <w:t>固体废弃物有效处置率100%</w:t>
                  </w:r>
                </w:p>
              </w:tc>
              <w:tc>
                <w:tcPr>
                  <w:tcW w:w="2126" w:type="dxa"/>
                  <w:vAlign w:val="center"/>
                </w:tcPr>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44" w:type="dxa"/>
                  <w:vAlign w:val="center"/>
                </w:tcPr>
                <w:p>
                  <w:pPr>
                    <w:spacing w:line="360" w:lineRule="auto"/>
                    <w:rPr>
                      <w:rFonts w:ascii="楷体" w:hAnsi="楷体" w:eastAsia="楷体"/>
                      <w:b/>
                      <w:bCs w:val="0"/>
                      <w:color w:val="000000"/>
                      <w:sz w:val="24"/>
                      <w:szCs w:val="24"/>
                    </w:rPr>
                  </w:pPr>
                  <w:r>
                    <w:rPr>
                      <w:rFonts w:hint="eastAsia" w:ascii="楷体" w:hAnsi="楷体" w:eastAsia="楷体"/>
                      <w:b/>
                      <w:bCs w:val="0"/>
                      <w:color w:val="000000"/>
                      <w:sz w:val="24"/>
                      <w:szCs w:val="24"/>
                    </w:rPr>
                    <w:t>火灾发生率0</w:t>
                  </w:r>
                </w:p>
              </w:tc>
              <w:tc>
                <w:tcPr>
                  <w:tcW w:w="2126" w:type="dxa"/>
                  <w:vAlign w:val="center"/>
                </w:tcPr>
                <w:p>
                  <w:pPr>
                    <w:spacing w:line="360" w:lineRule="auto"/>
                    <w:jc w:val="center"/>
                    <w:rPr>
                      <w:rFonts w:ascii="楷体" w:hAnsi="楷体" w:eastAsia="楷体"/>
                      <w:b/>
                      <w:bCs w:val="0"/>
                      <w:color w:val="000000"/>
                      <w:sz w:val="24"/>
                      <w:szCs w:val="24"/>
                    </w:rPr>
                  </w:pPr>
                  <w:r>
                    <w:rPr>
                      <w:rFonts w:hint="eastAsia" w:ascii="楷体" w:hAnsi="楷体" w:eastAsia="楷体"/>
                      <w:b/>
                      <w:bCs w:val="0"/>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44" w:type="dxa"/>
                  <w:vAlign w:val="center"/>
                </w:tcPr>
                <w:p>
                  <w:pPr>
                    <w:spacing w:line="360" w:lineRule="auto"/>
                    <w:rPr>
                      <w:rFonts w:ascii="楷体" w:hAnsi="楷体" w:eastAsia="楷体"/>
                      <w:b/>
                      <w:bCs w:val="0"/>
                      <w:color w:val="000000"/>
                      <w:sz w:val="24"/>
                      <w:szCs w:val="24"/>
                    </w:rPr>
                  </w:pPr>
                  <w:r>
                    <w:rPr>
                      <w:rFonts w:hint="eastAsia" w:ascii="楷体" w:hAnsi="楷体" w:eastAsia="楷体"/>
                      <w:b/>
                      <w:bCs w:val="0"/>
                      <w:color w:val="000000"/>
                      <w:sz w:val="24"/>
                      <w:szCs w:val="24"/>
                    </w:rPr>
                    <w:t>触电事故发生率0</w:t>
                  </w:r>
                </w:p>
              </w:tc>
              <w:tc>
                <w:tcPr>
                  <w:tcW w:w="2126" w:type="dxa"/>
                  <w:vAlign w:val="center"/>
                </w:tcPr>
                <w:p>
                  <w:pPr>
                    <w:spacing w:line="360" w:lineRule="auto"/>
                    <w:jc w:val="center"/>
                    <w:rPr>
                      <w:rFonts w:ascii="楷体" w:hAnsi="楷体" w:eastAsia="楷体"/>
                      <w:b/>
                      <w:bCs w:val="0"/>
                      <w:color w:val="000000"/>
                      <w:sz w:val="24"/>
                      <w:szCs w:val="24"/>
                    </w:rPr>
                  </w:pPr>
                  <w:r>
                    <w:rPr>
                      <w:rFonts w:hint="eastAsia" w:ascii="楷体" w:hAnsi="楷体" w:eastAsia="楷体"/>
                      <w:b/>
                      <w:bCs w:val="0"/>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44" w:type="dxa"/>
                  <w:vAlign w:val="center"/>
                </w:tcPr>
                <w:p>
                  <w:pPr>
                    <w:spacing w:line="360" w:lineRule="auto"/>
                    <w:rPr>
                      <w:rFonts w:ascii="楷体" w:hAnsi="楷体" w:eastAsia="楷体"/>
                      <w:b/>
                      <w:bCs w:val="0"/>
                      <w:color w:val="000000"/>
                      <w:sz w:val="24"/>
                      <w:szCs w:val="24"/>
                    </w:rPr>
                  </w:pPr>
                  <w:r>
                    <w:rPr>
                      <w:rFonts w:hint="eastAsia" w:ascii="楷体" w:hAnsi="楷体" w:eastAsia="楷体"/>
                      <w:b/>
                      <w:bCs w:val="0"/>
                      <w:color w:val="000000"/>
                      <w:sz w:val="24"/>
                      <w:szCs w:val="24"/>
                    </w:rPr>
                    <w:t>人身伤害发生率0</w:t>
                  </w:r>
                </w:p>
              </w:tc>
              <w:tc>
                <w:tcPr>
                  <w:tcW w:w="2126" w:type="dxa"/>
                  <w:vAlign w:val="center"/>
                </w:tcPr>
                <w:p>
                  <w:pPr>
                    <w:spacing w:line="360" w:lineRule="auto"/>
                    <w:jc w:val="center"/>
                    <w:rPr>
                      <w:rFonts w:ascii="楷体" w:hAnsi="楷体" w:eastAsia="楷体"/>
                      <w:b/>
                      <w:bCs w:val="0"/>
                      <w:color w:val="000000"/>
                      <w:sz w:val="24"/>
                      <w:szCs w:val="24"/>
                    </w:rPr>
                  </w:pPr>
                  <w:r>
                    <w:rPr>
                      <w:rFonts w:hint="eastAsia" w:ascii="楷体" w:hAnsi="楷体" w:eastAsia="楷体"/>
                      <w:b/>
                      <w:bCs w:val="0"/>
                      <w:color w:val="000000"/>
                      <w:sz w:val="24"/>
                      <w:szCs w:val="24"/>
                    </w:rPr>
                    <w:t>0</w:t>
                  </w:r>
                </w:p>
              </w:tc>
            </w:tr>
          </w:tbl>
          <w:p>
            <w:pPr>
              <w:spacing w:line="360" w:lineRule="auto"/>
              <w:rPr>
                <w:rFonts w:ascii="楷体" w:hAnsi="楷体" w:eastAsia="楷体" w:cs="宋体"/>
                <w:sz w:val="24"/>
                <w:szCs w:val="24"/>
              </w:rPr>
            </w:pPr>
            <w:r>
              <w:rPr>
                <w:rFonts w:hint="eastAsia" w:ascii="楷体" w:hAnsi="楷体" w:eastAsia="楷体" w:cs="宋体"/>
                <w:sz w:val="24"/>
                <w:szCs w:val="24"/>
              </w:rPr>
              <w:t>目标可测量，与公司方针一致。</w:t>
            </w:r>
          </w:p>
          <w:p>
            <w:pPr>
              <w:spacing w:line="360" w:lineRule="auto"/>
              <w:rPr>
                <w:rFonts w:hint="eastAsia" w:ascii="楷体" w:hAnsi="楷体" w:eastAsia="楷体" w:cs="宋体"/>
                <w:sz w:val="24"/>
                <w:szCs w:val="24"/>
              </w:rPr>
            </w:pPr>
            <w:r>
              <w:rPr>
                <w:rFonts w:hint="eastAsia" w:ascii="楷体" w:hAnsi="楷体" w:eastAsia="楷体" w:cs="宋体"/>
                <w:sz w:val="24"/>
                <w:szCs w:val="24"/>
              </w:rPr>
              <w:t>管理目标完成情况：20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下</w:t>
            </w:r>
            <w:r>
              <w:rPr>
                <w:rFonts w:hint="eastAsia" w:ascii="楷体" w:hAnsi="楷体" w:eastAsia="楷体" w:cs="宋体"/>
                <w:sz w:val="24"/>
                <w:szCs w:val="24"/>
              </w:rPr>
              <w:t>半年</w:t>
            </w:r>
            <w:r>
              <w:rPr>
                <w:rFonts w:hint="eastAsia" w:ascii="楷体" w:hAnsi="楷体" w:eastAsia="楷体" w:cs="宋体"/>
                <w:sz w:val="24"/>
                <w:szCs w:val="24"/>
                <w:lang w:val="en-US" w:eastAsia="zh-CN"/>
              </w:rPr>
              <w:t>-2021年6月份</w:t>
            </w:r>
            <w:r>
              <w:rPr>
                <w:rFonts w:hint="eastAsia" w:ascii="楷体" w:hAnsi="楷体" w:eastAsia="楷体" w:cs="宋体"/>
                <w:sz w:val="24"/>
                <w:szCs w:val="24"/>
              </w:rPr>
              <w:t>部门管理目标完成情况，以上管理目标已全部完成，</w:t>
            </w:r>
          </w:p>
          <w:p>
            <w:pPr>
              <w:spacing w:line="360" w:lineRule="auto"/>
              <w:rPr>
                <w:rFonts w:ascii="楷体" w:hAnsi="楷体" w:eastAsia="楷体" w:cs="Arial"/>
                <w:sz w:val="24"/>
                <w:szCs w:val="24"/>
              </w:rPr>
            </w:pPr>
            <w:r>
              <w:rPr>
                <w:rFonts w:hint="eastAsia" w:ascii="楷体" w:hAnsi="楷体" w:eastAsia="楷体"/>
                <w:sz w:val="24"/>
                <w:szCs w:val="24"/>
              </w:rPr>
              <w:t xml:space="preserve">考核：张乃鑫、张燕。  </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楷体" w:hAnsi="楷体" w:eastAsia="楷体" w:cs="楷体"/>
                <w:sz w:val="24"/>
                <w:szCs w:val="24"/>
              </w:rPr>
            </w:pPr>
            <w:r>
              <w:rPr>
                <w:rFonts w:hint="eastAsia" w:ascii="楷体" w:hAnsi="楷体" w:eastAsia="楷体" w:cs="Arial"/>
                <w:sz w:val="24"/>
                <w:szCs w:val="24"/>
              </w:rPr>
              <w:t>危险源辨识与评价</w:t>
            </w:r>
          </w:p>
          <w:p>
            <w:pPr>
              <w:spacing w:line="360" w:lineRule="auto"/>
              <w:rPr>
                <w:rFonts w:ascii="楷体" w:hAnsi="楷体" w:eastAsia="楷体"/>
                <w:sz w:val="24"/>
                <w:szCs w:val="24"/>
              </w:rPr>
            </w:pPr>
          </w:p>
        </w:tc>
        <w:tc>
          <w:tcPr>
            <w:tcW w:w="960" w:type="dxa"/>
            <w:vAlign w:val="center"/>
          </w:tcPr>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r>
              <w:rPr>
                <w:rFonts w:hint="eastAsia" w:ascii="楷体" w:hAnsi="楷体" w:eastAsia="楷体" w:cs="楷体"/>
                <w:sz w:val="24"/>
                <w:szCs w:val="24"/>
                <w:lang w:val="en-US" w:eastAsia="zh-CN"/>
              </w:rPr>
              <w:t>O</w:t>
            </w:r>
            <w:r>
              <w:rPr>
                <w:rFonts w:hint="eastAsia" w:ascii="楷体" w:hAnsi="楷体" w:eastAsia="楷体" w:cs="楷体"/>
                <w:sz w:val="24"/>
                <w:szCs w:val="24"/>
              </w:rPr>
              <w:t>：6.1.2</w:t>
            </w: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tc>
        <w:tc>
          <w:tcPr>
            <w:tcW w:w="10004" w:type="dxa"/>
            <w:vAlign w:val="center"/>
          </w:tcPr>
          <w:p>
            <w:pPr>
              <w:snapToGrid w:val="0"/>
              <w:spacing w:line="360" w:lineRule="auto"/>
              <w:ind w:firstLine="480"/>
              <w:rPr>
                <w:rFonts w:ascii="楷体" w:hAnsi="楷体" w:eastAsia="楷体" w:cs="楷体"/>
                <w:sz w:val="24"/>
                <w:szCs w:val="24"/>
              </w:rPr>
            </w:pPr>
            <w:r>
              <w:rPr>
                <w:rFonts w:hint="eastAsia" w:ascii="楷体" w:hAnsi="楷体" w:eastAsia="楷体" w:cs="楷体"/>
                <w:sz w:val="24"/>
                <w:szCs w:val="24"/>
              </w:rPr>
              <w:t>查有：《危险源辩识风险评价控制程序》。</w:t>
            </w:r>
          </w:p>
          <w:p>
            <w:pPr>
              <w:snapToGrid w:val="0"/>
              <w:spacing w:line="360" w:lineRule="auto"/>
              <w:rPr>
                <w:rFonts w:ascii="楷体" w:hAnsi="楷体" w:eastAsia="楷体" w:cs="楷体"/>
                <w:sz w:val="24"/>
                <w:szCs w:val="24"/>
              </w:rPr>
            </w:pPr>
            <w:r>
              <w:rPr>
                <w:rFonts w:hint="eastAsia" w:ascii="楷体" w:hAnsi="楷体" w:eastAsia="楷体" w:cs="楷体"/>
                <w:sz w:val="24"/>
                <w:szCs w:val="24"/>
              </w:rPr>
              <w:t xml:space="preserve">    查“危险源识别及风险评价表”，识别了复印机辐射、漏电触电、外来人员安全防护不当造成的火灾和人身伤害、采购及销售过程中的产品有毒有害、运输汽车事故等危险源。</w:t>
            </w:r>
          </w:p>
          <w:p>
            <w:pPr>
              <w:spacing w:line="360" w:lineRule="auto"/>
              <w:ind w:firstLine="468"/>
              <w:rPr>
                <w:rFonts w:ascii="楷体" w:hAnsi="楷体" w:eastAsia="楷体" w:cs="楷体"/>
                <w:sz w:val="24"/>
                <w:szCs w:val="24"/>
              </w:rPr>
            </w:pPr>
            <w:r>
              <w:rPr>
                <w:rFonts w:hint="eastAsia" w:ascii="楷体" w:hAnsi="楷体" w:eastAsia="楷体" w:cs="楷体"/>
                <w:sz w:val="24"/>
                <w:szCs w:val="24"/>
              </w:rPr>
              <w:t>查《</w:t>
            </w:r>
            <w:r>
              <w:rPr>
                <w:rFonts w:hint="eastAsia" w:ascii="楷体" w:hAnsi="楷体" w:eastAsia="楷体"/>
                <w:sz w:val="24"/>
                <w:szCs w:val="24"/>
              </w:rPr>
              <w:t>重大危险源清单</w:t>
            </w:r>
            <w:r>
              <w:rPr>
                <w:rFonts w:hint="eastAsia" w:ascii="楷体" w:hAnsi="楷体" w:eastAsia="楷体" w:cs="楷体"/>
                <w:sz w:val="24"/>
                <w:szCs w:val="24"/>
              </w:rPr>
              <w:t>》，涉及本部门的不可接受风险，包括：触电、火灾、人身伤害等。</w:t>
            </w:r>
          </w:p>
          <w:p>
            <w:pPr>
              <w:spacing w:line="360" w:lineRule="auto"/>
              <w:ind w:firstLine="468"/>
              <w:rPr>
                <w:rFonts w:ascii="楷体" w:hAnsi="楷体" w:eastAsia="楷体" w:cs="楷体"/>
                <w:sz w:val="24"/>
                <w:szCs w:val="24"/>
              </w:rPr>
            </w:pPr>
            <w:r>
              <w:rPr>
                <w:rFonts w:hint="eastAsia" w:ascii="楷体" w:hAnsi="楷体" w:eastAsia="楷体" w:cs="楷体"/>
                <w:sz w:val="24"/>
                <w:szCs w:val="24"/>
              </w:rPr>
              <w:t>危险源控制执行管理方案、配备消防器材、日常检查、培训教育、应急预案等运行控制措施。</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 xml:space="preserve"> 部门识别和评价基本充分，符合规定要求。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960" w:type="dxa"/>
            <w:vAlign w:val="center"/>
          </w:tcPr>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r>
              <w:rPr>
                <w:rFonts w:hint="eastAsia" w:ascii="楷体" w:hAnsi="楷体" w:eastAsia="楷体" w:cs="楷体"/>
                <w:sz w:val="24"/>
                <w:szCs w:val="24"/>
                <w:lang w:val="en-US" w:eastAsia="zh-CN"/>
              </w:rPr>
              <w:t>O</w:t>
            </w:r>
            <w:r>
              <w:rPr>
                <w:rFonts w:hint="eastAsia" w:ascii="楷体" w:hAnsi="楷体" w:eastAsia="楷体" w:cs="楷体"/>
                <w:sz w:val="24"/>
                <w:szCs w:val="24"/>
              </w:rPr>
              <w:t>:8.1</w:t>
            </w: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tc>
        <w:tc>
          <w:tcPr>
            <w:tcW w:w="10004" w:type="dxa"/>
            <w:vAlign w:val="center"/>
          </w:tcPr>
          <w:p>
            <w:pPr>
              <w:spacing w:line="360" w:lineRule="auto"/>
              <w:rPr>
                <w:rFonts w:ascii="楷体" w:hAnsi="楷体" w:eastAsia="楷体" w:cs="楷体"/>
                <w:sz w:val="24"/>
                <w:szCs w:val="24"/>
              </w:rPr>
            </w:pPr>
            <w:r>
              <w:rPr>
                <w:rFonts w:hint="eastAsia" w:ascii="楷体" w:hAnsi="楷体" w:eastAsia="楷体" w:cs="楷体"/>
                <w:sz w:val="24"/>
                <w:szCs w:val="24"/>
              </w:rPr>
              <w:t>1.编制并实施职业健康安全控制程序和管理制度。</w:t>
            </w:r>
          </w:p>
          <w:p>
            <w:pPr>
              <w:spacing w:line="360" w:lineRule="auto"/>
              <w:rPr>
                <w:rFonts w:ascii="楷体" w:hAnsi="楷体" w:eastAsia="楷体" w:cs="楷体"/>
                <w:sz w:val="24"/>
                <w:szCs w:val="24"/>
              </w:rPr>
            </w:pPr>
            <w:r>
              <w:rPr>
                <w:rFonts w:hint="eastAsia" w:ascii="楷体" w:hAnsi="楷体" w:eastAsia="楷体" w:cs="楷体"/>
                <w:sz w:val="24"/>
                <w:szCs w:val="24"/>
              </w:rPr>
              <w:t>2.公司销售流程是业务洽谈→合同评审→组织货源→销售→售后。</w:t>
            </w:r>
          </w:p>
          <w:p>
            <w:pPr>
              <w:spacing w:line="360" w:lineRule="auto"/>
              <w:rPr>
                <w:rFonts w:ascii="楷体" w:hAnsi="楷体" w:eastAsia="楷体" w:cs="楷体"/>
                <w:sz w:val="24"/>
                <w:szCs w:val="24"/>
              </w:rPr>
            </w:pPr>
            <w:r>
              <w:rPr>
                <w:rFonts w:hint="eastAsia" w:ascii="楷体" w:hAnsi="楷体" w:eastAsia="楷体" w:cs="楷体"/>
                <w:sz w:val="24"/>
                <w:szCs w:val="24"/>
              </w:rPr>
              <w:t>3.公司目前销售的产品主要是：碳</w:t>
            </w:r>
            <w:r>
              <w:rPr>
                <w:rFonts w:ascii="楷体" w:hAnsi="楷体" w:eastAsia="楷体" w:cs="楷体"/>
                <w:sz w:val="24"/>
                <w:szCs w:val="24"/>
              </w:rPr>
              <w:t>纤维复合材料产品（抽油杆及导线芯</w:t>
            </w:r>
            <w:r>
              <w:rPr>
                <w:rFonts w:hint="eastAsia" w:ascii="楷体" w:hAnsi="楷体" w:eastAsia="楷体" w:cs="楷体"/>
                <w:sz w:val="24"/>
                <w:szCs w:val="24"/>
              </w:rPr>
              <w:t>）等产品。以上产品全部由厂家提供，均有合格证以及检验报告。</w:t>
            </w:r>
          </w:p>
          <w:p>
            <w:pPr>
              <w:spacing w:line="360" w:lineRule="auto"/>
              <w:rPr>
                <w:rFonts w:ascii="楷体" w:hAnsi="楷体" w:eastAsia="楷体" w:cs="楷体"/>
                <w:sz w:val="24"/>
                <w:szCs w:val="24"/>
              </w:rPr>
            </w:pPr>
            <w:r>
              <w:rPr>
                <w:rFonts w:hint="eastAsia" w:ascii="楷体" w:hAnsi="楷体" w:eastAsia="楷体" w:cs="楷体"/>
                <w:sz w:val="24"/>
                <w:szCs w:val="24"/>
              </w:rPr>
              <w:t>4.本部门办公中所使用的办公用品均由公司行政人事部负责统一打印、复印，产生的废弃物，由行政人事部统一处理。</w:t>
            </w:r>
          </w:p>
          <w:p>
            <w:pPr>
              <w:snapToGrid w:val="0"/>
              <w:spacing w:line="360" w:lineRule="auto"/>
              <w:rPr>
                <w:rFonts w:ascii="楷体" w:hAnsi="楷体" w:eastAsia="楷体" w:cs="楷体"/>
                <w:sz w:val="24"/>
                <w:szCs w:val="24"/>
              </w:rPr>
            </w:pPr>
            <w:r>
              <w:rPr>
                <w:rFonts w:hint="eastAsia" w:ascii="楷体" w:hAnsi="楷体" w:eastAsia="楷体" w:cs="楷体"/>
                <w:sz w:val="24"/>
                <w:szCs w:val="24"/>
              </w:rPr>
              <w:t>5.办公室和仓库内主要是电的使用，电器有漏电保护器，经常对电路、电源进行检查，没有露电现象发生。</w:t>
            </w:r>
          </w:p>
          <w:p>
            <w:pPr>
              <w:snapToGrid w:val="0"/>
              <w:spacing w:line="360" w:lineRule="auto"/>
              <w:rPr>
                <w:rFonts w:ascii="楷体" w:hAnsi="楷体" w:eastAsia="楷体" w:cs="楷体"/>
                <w:sz w:val="24"/>
                <w:szCs w:val="24"/>
              </w:rPr>
            </w:pPr>
            <w:r>
              <w:rPr>
                <w:rFonts w:hint="eastAsia" w:ascii="楷体" w:hAnsi="楷体" w:eastAsia="楷体" w:cs="楷体"/>
                <w:sz w:val="24"/>
                <w:szCs w:val="24"/>
              </w:rPr>
              <w:t>6.建立并实施了《相关方管理程序》，市场销售部向供应商发放《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pPr>
              <w:spacing w:line="360" w:lineRule="auto"/>
              <w:rPr>
                <w:rFonts w:ascii="楷体" w:hAnsi="楷体" w:eastAsia="楷体" w:cs="楷体"/>
                <w:sz w:val="24"/>
                <w:szCs w:val="24"/>
              </w:rPr>
            </w:pPr>
            <w:r>
              <w:rPr>
                <w:rFonts w:hint="eastAsia" w:ascii="楷体" w:hAnsi="楷体" w:eastAsia="楷体" w:cs="楷体"/>
                <w:sz w:val="24"/>
                <w:szCs w:val="24"/>
              </w:rPr>
              <w:t>7.在装卸车时，要求装运人员必须穿戴劳动防护用品，合理使用起重机等搬运工具。</w:t>
            </w:r>
          </w:p>
          <w:p>
            <w:pPr>
              <w:spacing w:line="360" w:lineRule="auto"/>
              <w:rPr>
                <w:rFonts w:ascii="楷体" w:hAnsi="楷体" w:eastAsia="楷体" w:cs="楷体"/>
                <w:sz w:val="24"/>
                <w:szCs w:val="24"/>
              </w:rPr>
            </w:pPr>
            <w:r>
              <w:rPr>
                <w:rFonts w:hint="eastAsia" w:ascii="楷体" w:hAnsi="楷体" w:eastAsia="楷体" w:cs="楷体"/>
                <w:sz w:val="24"/>
                <w:szCs w:val="24"/>
              </w:rPr>
              <w:t>8.运输使用物流公司运输，货物少量自己运输，本公司销售人员押车，选择车况较好的车辆，防止超高，超重，超宽；司机每4小时倒班作业，货物装卸时要求戴手套，轻拿轻放。</w:t>
            </w:r>
          </w:p>
          <w:p>
            <w:pPr>
              <w:spacing w:line="360" w:lineRule="auto"/>
              <w:rPr>
                <w:rFonts w:ascii="楷体" w:hAnsi="楷体" w:eastAsia="楷体" w:cs="楷体"/>
                <w:sz w:val="24"/>
                <w:szCs w:val="24"/>
              </w:rPr>
            </w:pPr>
            <w:r>
              <w:rPr>
                <w:rFonts w:hint="eastAsia" w:ascii="楷体" w:hAnsi="楷体" w:eastAsia="楷体" w:cs="楷体"/>
                <w:sz w:val="24"/>
                <w:szCs w:val="24"/>
              </w:rPr>
              <w:t>9.现场查看仓库：货物整齐码放，消防通道畅通，现场有禁烟、禁火警示标识，有分类垃圾箱，配备了手提式干粉灭火器，经现场查看均在有效期内。仓库用电线路规范无临时用电，无私拉乱扯，无使用大功率电器等异常现象。</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部门安全运行控制基本符合策划要求。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楷体" w:hAnsi="楷体" w:eastAsia="楷体"/>
                <w:sz w:val="24"/>
                <w:szCs w:val="24"/>
              </w:rPr>
            </w:pPr>
            <w:r>
              <w:rPr>
                <w:rFonts w:hint="eastAsia" w:ascii="楷体" w:hAnsi="楷体" w:eastAsia="楷体" w:cs="Arial"/>
                <w:sz w:val="24"/>
                <w:szCs w:val="24"/>
              </w:rPr>
              <w:t>应急准备和响应</w:t>
            </w:r>
          </w:p>
        </w:tc>
        <w:tc>
          <w:tcPr>
            <w:tcW w:w="960" w:type="dxa"/>
            <w:vAlign w:val="center"/>
          </w:tcPr>
          <w:p>
            <w:pPr>
              <w:tabs>
                <w:tab w:val="left" w:pos="218"/>
              </w:tabs>
              <w:spacing w:line="360" w:lineRule="auto"/>
              <w:rPr>
                <w:rFonts w:ascii="楷体" w:hAnsi="楷体" w:eastAsia="楷体" w:cs="楷体"/>
                <w:sz w:val="24"/>
                <w:szCs w:val="24"/>
              </w:rPr>
            </w:pPr>
            <w:r>
              <w:rPr>
                <w:rFonts w:hint="eastAsia" w:ascii="楷体" w:hAnsi="楷体" w:eastAsia="楷体" w:cs="楷体"/>
                <w:sz w:val="24"/>
                <w:szCs w:val="24"/>
                <w:lang w:val="en-US" w:eastAsia="zh-CN"/>
              </w:rPr>
              <w:t>O</w:t>
            </w:r>
            <w:r>
              <w:rPr>
                <w:rFonts w:hint="eastAsia" w:ascii="楷体" w:hAnsi="楷体" w:eastAsia="楷体" w:cs="楷体"/>
                <w:sz w:val="24"/>
                <w:szCs w:val="24"/>
              </w:rPr>
              <w:t>：8.2</w:t>
            </w:r>
          </w:p>
          <w:p>
            <w:pPr>
              <w:spacing w:line="360" w:lineRule="auto"/>
              <w:rPr>
                <w:rFonts w:ascii="楷体" w:hAnsi="楷体" w:eastAsia="楷体" w:cs="楷体"/>
                <w:sz w:val="24"/>
                <w:szCs w:val="24"/>
              </w:rPr>
            </w:pPr>
          </w:p>
        </w:tc>
        <w:tc>
          <w:tcPr>
            <w:tcW w:w="10004" w:type="dxa"/>
          </w:tcPr>
          <w:p>
            <w:pPr>
              <w:spacing w:line="360" w:lineRule="auto"/>
              <w:rPr>
                <w:rFonts w:ascii="楷体" w:hAnsi="楷体" w:eastAsia="楷体" w:cs="楷体"/>
                <w:sz w:val="24"/>
                <w:szCs w:val="24"/>
              </w:rPr>
            </w:pPr>
            <w:r>
              <w:rPr>
                <w:rFonts w:hint="eastAsia" w:ascii="楷体" w:hAnsi="楷体" w:eastAsia="楷体" w:cs="楷体"/>
                <w:sz w:val="24"/>
                <w:szCs w:val="24"/>
              </w:rPr>
              <w:t xml:space="preserve">    制定实施了《应急准备和响应控制程序》，制定了火灾、触电、人员伤亡等应急预案。</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20</w:t>
            </w:r>
            <w:r>
              <w:rPr>
                <w:rFonts w:hint="eastAsia" w:ascii="楷体" w:hAnsi="楷体" w:eastAsia="楷体" w:cs="楷体"/>
                <w:sz w:val="24"/>
                <w:szCs w:val="24"/>
                <w:lang w:val="en-US" w:eastAsia="zh-CN"/>
              </w:rPr>
              <w:t>21</w:t>
            </w:r>
            <w:r>
              <w:rPr>
                <w:rFonts w:hint="eastAsia" w:ascii="楷体" w:hAnsi="楷体" w:eastAsia="楷体" w:cs="楷体"/>
                <w:sz w:val="24"/>
                <w:szCs w:val="24"/>
              </w:rPr>
              <w:t>.3.</w:t>
            </w:r>
            <w:r>
              <w:rPr>
                <w:rFonts w:hint="eastAsia" w:ascii="楷体" w:hAnsi="楷体" w:eastAsia="楷体" w:cs="楷体"/>
                <w:sz w:val="24"/>
                <w:szCs w:val="24"/>
                <w:lang w:val="en-US" w:eastAsia="zh-CN"/>
              </w:rPr>
              <w:t>15</w:t>
            </w:r>
            <w:r>
              <w:rPr>
                <w:rFonts w:hint="eastAsia" w:ascii="楷体" w:hAnsi="楷体" w:eastAsia="楷体" w:cs="楷体"/>
                <w:sz w:val="24"/>
                <w:szCs w:val="24"/>
              </w:rPr>
              <w:t>日参加了由行政人事部组织的消防演练。</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部门未发生过应急事件。</w:t>
            </w:r>
          </w:p>
        </w:tc>
        <w:tc>
          <w:tcPr>
            <w:tcW w:w="1585" w:type="dxa"/>
          </w:tcPr>
          <w:p>
            <w:pPr>
              <w:spacing w:line="360" w:lineRule="auto"/>
              <w:rPr>
                <w:rFonts w:ascii="楷体" w:hAnsi="楷体" w:eastAsia="楷体"/>
                <w:sz w:val="24"/>
                <w:szCs w:val="24"/>
              </w:rPr>
            </w:pPr>
          </w:p>
        </w:tc>
      </w:tr>
    </w:tbl>
    <w:p/>
    <w:p>
      <w:pPr>
        <w:pStyle w:val="7"/>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960"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w:t>
            </w:r>
          </w:p>
          <w:p>
            <w:pPr>
              <w:spacing w:line="360" w:lineRule="auto"/>
              <w:rPr>
                <w:rFonts w:ascii="楷体" w:hAnsi="楷体" w:eastAsia="楷体"/>
                <w:sz w:val="24"/>
                <w:szCs w:val="24"/>
              </w:rPr>
            </w:pPr>
            <w:r>
              <w:rPr>
                <w:rFonts w:hint="eastAsia" w:ascii="楷体" w:hAnsi="楷体" w:eastAsia="楷体"/>
                <w:sz w:val="24"/>
                <w:szCs w:val="24"/>
              </w:rPr>
              <w:t>条款</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受审核部门：市场销售部       主管领导：董洪强        陪同人员：辛汶汶</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ascii="楷体" w:hAnsi="楷体" w:eastAsia="楷体"/>
                <w:sz w:val="24"/>
                <w:szCs w:val="24"/>
              </w:rPr>
            </w:pPr>
          </w:p>
        </w:tc>
        <w:tc>
          <w:tcPr>
            <w:tcW w:w="960"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郭力</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7</w:t>
            </w:r>
            <w:r>
              <w:rPr>
                <w:rFonts w:hint="eastAsia" w:ascii="楷体" w:hAnsi="楷体" w:eastAsia="楷体"/>
                <w:sz w:val="24"/>
                <w:szCs w:val="24"/>
              </w:rPr>
              <w:t>.</w:t>
            </w:r>
            <w:r>
              <w:rPr>
                <w:rFonts w:hint="eastAsia" w:ascii="楷体" w:hAnsi="楷体" w:eastAsia="楷体"/>
                <w:sz w:val="24"/>
                <w:szCs w:val="24"/>
                <w:lang w:val="en-US" w:eastAsia="zh-CN"/>
              </w:rPr>
              <w:t>20</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ascii="楷体" w:hAnsi="楷体" w:eastAsia="楷体"/>
                <w:sz w:val="24"/>
                <w:szCs w:val="24"/>
              </w:rPr>
            </w:pPr>
          </w:p>
        </w:tc>
        <w:tc>
          <w:tcPr>
            <w:tcW w:w="960" w:type="dxa"/>
            <w:vMerge w:val="continue"/>
            <w:vAlign w:val="center"/>
          </w:tcPr>
          <w:p>
            <w:pPr>
              <w:spacing w:line="360" w:lineRule="auto"/>
              <w:rPr>
                <w:rFonts w:ascii="楷体" w:hAnsi="楷体" w:eastAsia="楷体"/>
                <w:sz w:val="24"/>
                <w:szCs w:val="24"/>
              </w:rPr>
            </w:pPr>
          </w:p>
        </w:tc>
        <w:tc>
          <w:tcPr>
            <w:tcW w:w="10004" w:type="dxa"/>
            <w:vAlign w:val="center"/>
          </w:tcPr>
          <w:p>
            <w:pPr>
              <w:rPr>
                <w:rFonts w:ascii="楷体" w:hAnsi="楷体" w:eastAsia="楷体"/>
                <w:szCs w:val="21"/>
              </w:rPr>
            </w:pPr>
            <w:r>
              <w:rPr>
                <w:rFonts w:hint="eastAsia" w:ascii="楷体" w:hAnsi="楷体" w:eastAsia="楷体" w:cs="Arial"/>
                <w:szCs w:val="21"/>
              </w:rPr>
              <w:t>审核条款：QMS:5.3组织的岗位、职责和权限、6.2质量目标、8.2产品和服务的要求（8.2.1顾客沟通、8.2.2与产品和服务有关要求的确认、8.2.3与产品有关要求评审、8.2.4与产品有关要求的更改）8.4外部提供过程、产品和服务的控制（8.4.1总则、8.4.2控制类型和程度、8.4.3提供给外部供方的信息）、8.5.3顾客或外部供方的财产、9.1.2顾客满意、8.5.5交付后的活动，</w:t>
            </w:r>
            <w:r>
              <w:rPr>
                <w:rFonts w:ascii="楷体" w:hAnsi="楷体" w:eastAsia="楷体" w:cs="Arial"/>
                <w:szCs w:val="21"/>
              </w:rPr>
              <w:t xml:space="preserve"> </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spacing w:line="360" w:lineRule="auto"/>
              <w:rPr>
                <w:rFonts w:ascii="楷体" w:hAnsi="楷体" w:eastAsia="楷体" w:cs="宋体"/>
                <w:sz w:val="24"/>
                <w:szCs w:val="24"/>
              </w:rPr>
            </w:pPr>
            <w:r>
              <w:rPr>
                <w:rFonts w:hint="eastAsia" w:ascii="楷体" w:hAnsi="楷体" w:eastAsia="楷体" w:cs="宋体"/>
                <w:sz w:val="24"/>
                <w:szCs w:val="24"/>
              </w:rPr>
              <w:t>组织的岗位职责和权限</w:t>
            </w:r>
          </w:p>
        </w:tc>
        <w:tc>
          <w:tcPr>
            <w:tcW w:w="960" w:type="dxa"/>
          </w:tcPr>
          <w:p>
            <w:pPr>
              <w:spacing w:line="360" w:lineRule="auto"/>
              <w:rPr>
                <w:rFonts w:ascii="楷体" w:hAnsi="楷体" w:eastAsia="楷体" w:cs="宋体"/>
                <w:sz w:val="24"/>
                <w:szCs w:val="24"/>
              </w:rPr>
            </w:pPr>
            <w:r>
              <w:rPr>
                <w:rFonts w:hint="eastAsia" w:ascii="楷体" w:hAnsi="楷体" w:eastAsia="楷体" w:cs="宋体"/>
                <w:sz w:val="24"/>
                <w:szCs w:val="24"/>
              </w:rPr>
              <w:t>Q5.3</w:t>
            </w:r>
          </w:p>
        </w:tc>
        <w:tc>
          <w:tcPr>
            <w:tcW w:w="10004" w:type="dxa"/>
          </w:tcPr>
          <w:p>
            <w:pPr>
              <w:spacing w:line="360" w:lineRule="auto"/>
              <w:rPr>
                <w:rFonts w:ascii="楷体" w:hAnsi="楷体" w:eastAsia="楷体" w:cs="宋体"/>
                <w:sz w:val="24"/>
                <w:szCs w:val="24"/>
              </w:rPr>
            </w:pPr>
            <w:r>
              <w:rPr>
                <w:rFonts w:hint="eastAsia" w:ascii="楷体" w:hAnsi="楷体" w:eastAsia="楷体" w:cs="宋体"/>
                <w:sz w:val="24"/>
                <w:szCs w:val="24"/>
              </w:rPr>
              <w:t>本部门主要负责采购、销售和顾客满意度的及相关职业健康安全管理活动的实施与执行</w:t>
            </w:r>
          </w:p>
          <w:p>
            <w:pPr>
              <w:spacing w:line="360" w:lineRule="auto"/>
              <w:rPr>
                <w:rFonts w:ascii="楷体" w:hAnsi="楷体" w:eastAsia="楷体" w:cs="宋体"/>
                <w:sz w:val="24"/>
                <w:szCs w:val="24"/>
              </w:rPr>
            </w:pPr>
            <w:r>
              <w:rPr>
                <w:rFonts w:hint="eastAsia" w:ascii="楷体" w:hAnsi="楷体" w:eastAsia="楷体" w:cs="宋体"/>
                <w:sz w:val="24"/>
                <w:szCs w:val="24"/>
              </w:rPr>
              <w:t>与市场销售部负责人沟通，描述的职责和权限与一体化管理体系的职能分配表基本一致。</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 xml:space="preserve">目标 </w:t>
            </w:r>
          </w:p>
        </w:tc>
        <w:tc>
          <w:tcPr>
            <w:tcW w:w="960"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Q6.2</w:t>
            </w:r>
          </w:p>
          <w:p>
            <w:pPr>
              <w:spacing w:line="360" w:lineRule="auto"/>
              <w:rPr>
                <w:rFonts w:ascii="楷体" w:hAnsi="楷体" w:eastAsia="楷体" w:cs="Arial"/>
                <w:sz w:val="24"/>
                <w:szCs w:val="24"/>
              </w:rPr>
            </w:pPr>
          </w:p>
        </w:tc>
        <w:tc>
          <w:tcPr>
            <w:tcW w:w="10004" w:type="dxa"/>
            <w:vAlign w:val="center"/>
          </w:tcPr>
          <w:p>
            <w:pPr>
              <w:spacing w:line="360" w:lineRule="auto"/>
              <w:rPr>
                <w:rFonts w:ascii="楷体" w:hAnsi="楷体" w:eastAsia="楷体"/>
                <w:b/>
                <w:sz w:val="24"/>
                <w:szCs w:val="24"/>
              </w:rPr>
            </w:pPr>
            <w:r>
              <w:rPr>
                <w:rFonts w:hint="eastAsia" w:ascii="楷体" w:hAnsi="楷体" w:eastAsia="楷体"/>
                <w:b/>
                <w:sz w:val="24"/>
                <w:szCs w:val="24"/>
              </w:rPr>
              <w:t>查目标：</w:t>
            </w:r>
          </w:p>
          <w:tbl>
            <w:tblPr>
              <w:tblStyle w:val="9"/>
              <w:tblW w:w="0" w:type="auto"/>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44" w:type="dxa"/>
                  <w:vAlign w:val="center"/>
                </w:tcPr>
                <w:p>
                  <w:pPr>
                    <w:spacing w:line="360" w:lineRule="auto"/>
                    <w:rPr>
                      <w:rFonts w:ascii="楷体" w:hAnsi="楷体" w:eastAsia="楷体"/>
                      <w:bCs/>
                      <w:color w:val="000000"/>
                      <w:sz w:val="24"/>
                      <w:szCs w:val="24"/>
                    </w:rPr>
                  </w:pPr>
                  <w:r>
                    <w:rPr>
                      <w:rFonts w:hint="eastAsia" w:ascii="楷体" w:hAnsi="楷体" w:eastAsia="楷体"/>
                      <w:bCs/>
                      <w:color w:val="000000"/>
                      <w:sz w:val="24"/>
                      <w:szCs w:val="24"/>
                    </w:rPr>
                    <w:t>目标</w:t>
                  </w:r>
                </w:p>
              </w:tc>
              <w:tc>
                <w:tcPr>
                  <w:tcW w:w="2126" w:type="dxa"/>
                  <w:vAlign w:val="center"/>
                </w:tcPr>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44" w:type="dxa"/>
                  <w:vAlign w:val="center"/>
                </w:tcPr>
                <w:p>
                  <w:pPr>
                    <w:spacing w:line="360" w:lineRule="auto"/>
                    <w:rPr>
                      <w:rFonts w:ascii="楷体" w:hAnsi="楷体" w:eastAsia="楷体"/>
                      <w:b/>
                      <w:bCs w:val="0"/>
                      <w:color w:val="000000"/>
                      <w:sz w:val="24"/>
                      <w:szCs w:val="24"/>
                    </w:rPr>
                  </w:pPr>
                  <w:r>
                    <w:rPr>
                      <w:rFonts w:hint="eastAsia" w:ascii="楷体" w:hAnsi="楷体" w:eastAsia="楷体"/>
                      <w:b/>
                      <w:bCs w:val="0"/>
                      <w:color w:val="000000"/>
                      <w:sz w:val="24"/>
                      <w:szCs w:val="24"/>
                    </w:rPr>
                    <w:t>采购产品合格率100%</w:t>
                  </w:r>
                </w:p>
              </w:tc>
              <w:tc>
                <w:tcPr>
                  <w:tcW w:w="2126" w:type="dxa"/>
                  <w:vAlign w:val="center"/>
                </w:tcPr>
                <w:p>
                  <w:pPr>
                    <w:spacing w:line="360" w:lineRule="auto"/>
                    <w:jc w:val="center"/>
                    <w:rPr>
                      <w:rFonts w:ascii="楷体" w:hAnsi="楷体" w:eastAsia="楷体"/>
                      <w:b/>
                      <w:bCs w:val="0"/>
                      <w:color w:val="000000"/>
                      <w:sz w:val="24"/>
                      <w:szCs w:val="24"/>
                    </w:rPr>
                  </w:pPr>
                  <w:r>
                    <w:rPr>
                      <w:rFonts w:hint="eastAsia" w:ascii="楷体" w:hAnsi="楷体" w:eastAsia="楷体"/>
                      <w:b/>
                      <w:bCs w:val="0"/>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44" w:type="dxa"/>
                  <w:vAlign w:val="center"/>
                </w:tcPr>
                <w:p>
                  <w:pPr>
                    <w:spacing w:line="360" w:lineRule="auto"/>
                    <w:rPr>
                      <w:rFonts w:ascii="楷体" w:hAnsi="楷体" w:eastAsia="楷体"/>
                      <w:b/>
                      <w:bCs w:val="0"/>
                      <w:color w:val="000000"/>
                      <w:sz w:val="24"/>
                      <w:szCs w:val="24"/>
                    </w:rPr>
                  </w:pPr>
                  <w:r>
                    <w:rPr>
                      <w:rFonts w:hint="eastAsia" w:ascii="楷体" w:hAnsi="楷体" w:eastAsia="楷体"/>
                      <w:b/>
                      <w:bCs w:val="0"/>
                      <w:color w:val="000000"/>
                      <w:sz w:val="24"/>
                      <w:szCs w:val="24"/>
                    </w:rPr>
                    <w:t>顾客满意率≥95%</w:t>
                  </w:r>
                </w:p>
              </w:tc>
              <w:tc>
                <w:tcPr>
                  <w:tcW w:w="2126" w:type="dxa"/>
                  <w:vAlign w:val="center"/>
                </w:tcPr>
                <w:p>
                  <w:pPr>
                    <w:spacing w:line="360" w:lineRule="auto"/>
                    <w:jc w:val="center"/>
                    <w:rPr>
                      <w:rFonts w:ascii="楷体" w:hAnsi="楷体" w:eastAsia="楷体"/>
                      <w:b/>
                      <w:bCs w:val="0"/>
                      <w:color w:val="000000"/>
                      <w:sz w:val="24"/>
                      <w:szCs w:val="24"/>
                    </w:rPr>
                  </w:pPr>
                  <w:r>
                    <w:rPr>
                      <w:rFonts w:hint="eastAsia" w:ascii="楷体" w:hAnsi="楷体" w:eastAsia="楷体"/>
                      <w:b/>
                      <w:bCs w:val="0"/>
                      <w:color w:val="000000"/>
                      <w:sz w:val="24"/>
                      <w:szCs w:val="24"/>
                    </w:rPr>
                    <w:t>9</w:t>
                  </w:r>
                  <w:r>
                    <w:rPr>
                      <w:rFonts w:hint="eastAsia" w:ascii="楷体" w:hAnsi="楷体" w:eastAsia="楷体"/>
                      <w:b/>
                      <w:bCs w:val="0"/>
                      <w:color w:val="000000"/>
                      <w:sz w:val="24"/>
                      <w:szCs w:val="24"/>
                      <w:lang w:val="en-US" w:eastAsia="zh-CN"/>
                    </w:rPr>
                    <w:t>7</w:t>
                  </w:r>
                  <w:r>
                    <w:rPr>
                      <w:rFonts w:hint="eastAsia" w:ascii="楷体" w:hAnsi="楷体" w:eastAsia="楷体"/>
                      <w:b/>
                      <w:bCs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44" w:type="dxa"/>
                  <w:vAlign w:val="center"/>
                </w:tcPr>
                <w:p>
                  <w:pPr>
                    <w:spacing w:line="360" w:lineRule="auto"/>
                    <w:rPr>
                      <w:rFonts w:ascii="楷体" w:hAnsi="楷体" w:eastAsia="楷体"/>
                      <w:bCs/>
                      <w:color w:val="000000"/>
                      <w:sz w:val="24"/>
                      <w:szCs w:val="24"/>
                    </w:rPr>
                  </w:pPr>
                  <w:r>
                    <w:rPr>
                      <w:rFonts w:hint="eastAsia" w:ascii="楷体" w:hAnsi="楷体" w:eastAsia="楷体"/>
                      <w:bCs/>
                      <w:color w:val="000000"/>
                      <w:sz w:val="24"/>
                      <w:szCs w:val="24"/>
                    </w:rPr>
                    <w:t>固体废弃物有效处置率100%</w:t>
                  </w:r>
                </w:p>
              </w:tc>
              <w:tc>
                <w:tcPr>
                  <w:tcW w:w="2126" w:type="dxa"/>
                  <w:vAlign w:val="center"/>
                </w:tcPr>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44" w:type="dxa"/>
                  <w:vAlign w:val="center"/>
                </w:tcPr>
                <w:p>
                  <w:pPr>
                    <w:spacing w:line="360" w:lineRule="auto"/>
                    <w:rPr>
                      <w:rFonts w:ascii="楷体" w:hAnsi="楷体" w:eastAsia="楷体"/>
                      <w:bCs/>
                      <w:color w:val="000000"/>
                      <w:sz w:val="24"/>
                      <w:szCs w:val="24"/>
                    </w:rPr>
                  </w:pPr>
                  <w:r>
                    <w:rPr>
                      <w:rFonts w:hint="eastAsia" w:ascii="楷体" w:hAnsi="楷体" w:eastAsia="楷体"/>
                      <w:bCs/>
                      <w:color w:val="000000"/>
                      <w:sz w:val="24"/>
                      <w:szCs w:val="24"/>
                    </w:rPr>
                    <w:t>火灾发生率0</w:t>
                  </w:r>
                </w:p>
              </w:tc>
              <w:tc>
                <w:tcPr>
                  <w:tcW w:w="2126" w:type="dxa"/>
                  <w:vAlign w:val="center"/>
                </w:tcPr>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44" w:type="dxa"/>
                  <w:vAlign w:val="center"/>
                </w:tcPr>
                <w:p>
                  <w:pPr>
                    <w:spacing w:line="360" w:lineRule="auto"/>
                    <w:rPr>
                      <w:rFonts w:ascii="楷体" w:hAnsi="楷体" w:eastAsia="楷体"/>
                      <w:bCs/>
                      <w:color w:val="000000"/>
                      <w:sz w:val="24"/>
                      <w:szCs w:val="24"/>
                    </w:rPr>
                  </w:pPr>
                  <w:r>
                    <w:rPr>
                      <w:rFonts w:hint="eastAsia" w:ascii="楷体" w:hAnsi="楷体" w:eastAsia="楷体"/>
                      <w:bCs/>
                      <w:color w:val="000000"/>
                      <w:sz w:val="24"/>
                      <w:szCs w:val="24"/>
                    </w:rPr>
                    <w:t>触电事故发生率0</w:t>
                  </w:r>
                </w:p>
              </w:tc>
              <w:tc>
                <w:tcPr>
                  <w:tcW w:w="2126" w:type="dxa"/>
                  <w:vAlign w:val="center"/>
                </w:tcPr>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44" w:type="dxa"/>
                  <w:vAlign w:val="center"/>
                </w:tcPr>
                <w:p>
                  <w:pPr>
                    <w:spacing w:line="360" w:lineRule="auto"/>
                    <w:rPr>
                      <w:rFonts w:ascii="楷体" w:hAnsi="楷体" w:eastAsia="楷体"/>
                      <w:bCs/>
                      <w:color w:val="000000"/>
                      <w:sz w:val="24"/>
                      <w:szCs w:val="24"/>
                    </w:rPr>
                  </w:pPr>
                  <w:r>
                    <w:rPr>
                      <w:rFonts w:hint="eastAsia" w:ascii="楷体" w:hAnsi="楷体" w:eastAsia="楷体"/>
                      <w:bCs/>
                      <w:color w:val="000000"/>
                      <w:sz w:val="24"/>
                      <w:szCs w:val="24"/>
                    </w:rPr>
                    <w:t>人身伤害发生率0</w:t>
                  </w:r>
                </w:p>
              </w:tc>
              <w:tc>
                <w:tcPr>
                  <w:tcW w:w="2126" w:type="dxa"/>
                  <w:vAlign w:val="center"/>
                </w:tcPr>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0</w:t>
                  </w:r>
                </w:p>
              </w:tc>
            </w:tr>
          </w:tbl>
          <w:p>
            <w:pPr>
              <w:spacing w:line="360" w:lineRule="auto"/>
              <w:rPr>
                <w:rFonts w:ascii="楷体" w:hAnsi="楷体" w:eastAsia="楷体" w:cs="宋体"/>
                <w:sz w:val="24"/>
                <w:szCs w:val="24"/>
              </w:rPr>
            </w:pPr>
            <w:r>
              <w:rPr>
                <w:rFonts w:hint="eastAsia" w:ascii="楷体" w:hAnsi="楷体" w:eastAsia="楷体" w:cs="宋体"/>
                <w:sz w:val="24"/>
                <w:szCs w:val="24"/>
              </w:rPr>
              <w:t>目标可测量，与公司方针一致。</w:t>
            </w:r>
          </w:p>
          <w:p>
            <w:pPr>
              <w:spacing w:line="360" w:lineRule="auto"/>
              <w:rPr>
                <w:rFonts w:ascii="楷体" w:hAnsi="楷体" w:eastAsia="楷体"/>
                <w:sz w:val="24"/>
                <w:szCs w:val="24"/>
              </w:rPr>
            </w:pPr>
            <w:r>
              <w:rPr>
                <w:rFonts w:hint="eastAsia" w:ascii="楷体" w:hAnsi="楷体" w:eastAsia="楷体" w:cs="宋体"/>
                <w:sz w:val="24"/>
                <w:szCs w:val="24"/>
              </w:rPr>
              <w:t>管理目标完成情况：20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下</w:t>
            </w:r>
            <w:r>
              <w:rPr>
                <w:rFonts w:hint="eastAsia" w:ascii="楷体" w:hAnsi="楷体" w:eastAsia="楷体" w:cs="宋体"/>
                <w:sz w:val="24"/>
                <w:szCs w:val="24"/>
              </w:rPr>
              <w:t>半年</w:t>
            </w:r>
            <w:r>
              <w:rPr>
                <w:rFonts w:hint="eastAsia" w:ascii="楷体" w:hAnsi="楷体" w:eastAsia="楷体" w:cs="宋体"/>
                <w:sz w:val="24"/>
                <w:szCs w:val="24"/>
                <w:lang w:val="en-US" w:eastAsia="zh-CN"/>
              </w:rPr>
              <w:t>-2021年6月份</w:t>
            </w:r>
            <w:r>
              <w:rPr>
                <w:rFonts w:hint="eastAsia" w:ascii="楷体" w:hAnsi="楷体" w:eastAsia="楷体" w:cs="宋体"/>
                <w:sz w:val="24"/>
                <w:szCs w:val="24"/>
              </w:rPr>
              <w:t>部</w:t>
            </w:r>
            <w:r>
              <w:rPr>
                <w:rFonts w:hint="eastAsia" w:ascii="楷体" w:hAnsi="楷体" w:eastAsia="楷体"/>
                <w:sz w:val="24"/>
                <w:szCs w:val="24"/>
              </w:rPr>
              <w:t>门管理目标完成情况，以上管理目标已全部完成，</w:t>
            </w:r>
          </w:p>
          <w:p>
            <w:pPr>
              <w:spacing w:line="360" w:lineRule="auto"/>
              <w:rPr>
                <w:rFonts w:ascii="楷体" w:hAnsi="楷体" w:eastAsia="楷体" w:cs="Arial"/>
                <w:sz w:val="24"/>
                <w:szCs w:val="24"/>
              </w:rPr>
            </w:pPr>
            <w:r>
              <w:rPr>
                <w:rFonts w:hint="eastAsia" w:ascii="楷体" w:hAnsi="楷体" w:eastAsia="楷体"/>
                <w:sz w:val="24"/>
                <w:szCs w:val="24"/>
              </w:rPr>
              <w:t xml:space="preserve">考核：张乃鑫、张燕。  </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顾客沟通</w:t>
            </w:r>
          </w:p>
        </w:tc>
        <w:tc>
          <w:tcPr>
            <w:tcW w:w="960" w:type="dxa"/>
          </w:tcPr>
          <w:p>
            <w:pPr>
              <w:spacing w:line="360" w:lineRule="auto"/>
              <w:rPr>
                <w:rFonts w:ascii="楷体" w:hAnsi="楷体" w:eastAsia="楷体" w:cs="Arial"/>
                <w:sz w:val="24"/>
                <w:szCs w:val="24"/>
              </w:rPr>
            </w:pPr>
            <w:r>
              <w:rPr>
                <w:rFonts w:hint="eastAsia" w:ascii="楷体" w:hAnsi="楷体" w:eastAsia="楷体" w:cs="Arial"/>
                <w:sz w:val="24"/>
                <w:szCs w:val="24"/>
              </w:rPr>
              <w:t>Q8.2.1</w:t>
            </w:r>
          </w:p>
        </w:tc>
        <w:tc>
          <w:tcPr>
            <w:tcW w:w="10004" w:type="dxa"/>
          </w:tcPr>
          <w:p>
            <w:pPr>
              <w:adjustRightInd w:val="0"/>
              <w:snapToGrid w:val="0"/>
              <w:spacing w:line="360" w:lineRule="auto"/>
              <w:ind w:right="-6" w:rightChars="-3" w:firstLine="480" w:firstLineChars="200"/>
              <w:rPr>
                <w:rFonts w:ascii="楷体" w:hAnsi="楷体" w:eastAsia="楷体" w:cs="Arial"/>
                <w:sz w:val="24"/>
                <w:szCs w:val="24"/>
              </w:rPr>
            </w:pPr>
            <w:r>
              <w:rPr>
                <w:rFonts w:hint="eastAsia" w:ascii="楷体" w:hAnsi="楷体" w:eastAsia="楷体" w:cs="Arial"/>
                <w:sz w:val="24"/>
                <w:szCs w:val="24"/>
              </w:rPr>
              <w:t>市场销售部负责人介绍沟通方式主要是电话、传真、资料传递、公司网站、广告等形式宣传本公司有关产品及公司的有关信誉等。</w:t>
            </w:r>
          </w:p>
          <w:p>
            <w:pPr>
              <w:adjustRightInd w:val="0"/>
              <w:snapToGrid w:val="0"/>
              <w:spacing w:line="360" w:lineRule="auto"/>
              <w:ind w:right="-6" w:rightChars="-3" w:firstLine="480" w:firstLineChars="200"/>
              <w:rPr>
                <w:rFonts w:ascii="楷体" w:hAnsi="楷体" w:eastAsia="楷体" w:cs="Arial"/>
                <w:sz w:val="24"/>
                <w:szCs w:val="24"/>
              </w:rPr>
            </w:pPr>
            <w:r>
              <w:rPr>
                <w:rFonts w:hint="eastAsia" w:ascii="楷体" w:hAnsi="楷体" w:eastAsia="楷体" w:cs="Arial"/>
                <w:sz w:val="24"/>
                <w:szCs w:val="24"/>
              </w:rPr>
              <w:t>针对合同洽谈、签订、履行过程中的问题，及时电话联系，明确各自的要求，执行合同。</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目前沟通效果良好。</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160"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与产品和服务有关要求的确认、与产品有关要求评审</w:t>
            </w:r>
          </w:p>
        </w:tc>
        <w:tc>
          <w:tcPr>
            <w:tcW w:w="960" w:type="dxa"/>
          </w:tcPr>
          <w:p>
            <w:pPr>
              <w:spacing w:line="360" w:lineRule="auto"/>
              <w:rPr>
                <w:rFonts w:ascii="楷体" w:hAnsi="楷体" w:eastAsia="楷体" w:cs="Arial"/>
                <w:sz w:val="24"/>
                <w:szCs w:val="24"/>
              </w:rPr>
            </w:pPr>
            <w:r>
              <w:rPr>
                <w:rFonts w:hint="eastAsia" w:ascii="楷体" w:hAnsi="楷体" w:eastAsia="楷体" w:cs="Arial"/>
                <w:sz w:val="24"/>
                <w:szCs w:val="24"/>
              </w:rPr>
              <w:t>Q8.2.2、 Q8.2.3</w:t>
            </w:r>
            <w:r>
              <w:rPr>
                <w:rFonts w:ascii="楷体" w:hAnsi="楷体" w:eastAsia="楷体" w:cs="Arial"/>
                <w:sz w:val="24"/>
                <w:szCs w:val="24"/>
              </w:rPr>
              <w:t xml:space="preserve"> </w:t>
            </w:r>
          </w:p>
        </w:tc>
        <w:tc>
          <w:tcPr>
            <w:tcW w:w="10004" w:type="dxa"/>
            <w:vAlign w:val="center"/>
          </w:tcPr>
          <w:p>
            <w:pPr>
              <w:autoSpaceDE w:val="0"/>
              <w:autoSpaceDN w:val="0"/>
              <w:adjustRightInd w:val="0"/>
              <w:snapToGrid w:val="0"/>
              <w:spacing w:line="360" w:lineRule="auto"/>
              <w:ind w:right="-6" w:rightChars="-3" w:firstLine="480" w:firstLineChars="200"/>
              <w:rPr>
                <w:rFonts w:ascii="楷体" w:hAnsi="楷体" w:eastAsia="楷体" w:cs="Arial"/>
                <w:color w:val="auto"/>
                <w:sz w:val="24"/>
                <w:szCs w:val="24"/>
              </w:rPr>
            </w:pPr>
            <w:r>
              <w:rPr>
                <w:rFonts w:hint="eastAsia" w:ascii="楷体" w:hAnsi="楷体" w:eastAsia="楷体" w:cs="Arial"/>
                <w:color w:val="auto"/>
                <w:sz w:val="24"/>
                <w:szCs w:val="24"/>
              </w:rPr>
              <w:t>市场销售部经理介绍：通过招标会、市场调查、客户的走访、电话、传真了解市场的需求状态。</w:t>
            </w:r>
          </w:p>
          <w:p>
            <w:pPr>
              <w:autoSpaceDE w:val="0"/>
              <w:autoSpaceDN w:val="0"/>
              <w:adjustRightInd w:val="0"/>
              <w:snapToGrid w:val="0"/>
              <w:spacing w:line="360" w:lineRule="auto"/>
              <w:ind w:right="-6" w:rightChars="-3" w:firstLine="480" w:firstLineChars="200"/>
              <w:rPr>
                <w:rFonts w:ascii="楷体" w:hAnsi="楷体" w:eastAsia="楷体" w:cs="Arial"/>
                <w:color w:val="auto"/>
                <w:sz w:val="24"/>
                <w:szCs w:val="24"/>
              </w:rPr>
            </w:pPr>
            <w:r>
              <w:rPr>
                <w:rFonts w:hint="eastAsia" w:ascii="楷体" w:hAnsi="楷体" w:eastAsia="楷体" w:cs="Arial"/>
                <w:color w:val="auto"/>
                <w:sz w:val="24"/>
                <w:szCs w:val="24"/>
              </w:rPr>
              <w:t>主要业务以招标文件、订单、合同、电话、邮件、传真等形式确定与产品有关的要求，均已保存或进行相应的记录。对顾客的要求由市场销售部内勤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80" w:firstLineChars="200"/>
              <w:rPr>
                <w:rFonts w:ascii="楷体" w:hAnsi="楷体" w:eastAsia="楷体" w:cs="Arial"/>
                <w:color w:val="auto"/>
                <w:sz w:val="24"/>
                <w:szCs w:val="24"/>
              </w:rPr>
            </w:pPr>
            <w:r>
              <w:rPr>
                <w:rFonts w:hint="eastAsia" w:ascii="楷体" w:hAnsi="楷体" w:eastAsia="楷体" w:cs="Arial"/>
                <w:color w:val="auto"/>
                <w:sz w:val="24"/>
                <w:szCs w:val="24"/>
              </w:rPr>
              <w:t>销售经理</w:t>
            </w:r>
            <w:r>
              <w:rPr>
                <w:rFonts w:hint="eastAsia" w:ascii="楷体" w:hAnsi="楷体" w:eastAsia="楷体"/>
                <w:color w:val="auto"/>
                <w:sz w:val="24"/>
                <w:szCs w:val="24"/>
              </w:rPr>
              <w:t>董洪强</w:t>
            </w:r>
            <w:r>
              <w:rPr>
                <w:rFonts w:hint="eastAsia" w:ascii="楷体" w:hAnsi="楷体" w:eastAsia="楷体" w:cs="Arial"/>
                <w:color w:val="auto"/>
                <w:sz w:val="24"/>
                <w:szCs w:val="24"/>
              </w:rPr>
              <w:t>介绍，企业收到客户需求后，市场销售部门内勤人员在微信群内组织市场销售部、生产技术部等部门负责人和总经理予以评审，没有异议可以满足要求后才签订购销合同，合同经总经理或其授权人签字并加盖企业公章视同经过合同评审，然后回传给客户作为可以满足要求的承诺，合同评审均是在合同回传给客户之前进行。</w:t>
            </w:r>
          </w:p>
          <w:p>
            <w:pPr>
              <w:adjustRightInd w:val="0"/>
              <w:snapToGrid w:val="0"/>
              <w:spacing w:line="360" w:lineRule="auto"/>
              <w:ind w:left="111" w:leftChars="53" w:right="-6" w:rightChars="-3" w:firstLine="480" w:firstLineChars="200"/>
              <w:rPr>
                <w:rFonts w:ascii="楷体" w:hAnsi="楷体" w:eastAsia="楷体" w:cs="Arial"/>
                <w:color w:val="auto"/>
                <w:sz w:val="24"/>
                <w:szCs w:val="24"/>
              </w:rPr>
            </w:pPr>
            <w:r>
              <w:rPr>
                <w:rFonts w:hint="eastAsia" w:ascii="楷体" w:hAnsi="楷体" w:eastAsia="楷体" w:cs="Arial"/>
                <w:color w:val="auto"/>
                <w:sz w:val="24"/>
                <w:szCs w:val="24"/>
              </w:rPr>
              <w:t>抽查1）“专用合同”，签订日期20</w:t>
            </w:r>
            <w:r>
              <w:rPr>
                <w:rFonts w:hint="eastAsia" w:ascii="楷体" w:hAnsi="楷体" w:eastAsia="楷体" w:cs="Arial"/>
                <w:color w:val="auto"/>
                <w:sz w:val="24"/>
                <w:szCs w:val="24"/>
                <w:lang w:val="en-US" w:eastAsia="zh-CN"/>
              </w:rPr>
              <w:t>21</w:t>
            </w:r>
            <w:r>
              <w:rPr>
                <w:rFonts w:hint="eastAsia" w:ascii="楷体" w:hAnsi="楷体" w:eastAsia="楷体" w:cs="Arial"/>
                <w:color w:val="auto"/>
                <w:sz w:val="24"/>
                <w:szCs w:val="24"/>
              </w:rPr>
              <w:t>.</w:t>
            </w:r>
            <w:r>
              <w:rPr>
                <w:rFonts w:hint="eastAsia" w:ascii="楷体" w:hAnsi="楷体" w:eastAsia="楷体" w:cs="Arial"/>
                <w:color w:val="auto"/>
                <w:sz w:val="24"/>
                <w:szCs w:val="24"/>
                <w:lang w:val="en-US" w:eastAsia="zh-CN"/>
              </w:rPr>
              <w:t>3</w:t>
            </w:r>
            <w:r>
              <w:rPr>
                <w:rFonts w:hint="eastAsia" w:ascii="楷体" w:hAnsi="楷体" w:eastAsia="楷体" w:cs="Arial"/>
                <w:color w:val="auto"/>
                <w:sz w:val="24"/>
                <w:szCs w:val="24"/>
              </w:rPr>
              <w:t>.5日，买方</w:t>
            </w:r>
            <w:r>
              <w:rPr>
                <w:rFonts w:hint="eastAsia" w:ascii="楷体" w:hAnsi="楷体" w:eastAsia="楷体" w:cs="Arial"/>
                <w:color w:val="auto"/>
                <w:sz w:val="24"/>
                <w:szCs w:val="24"/>
                <w:lang w:val="en-US" w:eastAsia="zh-CN"/>
              </w:rPr>
              <w:t>山东康本新材料</w:t>
            </w:r>
            <w:r>
              <w:rPr>
                <w:rFonts w:hint="eastAsia" w:ascii="楷体" w:hAnsi="楷体" w:eastAsia="楷体" w:cs="Arial"/>
                <w:color w:val="auto"/>
                <w:sz w:val="24"/>
                <w:szCs w:val="24"/>
              </w:rPr>
              <w:t>有限公司，采购</w:t>
            </w:r>
            <w:r>
              <w:rPr>
                <w:rFonts w:hint="eastAsia" w:ascii="楷体" w:hAnsi="楷体" w:eastAsia="楷体" w:cs="Arial"/>
                <w:color w:val="auto"/>
                <w:sz w:val="24"/>
                <w:szCs w:val="24"/>
                <w:lang w:eastAsia="zh-CN"/>
              </w:rPr>
              <w:t>：</w:t>
            </w:r>
            <w:r>
              <w:rPr>
                <w:rFonts w:hint="eastAsia" w:ascii="楷体" w:hAnsi="楷体" w:eastAsia="楷体" w:cs="Arial"/>
                <w:color w:val="auto"/>
                <w:sz w:val="24"/>
                <w:szCs w:val="24"/>
                <w:lang w:val="en-US" w:eastAsia="zh-CN"/>
              </w:rPr>
              <w:t>碳纤维复合材料抽油杆</w:t>
            </w:r>
            <w:r>
              <w:rPr>
                <w:rFonts w:hint="eastAsia" w:ascii="楷体" w:hAnsi="楷体" w:eastAsia="楷体" w:cs="Arial"/>
                <w:color w:val="auto"/>
                <w:sz w:val="24"/>
                <w:szCs w:val="24"/>
              </w:rPr>
              <w:t>，数量4000米</w:t>
            </w:r>
            <w:r>
              <w:rPr>
                <w:rFonts w:hint="eastAsia" w:ascii="楷体" w:hAnsi="楷体" w:eastAsia="楷体" w:cs="Arial"/>
                <w:color w:val="auto"/>
                <w:sz w:val="24"/>
                <w:szCs w:val="24"/>
                <w:lang w:eastAsia="zh-CN"/>
              </w:rPr>
              <w:t>；</w:t>
            </w:r>
            <w:r>
              <w:rPr>
                <w:rFonts w:hint="eastAsia" w:ascii="楷体" w:hAnsi="楷体" w:eastAsia="楷体" w:cs="Arial"/>
                <w:color w:val="auto"/>
                <w:sz w:val="24"/>
                <w:szCs w:val="24"/>
                <w:lang w:val="en-US" w:eastAsia="zh-CN"/>
              </w:rPr>
              <w:t>链接金具，10套</w:t>
            </w:r>
            <w:r>
              <w:rPr>
                <w:rFonts w:hint="eastAsia" w:ascii="楷体" w:hAnsi="楷体" w:eastAsia="楷体" w:cs="Arial"/>
                <w:color w:val="auto"/>
                <w:sz w:val="24"/>
                <w:szCs w:val="24"/>
              </w:rPr>
              <w:t>，交货期</w:t>
            </w:r>
            <w:r>
              <w:rPr>
                <w:rFonts w:hint="eastAsia" w:ascii="楷体" w:hAnsi="楷体" w:eastAsia="楷体" w:cs="Arial"/>
                <w:color w:val="auto"/>
                <w:sz w:val="24"/>
                <w:szCs w:val="24"/>
                <w:lang w:val="en-US" w:eastAsia="zh-CN"/>
              </w:rPr>
              <w:t>6个月</w:t>
            </w:r>
            <w:r>
              <w:rPr>
                <w:rFonts w:hint="eastAsia" w:ascii="楷体" w:hAnsi="楷体" w:eastAsia="楷体" w:cs="Arial"/>
                <w:color w:val="auto"/>
                <w:sz w:val="24"/>
                <w:szCs w:val="24"/>
              </w:rPr>
              <w:t>，另合同约定了价格、交货地点方式、验收期限和方法、包装及运费、结算方式、质保和服务等内容。</w:t>
            </w:r>
          </w:p>
          <w:p>
            <w:pPr>
              <w:autoSpaceDE w:val="0"/>
              <w:autoSpaceDN w:val="0"/>
              <w:adjustRightInd w:val="0"/>
              <w:snapToGrid w:val="0"/>
              <w:spacing w:line="360" w:lineRule="auto"/>
              <w:ind w:right="-6" w:rightChars="-3" w:firstLine="480" w:firstLineChars="200"/>
              <w:rPr>
                <w:rFonts w:hint="default" w:ascii="楷体" w:hAnsi="楷体" w:eastAsia="楷体" w:cs="Arial"/>
                <w:color w:val="auto"/>
                <w:sz w:val="24"/>
                <w:szCs w:val="24"/>
                <w:lang w:val="en-US" w:eastAsia="zh-CN"/>
              </w:rPr>
            </w:pPr>
            <w:r>
              <w:rPr>
                <w:rFonts w:hint="eastAsia" w:ascii="楷体" w:hAnsi="楷体" w:eastAsia="楷体" w:cs="Arial"/>
                <w:color w:val="auto"/>
                <w:sz w:val="24"/>
                <w:szCs w:val="24"/>
                <w:lang w:eastAsia="zh-CN"/>
              </w:rPr>
              <w:drawing>
                <wp:anchor distT="0" distB="0" distL="114300" distR="114300" simplePos="0" relativeHeight="251660288" behindDoc="0" locked="0" layoutInCell="1" allowOverlap="1">
                  <wp:simplePos x="0" y="0"/>
                  <wp:positionH relativeFrom="column">
                    <wp:posOffset>3316605</wp:posOffset>
                  </wp:positionH>
                  <wp:positionV relativeFrom="paragraph">
                    <wp:posOffset>866775</wp:posOffset>
                  </wp:positionV>
                  <wp:extent cx="1907540" cy="2655570"/>
                  <wp:effectExtent l="0" t="0" r="10160" b="11430"/>
                  <wp:wrapNone/>
                  <wp:docPr id="5" name="图片 5" descr="723f31cee7c11a1c5d083d68eef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23f31cee7c11a1c5d083d68eef48d5"/>
                          <pic:cNvPicPr>
                            <a:picLocks noChangeAspect="1"/>
                          </pic:cNvPicPr>
                        </pic:nvPicPr>
                        <pic:blipFill>
                          <a:blip r:embed="rId6"/>
                          <a:stretch>
                            <a:fillRect/>
                          </a:stretch>
                        </pic:blipFill>
                        <pic:spPr>
                          <a:xfrm>
                            <a:off x="0" y="0"/>
                            <a:ext cx="1907540" cy="2655570"/>
                          </a:xfrm>
                          <a:prstGeom prst="rect">
                            <a:avLst/>
                          </a:prstGeom>
                        </pic:spPr>
                      </pic:pic>
                    </a:graphicData>
                  </a:graphic>
                </wp:anchor>
              </w:drawing>
            </w:r>
            <w:r>
              <w:rPr>
                <w:rFonts w:hint="eastAsia" w:ascii="楷体" w:hAnsi="楷体" w:eastAsia="楷体" w:cs="Arial"/>
                <w:color w:val="auto"/>
                <w:sz w:val="24"/>
                <w:szCs w:val="24"/>
                <w:lang w:eastAsia="zh-CN"/>
              </w:rPr>
              <w:drawing>
                <wp:anchor distT="0" distB="0" distL="114300" distR="114300" simplePos="0" relativeHeight="251659264" behindDoc="0" locked="0" layoutInCell="1" allowOverlap="1">
                  <wp:simplePos x="0" y="0"/>
                  <wp:positionH relativeFrom="column">
                    <wp:posOffset>736600</wp:posOffset>
                  </wp:positionH>
                  <wp:positionV relativeFrom="paragraph">
                    <wp:posOffset>859790</wp:posOffset>
                  </wp:positionV>
                  <wp:extent cx="1895475" cy="2628265"/>
                  <wp:effectExtent l="0" t="0" r="9525" b="635"/>
                  <wp:wrapNone/>
                  <wp:docPr id="3" name="图片 3" descr="b7ac65bd94def92602242b74ba89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7ac65bd94def92602242b74ba89ee2"/>
                          <pic:cNvPicPr>
                            <a:picLocks noChangeAspect="1"/>
                          </pic:cNvPicPr>
                        </pic:nvPicPr>
                        <pic:blipFill>
                          <a:blip r:embed="rId7"/>
                          <a:stretch>
                            <a:fillRect/>
                          </a:stretch>
                        </pic:blipFill>
                        <pic:spPr>
                          <a:xfrm>
                            <a:off x="0" y="0"/>
                            <a:ext cx="1895475" cy="2628265"/>
                          </a:xfrm>
                          <a:prstGeom prst="rect">
                            <a:avLst/>
                          </a:prstGeom>
                        </pic:spPr>
                      </pic:pic>
                    </a:graphicData>
                  </a:graphic>
                </wp:anchor>
              </w:drawing>
            </w:r>
            <w:r>
              <w:rPr>
                <w:rFonts w:hint="eastAsia" w:ascii="楷体" w:hAnsi="楷体" w:eastAsia="楷体" w:cs="Arial"/>
                <w:color w:val="auto"/>
                <w:sz w:val="24"/>
                <w:szCs w:val="24"/>
              </w:rPr>
              <w:t>抽查2）“专用合同”，签订日期20</w:t>
            </w:r>
            <w:r>
              <w:rPr>
                <w:rFonts w:hint="eastAsia" w:ascii="楷体" w:hAnsi="楷体" w:eastAsia="楷体" w:cs="Arial"/>
                <w:color w:val="auto"/>
                <w:sz w:val="24"/>
                <w:szCs w:val="24"/>
                <w:lang w:val="en-US" w:eastAsia="zh-CN"/>
              </w:rPr>
              <w:t>21</w:t>
            </w:r>
            <w:r>
              <w:rPr>
                <w:rFonts w:hint="eastAsia" w:ascii="楷体" w:hAnsi="楷体" w:eastAsia="楷体" w:cs="Arial"/>
                <w:color w:val="auto"/>
                <w:sz w:val="24"/>
                <w:szCs w:val="24"/>
              </w:rPr>
              <w:t>.4.1</w:t>
            </w:r>
            <w:r>
              <w:rPr>
                <w:rFonts w:hint="eastAsia" w:ascii="楷体" w:hAnsi="楷体" w:eastAsia="楷体" w:cs="Arial"/>
                <w:color w:val="auto"/>
                <w:sz w:val="24"/>
                <w:szCs w:val="24"/>
                <w:lang w:val="en-US" w:eastAsia="zh-CN"/>
              </w:rPr>
              <w:t>1</w:t>
            </w:r>
            <w:r>
              <w:rPr>
                <w:rFonts w:hint="eastAsia" w:ascii="楷体" w:hAnsi="楷体" w:eastAsia="楷体" w:cs="Arial"/>
                <w:color w:val="auto"/>
                <w:sz w:val="24"/>
                <w:szCs w:val="24"/>
              </w:rPr>
              <w:t>日，需方</w:t>
            </w:r>
            <w:r>
              <w:rPr>
                <w:rFonts w:hint="eastAsia" w:ascii="楷体" w:hAnsi="楷体" w:eastAsia="楷体" w:cs="Arial"/>
                <w:color w:val="auto"/>
                <w:sz w:val="24"/>
                <w:szCs w:val="24"/>
                <w:lang w:val="en-US" w:eastAsia="zh-CN"/>
              </w:rPr>
              <w:t>山东工大新材料研究院</w:t>
            </w:r>
            <w:r>
              <w:rPr>
                <w:rFonts w:hint="eastAsia" w:ascii="楷体" w:hAnsi="楷体" w:eastAsia="楷体" w:cs="Arial"/>
                <w:color w:val="auto"/>
                <w:sz w:val="24"/>
                <w:szCs w:val="24"/>
              </w:rPr>
              <w:t>有限公司，采购碳纤维复合导线芯，数量2</w:t>
            </w:r>
            <w:r>
              <w:rPr>
                <w:rFonts w:hint="eastAsia" w:ascii="楷体" w:hAnsi="楷体" w:eastAsia="楷体" w:cs="Arial"/>
                <w:color w:val="auto"/>
                <w:sz w:val="24"/>
                <w:szCs w:val="24"/>
                <w:lang w:val="en-US" w:eastAsia="zh-CN"/>
              </w:rPr>
              <w:t>0</w:t>
            </w:r>
            <w:r>
              <w:rPr>
                <w:rFonts w:hint="eastAsia" w:ascii="楷体" w:hAnsi="楷体" w:eastAsia="楷体" w:cs="Arial"/>
                <w:color w:val="auto"/>
                <w:sz w:val="24"/>
                <w:szCs w:val="24"/>
              </w:rPr>
              <w:t>00米</w:t>
            </w:r>
            <w:r>
              <w:rPr>
                <w:rFonts w:hint="eastAsia" w:ascii="楷体" w:hAnsi="楷体" w:eastAsia="楷体" w:cs="Arial"/>
                <w:color w:val="auto"/>
                <w:sz w:val="24"/>
                <w:szCs w:val="24"/>
                <w:lang w:eastAsia="zh-CN"/>
              </w:rPr>
              <w:t>；</w:t>
            </w:r>
            <w:r>
              <w:rPr>
                <w:rFonts w:hint="eastAsia" w:ascii="楷体" w:hAnsi="楷体" w:eastAsia="楷体" w:cs="Arial"/>
                <w:color w:val="auto"/>
                <w:sz w:val="24"/>
                <w:szCs w:val="24"/>
                <w:lang w:val="en-US" w:eastAsia="zh-CN"/>
              </w:rPr>
              <w:t>碳纤维无人机壳体，10个</w:t>
            </w:r>
            <w:r>
              <w:rPr>
                <w:rFonts w:hint="eastAsia" w:ascii="楷体" w:hAnsi="楷体" w:eastAsia="楷体" w:cs="Arial"/>
                <w:color w:val="auto"/>
                <w:sz w:val="24"/>
                <w:szCs w:val="24"/>
              </w:rPr>
              <w:t>，交货期</w:t>
            </w:r>
            <w:r>
              <w:rPr>
                <w:rFonts w:hint="eastAsia" w:ascii="楷体" w:hAnsi="楷体" w:eastAsia="楷体" w:cs="Arial"/>
                <w:color w:val="auto"/>
                <w:sz w:val="24"/>
                <w:szCs w:val="24"/>
                <w:lang w:val="en-US" w:eastAsia="zh-CN"/>
              </w:rPr>
              <w:t>2个月</w:t>
            </w:r>
            <w:r>
              <w:rPr>
                <w:rFonts w:hint="eastAsia" w:ascii="楷体" w:hAnsi="楷体" w:eastAsia="楷体" w:cs="Arial"/>
                <w:color w:val="auto"/>
                <w:sz w:val="24"/>
                <w:szCs w:val="24"/>
              </w:rPr>
              <w:t>，合同约定了价格及质量标准、交提货方式等内容。</w:t>
            </w:r>
            <w:r>
              <w:rPr>
                <w:rFonts w:hint="eastAsia" w:ascii="楷体" w:hAnsi="楷体" w:eastAsia="楷体" w:cs="Arial"/>
                <w:color w:val="auto"/>
                <w:sz w:val="24"/>
                <w:szCs w:val="24"/>
                <w:lang w:val="en-US" w:eastAsia="zh-CN"/>
              </w:rPr>
              <w:t>按照要求对合同进行了评审：</w:t>
            </w:r>
          </w:p>
          <w:p>
            <w:pPr>
              <w:autoSpaceDE w:val="0"/>
              <w:autoSpaceDN w:val="0"/>
              <w:adjustRightInd w:val="0"/>
              <w:snapToGrid w:val="0"/>
              <w:spacing w:line="360" w:lineRule="auto"/>
              <w:ind w:right="-6" w:rightChars="-3" w:firstLine="480" w:firstLineChars="200"/>
              <w:rPr>
                <w:rFonts w:hint="eastAsia" w:ascii="楷体" w:hAnsi="楷体" w:eastAsia="楷体" w:cs="Arial"/>
                <w:color w:val="auto"/>
                <w:sz w:val="24"/>
                <w:szCs w:val="24"/>
                <w:lang w:eastAsia="zh-CN"/>
              </w:rPr>
            </w:pPr>
          </w:p>
          <w:p>
            <w:pPr>
              <w:autoSpaceDE w:val="0"/>
              <w:autoSpaceDN w:val="0"/>
              <w:adjustRightInd w:val="0"/>
              <w:snapToGrid w:val="0"/>
              <w:spacing w:line="360" w:lineRule="auto"/>
              <w:ind w:right="-6" w:rightChars="-3" w:firstLine="480" w:firstLineChars="200"/>
              <w:rPr>
                <w:rFonts w:hint="eastAsia" w:ascii="楷体" w:hAnsi="楷体" w:eastAsia="楷体" w:cs="Arial"/>
                <w:color w:val="auto"/>
                <w:sz w:val="24"/>
                <w:szCs w:val="24"/>
              </w:rPr>
            </w:pPr>
          </w:p>
          <w:p>
            <w:pPr>
              <w:autoSpaceDE w:val="0"/>
              <w:autoSpaceDN w:val="0"/>
              <w:adjustRightInd w:val="0"/>
              <w:snapToGrid w:val="0"/>
              <w:spacing w:line="360" w:lineRule="auto"/>
              <w:ind w:right="-6" w:rightChars="-3" w:firstLine="480" w:firstLineChars="200"/>
              <w:rPr>
                <w:rFonts w:hint="eastAsia" w:ascii="楷体" w:hAnsi="楷体" w:eastAsia="楷体" w:cs="Arial"/>
                <w:color w:val="auto"/>
                <w:sz w:val="24"/>
                <w:szCs w:val="24"/>
              </w:rPr>
            </w:pPr>
          </w:p>
          <w:p>
            <w:pPr>
              <w:autoSpaceDE w:val="0"/>
              <w:autoSpaceDN w:val="0"/>
              <w:adjustRightInd w:val="0"/>
              <w:snapToGrid w:val="0"/>
              <w:spacing w:line="360" w:lineRule="auto"/>
              <w:ind w:right="-6" w:rightChars="-3" w:firstLine="480" w:firstLineChars="200"/>
              <w:rPr>
                <w:rFonts w:hint="eastAsia" w:ascii="楷体" w:hAnsi="楷体" w:eastAsia="楷体" w:cs="Arial"/>
                <w:color w:val="auto"/>
                <w:sz w:val="24"/>
                <w:szCs w:val="24"/>
              </w:rPr>
            </w:pPr>
          </w:p>
          <w:p>
            <w:pPr>
              <w:autoSpaceDE w:val="0"/>
              <w:autoSpaceDN w:val="0"/>
              <w:adjustRightInd w:val="0"/>
              <w:snapToGrid w:val="0"/>
              <w:spacing w:line="360" w:lineRule="auto"/>
              <w:ind w:right="-6" w:rightChars="-3" w:firstLine="480" w:firstLineChars="200"/>
              <w:rPr>
                <w:rFonts w:hint="eastAsia" w:ascii="楷体" w:hAnsi="楷体" w:eastAsia="楷体" w:cs="Arial"/>
                <w:color w:val="auto"/>
                <w:sz w:val="24"/>
                <w:szCs w:val="24"/>
              </w:rPr>
            </w:pPr>
          </w:p>
          <w:p>
            <w:pPr>
              <w:autoSpaceDE w:val="0"/>
              <w:autoSpaceDN w:val="0"/>
              <w:adjustRightInd w:val="0"/>
              <w:snapToGrid w:val="0"/>
              <w:spacing w:line="360" w:lineRule="auto"/>
              <w:ind w:right="-6" w:rightChars="-3" w:firstLine="480" w:firstLineChars="200"/>
              <w:rPr>
                <w:rFonts w:hint="eastAsia" w:ascii="楷体" w:hAnsi="楷体" w:eastAsia="楷体" w:cs="Arial"/>
                <w:color w:val="auto"/>
                <w:sz w:val="24"/>
                <w:szCs w:val="24"/>
              </w:rPr>
            </w:pPr>
          </w:p>
          <w:p>
            <w:pPr>
              <w:autoSpaceDE w:val="0"/>
              <w:autoSpaceDN w:val="0"/>
              <w:adjustRightInd w:val="0"/>
              <w:snapToGrid w:val="0"/>
              <w:spacing w:line="360" w:lineRule="auto"/>
              <w:ind w:right="-6" w:rightChars="-3" w:firstLine="480" w:firstLineChars="200"/>
              <w:rPr>
                <w:rFonts w:hint="eastAsia" w:ascii="楷体" w:hAnsi="楷体" w:eastAsia="楷体" w:cs="Arial"/>
                <w:color w:val="auto"/>
                <w:sz w:val="24"/>
                <w:szCs w:val="24"/>
              </w:rPr>
            </w:pPr>
          </w:p>
          <w:p>
            <w:pPr>
              <w:autoSpaceDE w:val="0"/>
              <w:autoSpaceDN w:val="0"/>
              <w:adjustRightInd w:val="0"/>
              <w:snapToGrid w:val="0"/>
              <w:spacing w:line="360" w:lineRule="auto"/>
              <w:ind w:right="-6" w:rightChars="-3" w:firstLine="480" w:firstLineChars="200"/>
              <w:rPr>
                <w:rFonts w:hint="eastAsia" w:ascii="楷体" w:hAnsi="楷体" w:eastAsia="楷体" w:cs="Arial"/>
                <w:color w:val="auto"/>
                <w:sz w:val="24"/>
                <w:szCs w:val="24"/>
              </w:rPr>
            </w:pPr>
          </w:p>
          <w:p>
            <w:pPr>
              <w:autoSpaceDE w:val="0"/>
              <w:autoSpaceDN w:val="0"/>
              <w:adjustRightInd w:val="0"/>
              <w:snapToGrid w:val="0"/>
              <w:spacing w:line="360" w:lineRule="auto"/>
              <w:ind w:right="-6" w:rightChars="-3" w:firstLine="480" w:firstLineChars="200"/>
              <w:rPr>
                <w:rFonts w:hint="eastAsia" w:ascii="楷体" w:hAnsi="楷体" w:eastAsia="楷体" w:cs="Arial"/>
                <w:color w:val="auto"/>
                <w:sz w:val="24"/>
                <w:szCs w:val="24"/>
              </w:rPr>
            </w:pPr>
          </w:p>
          <w:p>
            <w:pPr>
              <w:autoSpaceDE w:val="0"/>
              <w:autoSpaceDN w:val="0"/>
              <w:adjustRightInd w:val="0"/>
              <w:snapToGrid w:val="0"/>
              <w:spacing w:line="360" w:lineRule="auto"/>
              <w:ind w:right="-6" w:rightChars="-3" w:firstLine="480" w:firstLineChars="200"/>
              <w:rPr>
                <w:rFonts w:ascii="楷体" w:hAnsi="楷体" w:eastAsia="楷体" w:cs="Arial"/>
                <w:color w:val="auto"/>
                <w:sz w:val="24"/>
                <w:szCs w:val="24"/>
              </w:rPr>
            </w:pPr>
            <w:r>
              <w:rPr>
                <w:rFonts w:hint="eastAsia" w:ascii="楷体" w:hAnsi="楷体" w:eastAsia="楷体" w:cs="Arial"/>
                <w:color w:val="auto"/>
                <w:sz w:val="24"/>
                <w:szCs w:val="24"/>
              </w:rPr>
              <w:t xml:space="preserve">市场销售部经理介绍：目前尚未发生合同更改的情况，询问对更改情况的控制较为明确清楚。 </w:t>
            </w:r>
          </w:p>
          <w:p>
            <w:pPr>
              <w:spacing w:line="360" w:lineRule="auto"/>
              <w:ind w:firstLine="480" w:firstLineChars="200"/>
              <w:rPr>
                <w:rFonts w:ascii="楷体" w:hAnsi="楷体" w:eastAsia="楷体" w:cs="Arial"/>
                <w:color w:val="auto"/>
                <w:sz w:val="24"/>
                <w:szCs w:val="24"/>
              </w:rPr>
            </w:pPr>
            <w:r>
              <w:rPr>
                <w:rFonts w:hint="eastAsia" w:ascii="楷体" w:hAnsi="楷体" w:eastAsia="楷体" w:cs="Arial"/>
                <w:color w:val="auto"/>
                <w:sz w:val="24"/>
                <w:szCs w:val="24"/>
              </w:rPr>
              <w:t>产品和服务要求的评审基本符合标准要求。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与产品有关要求的更改</w:t>
            </w:r>
          </w:p>
        </w:tc>
        <w:tc>
          <w:tcPr>
            <w:tcW w:w="960" w:type="dxa"/>
          </w:tcPr>
          <w:p>
            <w:pPr>
              <w:spacing w:line="360" w:lineRule="auto"/>
              <w:rPr>
                <w:rFonts w:ascii="楷体" w:hAnsi="楷体" w:eastAsia="楷体" w:cs="Arial"/>
                <w:sz w:val="24"/>
                <w:szCs w:val="24"/>
              </w:rPr>
            </w:pPr>
            <w:r>
              <w:rPr>
                <w:rFonts w:hint="eastAsia" w:ascii="楷体" w:hAnsi="楷体" w:eastAsia="楷体" w:cs="Arial"/>
                <w:sz w:val="24"/>
                <w:szCs w:val="24"/>
              </w:rPr>
              <w:t>Q8.2.4</w:t>
            </w:r>
            <w:r>
              <w:rPr>
                <w:rFonts w:ascii="楷体" w:hAnsi="楷体" w:eastAsia="楷体" w:cs="Arial"/>
                <w:sz w:val="24"/>
                <w:szCs w:val="24"/>
              </w:rPr>
              <w:t xml:space="preserve"> </w:t>
            </w:r>
          </w:p>
        </w:tc>
        <w:tc>
          <w:tcPr>
            <w:tcW w:w="10004" w:type="dxa"/>
          </w:tcPr>
          <w:p>
            <w:pPr>
              <w:pStyle w:val="17"/>
              <w:spacing w:line="360" w:lineRule="auto"/>
              <w:ind w:firstLine="480"/>
              <w:rPr>
                <w:rFonts w:ascii="楷体" w:hAnsi="楷体" w:eastAsia="楷体" w:cs="Arial"/>
                <w:kern w:val="2"/>
                <w:sz w:val="24"/>
                <w:szCs w:val="24"/>
                <w:lang w:eastAsia="zh-CN"/>
              </w:rPr>
            </w:pPr>
            <w:r>
              <w:rPr>
                <w:rFonts w:hint="eastAsia" w:ascii="楷体" w:hAnsi="楷体" w:eastAsia="楷体" w:cs="Arial"/>
                <w:kern w:val="2"/>
                <w:sz w:val="24"/>
                <w:szCs w:val="24"/>
                <w:lang w:eastAsia="zh-CN"/>
              </w:rPr>
              <w:t>管理手册对产品和服务要求的识别和更改进行了策划和规定；</w:t>
            </w:r>
          </w:p>
          <w:p>
            <w:pPr>
              <w:pStyle w:val="17"/>
              <w:spacing w:line="360" w:lineRule="auto"/>
              <w:ind w:firstLine="0" w:firstLineChars="0"/>
              <w:rPr>
                <w:rFonts w:ascii="楷体" w:hAnsi="楷体" w:eastAsia="楷体" w:cs="Arial"/>
                <w:kern w:val="2"/>
                <w:sz w:val="24"/>
                <w:szCs w:val="24"/>
                <w:lang w:eastAsia="zh-CN"/>
              </w:rPr>
            </w:pPr>
            <w:r>
              <w:rPr>
                <w:rFonts w:hint="eastAsia" w:ascii="楷体" w:hAnsi="楷体" w:eastAsia="楷体" w:cs="Arial"/>
                <w:kern w:val="2"/>
                <w:sz w:val="24"/>
                <w:szCs w:val="24"/>
                <w:lang w:eastAsia="zh-CN"/>
              </w:rPr>
              <w:t xml:space="preserve">   经过查阅企业订单文件，并与市场销售部负责人进行沟通，目前暂无产品和订单变更的情况；后续经营中，如出现有产品和订单要求的变更，将按照文件规定要求进行控制。</w:t>
            </w:r>
          </w:p>
          <w:p>
            <w:pPr>
              <w:tabs>
                <w:tab w:val="left" w:pos="6597"/>
              </w:tabs>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基本符合要求。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160" w:type="dxa"/>
          </w:tcPr>
          <w:p>
            <w:pPr>
              <w:spacing w:line="360" w:lineRule="auto"/>
              <w:rPr>
                <w:rFonts w:ascii="楷体" w:hAnsi="楷体" w:eastAsia="楷体" w:cs="Arial"/>
                <w:sz w:val="24"/>
                <w:szCs w:val="24"/>
              </w:rPr>
            </w:pPr>
          </w:p>
          <w:p>
            <w:pPr>
              <w:spacing w:line="360" w:lineRule="auto"/>
              <w:rPr>
                <w:rFonts w:ascii="楷体" w:hAnsi="楷体" w:eastAsia="楷体" w:cs="Arial"/>
                <w:sz w:val="24"/>
                <w:szCs w:val="24"/>
              </w:rPr>
            </w:pPr>
          </w:p>
          <w:p>
            <w:pPr>
              <w:spacing w:line="360" w:lineRule="auto"/>
              <w:rPr>
                <w:rFonts w:ascii="楷体" w:hAnsi="楷体" w:eastAsia="楷体" w:cs="Arial"/>
                <w:sz w:val="24"/>
                <w:szCs w:val="24"/>
              </w:rPr>
            </w:pPr>
            <w:r>
              <w:rPr>
                <w:rFonts w:hint="eastAsia" w:ascii="楷体" w:hAnsi="楷体" w:eastAsia="楷体" w:cs="Arial"/>
                <w:sz w:val="24"/>
                <w:szCs w:val="24"/>
              </w:rPr>
              <w:t>外部提供过程、生产和生产的控制</w:t>
            </w:r>
          </w:p>
          <w:p>
            <w:pPr>
              <w:spacing w:line="360" w:lineRule="auto"/>
              <w:rPr>
                <w:rFonts w:ascii="楷体" w:hAnsi="楷体" w:eastAsia="楷体" w:cs="Arial"/>
                <w:sz w:val="24"/>
                <w:szCs w:val="24"/>
              </w:rPr>
            </w:pPr>
          </w:p>
        </w:tc>
        <w:tc>
          <w:tcPr>
            <w:tcW w:w="960" w:type="dxa"/>
          </w:tcPr>
          <w:p>
            <w:pPr>
              <w:spacing w:line="360" w:lineRule="auto"/>
              <w:rPr>
                <w:rFonts w:ascii="楷体" w:hAnsi="楷体" w:eastAsia="楷体" w:cs="Arial"/>
                <w:sz w:val="24"/>
                <w:szCs w:val="24"/>
              </w:rPr>
            </w:pPr>
          </w:p>
          <w:p>
            <w:pPr>
              <w:spacing w:line="360" w:lineRule="auto"/>
              <w:rPr>
                <w:rFonts w:ascii="楷体" w:hAnsi="楷体" w:eastAsia="楷体" w:cs="Arial"/>
                <w:sz w:val="24"/>
                <w:szCs w:val="24"/>
              </w:rPr>
            </w:pPr>
          </w:p>
          <w:p>
            <w:pPr>
              <w:spacing w:line="360" w:lineRule="auto"/>
              <w:rPr>
                <w:rFonts w:ascii="楷体" w:hAnsi="楷体" w:eastAsia="楷体" w:cs="Arial"/>
                <w:sz w:val="24"/>
                <w:szCs w:val="24"/>
              </w:rPr>
            </w:pPr>
            <w:r>
              <w:rPr>
                <w:rFonts w:hint="eastAsia" w:ascii="楷体" w:hAnsi="楷体" w:eastAsia="楷体" w:cs="Arial"/>
                <w:sz w:val="24"/>
                <w:szCs w:val="24"/>
              </w:rPr>
              <w:t>Q8.4</w:t>
            </w:r>
          </w:p>
          <w:p>
            <w:pPr>
              <w:spacing w:line="360" w:lineRule="auto"/>
              <w:rPr>
                <w:rFonts w:ascii="楷体" w:hAnsi="楷体" w:eastAsia="楷体" w:cs="Arial"/>
                <w:sz w:val="24"/>
                <w:szCs w:val="24"/>
              </w:rPr>
            </w:pPr>
          </w:p>
        </w:tc>
        <w:tc>
          <w:tcPr>
            <w:tcW w:w="10004" w:type="dxa"/>
            <w:vAlign w:val="center"/>
          </w:tcPr>
          <w:p>
            <w:pPr>
              <w:spacing w:line="360" w:lineRule="auto"/>
              <w:ind w:firstLine="480" w:firstLineChars="200"/>
              <w:rPr>
                <w:rFonts w:ascii="楷体" w:hAnsi="楷体" w:eastAsia="楷体" w:cs="Arial"/>
                <w:color w:val="auto"/>
                <w:sz w:val="24"/>
                <w:szCs w:val="24"/>
              </w:rPr>
            </w:pPr>
            <w:r>
              <w:rPr>
                <w:rFonts w:hint="eastAsia" w:ascii="楷体" w:hAnsi="楷体" w:eastAsia="楷体" w:cs="Arial"/>
                <w:color w:val="auto"/>
                <w:sz w:val="24"/>
                <w:szCs w:val="24"/>
              </w:rPr>
              <w:t>发布并执行《外部提供产品、服务和过程控制程序》，以评估、选择及控制外部提供方，并对采购活动进行有效地控制， 确保外部提供的产品和服务的要求得到满足。</w:t>
            </w:r>
          </w:p>
          <w:p>
            <w:pPr>
              <w:spacing w:line="360" w:lineRule="auto"/>
              <w:ind w:firstLine="480" w:firstLineChars="200"/>
              <w:rPr>
                <w:rFonts w:hint="eastAsia" w:ascii="楷体" w:hAnsi="楷体" w:eastAsia="楷体" w:cs="Arial"/>
                <w:color w:val="auto"/>
                <w:sz w:val="24"/>
                <w:szCs w:val="24"/>
                <w:lang w:eastAsia="zh-CN"/>
              </w:rPr>
            </w:pPr>
            <w:r>
              <w:rPr>
                <w:rFonts w:hint="eastAsia" w:ascii="楷体" w:hAnsi="楷体" w:eastAsia="楷体" w:cs="Arial"/>
                <w:color w:val="auto"/>
                <w:sz w:val="24"/>
                <w:szCs w:val="24"/>
                <w:lang w:eastAsia="zh-CN"/>
              </w:rPr>
              <w:drawing>
                <wp:anchor distT="0" distB="0" distL="114300" distR="114300" simplePos="0" relativeHeight="251661312" behindDoc="0" locked="0" layoutInCell="1" allowOverlap="1">
                  <wp:simplePos x="0" y="0"/>
                  <wp:positionH relativeFrom="column">
                    <wp:posOffset>654050</wp:posOffset>
                  </wp:positionH>
                  <wp:positionV relativeFrom="paragraph">
                    <wp:posOffset>256540</wp:posOffset>
                  </wp:positionV>
                  <wp:extent cx="4562475" cy="3304540"/>
                  <wp:effectExtent l="0" t="0" r="9525" b="10160"/>
                  <wp:wrapNone/>
                  <wp:docPr id="6" name="图片 6" descr="ea5857b4c51bed2c3582aeb7120f2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a5857b4c51bed2c3582aeb7120f2ae"/>
                          <pic:cNvPicPr>
                            <a:picLocks noChangeAspect="1"/>
                          </pic:cNvPicPr>
                        </pic:nvPicPr>
                        <pic:blipFill>
                          <a:blip r:embed="rId8"/>
                          <a:stretch>
                            <a:fillRect/>
                          </a:stretch>
                        </pic:blipFill>
                        <pic:spPr>
                          <a:xfrm>
                            <a:off x="0" y="0"/>
                            <a:ext cx="4562475" cy="3304540"/>
                          </a:xfrm>
                          <a:prstGeom prst="rect">
                            <a:avLst/>
                          </a:prstGeom>
                        </pic:spPr>
                      </pic:pic>
                    </a:graphicData>
                  </a:graphic>
                </wp:anchor>
              </w:drawing>
            </w:r>
            <w:r>
              <w:rPr>
                <w:rFonts w:hint="eastAsia" w:ascii="楷体" w:hAnsi="楷体" w:eastAsia="楷体" w:cs="Arial"/>
                <w:color w:val="auto"/>
                <w:sz w:val="24"/>
                <w:szCs w:val="24"/>
              </w:rPr>
              <w:t>查《合格供方名录清单》,共列入了</w:t>
            </w:r>
            <w:r>
              <w:rPr>
                <w:rFonts w:hint="eastAsia" w:ascii="楷体" w:hAnsi="楷体" w:eastAsia="楷体" w:cs="Arial"/>
                <w:color w:val="auto"/>
                <w:sz w:val="24"/>
                <w:szCs w:val="24"/>
                <w:lang w:val="en-US" w:eastAsia="zh-CN"/>
              </w:rPr>
              <w:t>6</w:t>
            </w:r>
            <w:r>
              <w:rPr>
                <w:rFonts w:hint="eastAsia" w:ascii="楷体" w:hAnsi="楷体" w:eastAsia="楷体" w:cs="Arial"/>
                <w:color w:val="auto"/>
                <w:sz w:val="24"/>
                <w:szCs w:val="24"/>
              </w:rPr>
              <w:t>家供方</w:t>
            </w:r>
            <w:r>
              <w:rPr>
                <w:rFonts w:hint="eastAsia" w:ascii="楷体" w:hAnsi="楷体" w:eastAsia="楷体" w:cs="Arial"/>
                <w:color w:val="auto"/>
                <w:sz w:val="24"/>
                <w:szCs w:val="24"/>
                <w:lang w:eastAsia="zh-CN"/>
              </w:rPr>
              <w:t>：</w:t>
            </w:r>
          </w:p>
          <w:p>
            <w:pPr>
              <w:spacing w:line="360" w:lineRule="auto"/>
              <w:ind w:firstLine="480" w:firstLineChars="200"/>
              <w:rPr>
                <w:rFonts w:hint="eastAsia" w:ascii="楷体" w:hAnsi="楷体" w:eastAsia="楷体" w:cs="Arial"/>
                <w:color w:val="auto"/>
                <w:sz w:val="24"/>
                <w:szCs w:val="24"/>
                <w:lang w:eastAsia="zh-CN"/>
              </w:rPr>
            </w:pPr>
          </w:p>
          <w:p>
            <w:pPr>
              <w:spacing w:line="360" w:lineRule="auto"/>
              <w:ind w:firstLine="480" w:firstLineChars="200"/>
              <w:rPr>
                <w:rFonts w:hint="eastAsia" w:ascii="楷体" w:hAnsi="楷体" w:eastAsia="楷体" w:cs="Arial"/>
                <w:color w:val="auto"/>
                <w:sz w:val="24"/>
                <w:szCs w:val="24"/>
                <w:lang w:eastAsia="zh-CN"/>
              </w:rPr>
            </w:pPr>
          </w:p>
          <w:p>
            <w:pPr>
              <w:spacing w:line="360" w:lineRule="auto"/>
              <w:ind w:firstLine="480" w:firstLineChars="200"/>
              <w:rPr>
                <w:rFonts w:hint="eastAsia" w:ascii="楷体" w:hAnsi="楷体" w:eastAsia="楷体" w:cs="Arial"/>
                <w:color w:val="auto"/>
                <w:sz w:val="24"/>
                <w:szCs w:val="24"/>
                <w:lang w:eastAsia="zh-CN"/>
              </w:rPr>
            </w:pPr>
          </w:p>
          <w:p>
            <w:pPr>
              <w:spacing w:line="360" w:lineRule="auto"/>
              <w:ind w:firstLine="480" w:firstLineChars="200"/>
              <w:rPr>
                <w:rFonts w:hint="eastAsia" w:ascii="楷体" w:hAnsi="楷体" w:eastAsia="楷体" w:cs="Arial"/>
                <w:color w:val="auto"/>
                <w:sz w:val="24"/>
                <w:szCs w:val="24"/>
                <w:lang w:eastAsia="zh-CN"/>
              </w:rPr>
            </w:pPr>
          </w:p>
          <w:p>
            <w:pPr>
              <w:spacing w:line="360" w:lineRule="auto"/>
              <w:ind w:firstLine="480" w:firstLineChars="200"/>
              <w:rPr>
                <w:rFonts w:hint="eastAsia" w:ascii="楷体" w:hAnsi="楷体" w:eastAsia="楷体" w:cs="Arial"/>
                <w:color w:val="auto"/>
                <w:sz w:val="24"/>
                <w:szCs w:val="24"/>
                <w:lang w:eastAsia="zh-CN"/>
              </w:rPr>
            </w:pPr>
          </w:p>
          <w:p>
            <w:pPr>
              <w:spacing w:line="360" w:lineRule="auto"/>
              <w:ind w:firstLine="480" w:firstLineChars="200"/>
              <w:rPr>
                <w:rFonts w:hint="eastAsia" w:ascii="楷体" w:hAnsi="楷体" w:eastAsia="楷体" w:cs="Arial"/>
                <w:color w:val="auto"/>
                <w:sz w:val="24"/>
                <w:szCs w:val="24"/>
                <w:lang w:eastAsia="zh-CN"/>
              </w:rPr>
            </w:pPr>
          </w:p>
          <w:p>
            <w:pPr>
              <w:spacing w:line="360" w:lineRule="auto"/>
              <w:ind w:firstLine="480" w:firstLineChars="200"/>
              <w:rPr>
                <w:rFonts w:hint="eastAsia" w:ascii="楷体" w:hAnsi="楷体" w:eastAsia="楷体" w:cs="Arial"/>
                <w:color w:val="auto"/>
                <w:sz w:val="24"/>
                <w:szCs w:val="24"/>
                <w:lang w:eastAsia="zh-CN"/>
              </w:rPr>
            </w:pPr>
          </w:p>
          <w:p>
            <w:pPr>
              <w:spacing w:line="360" w:lineRule="auto"/>
              <w:ind w:firstLine="480" w:firstLineChars="200"/>
              <w:rPr>
                <w:rFonts w:hint="eastAsia" w:ascii="楷体" w:hAnsi="楷体" w:eastAsia="楷体" w:cs="Arial"/>
                <w:color w:val="auto"/>
                <w:sz w:val="24"/>
                <w:szCs w:val="24"/>
                <w:lang w:eastAsia="zh-CN"/>
              </w:rPr>
            </w:pPr>
          </w:p>
          <w:p>
            <w:pPr>
              <w:spacing w:line="360" w:lineRule="auto"/>
              <w:ind w:firstLine="480" w:firstLineChars="200"/>
              <w:rPr>
                <w:rFonts w:hint="eastAsia" w:ascii="楷体" w:hAnsi="楷体" w:eastAsia="楷体" w:cs="Arial"/>
                <w:color w:val="auto"/>
                <w:sz w:val="24"/>
                <w:szCs w:val="24"/>
                <w:lang w:eastAsia="zh-CN"/>
              </w:rPr>
            </w:pPr>
          </w:p>
          <w:p>
            <w:pPr>
              <w:spacing w:line="360" w:lineRule="auto"/>
              <w:ind w:firstLine="480" w:firstLineChars="200"/>
              <w:rPr>
                <w:rFonts w:hint="eastAsia" w:ascii="楷体" w:hAnsi="楷体" w:eastAsia="楷体" w:cs="Arial"/>
                <w:color w:val="auto"/>
                <w:sz w:val="24"/>
                <w:szCs w:val="24"/>
                <w:lang w:eastAsia="zh-CN"/>
              </w:rPr>
            </w:pPr>
          </w:p>
          <w:p>
            <w:pPr>
              <w:spacing w:line="360" w:lineRule="auto"/>
              <w:ind w:firstLine="480" w:firstLineChars="200"/>
              <w:rPr>
                <w:rFonts w:hint="eastAsia" w:ascii="楷体" w:hAnsi="楷体" w:eastAsia="楷体" w:cs="Arial"/>
                <w:color w:val="auto"/>
                <w:sz w:val="24"/>
                <w:szCs w:val="24"/>
                <w:lang w:eastAsia="zh-CN"/>
              </w:rPr>
            </w:pPr>
          </w:p>
          <w:p>
            <w:pPr>
              <w:spacing w:line="360" w:lineRule="auto"/>
              <w:ind w:firstLine="480" w:firstLineChars="200"/>
              <w:rPr>
                <w:rFonts w:ascii="楷体" w:hAnsi="楷体" w:eastAsia="楷体" w:cs="Arial"/>
                <w:color w:val="auto"/>
                <w:sz w:val="24"/>
                <w:szCs w:val="24"/>
              </w:rPr>
            </w:pPr>
            <w:r>
              <w:rPr>
                <w:rFonts w:hint="eastAsia" w:ascii="楷体" w:hAnsi="楷体" w:eastAsia="楷体" w:cs="Arial"/>
                <w:color w:val="auto"/>
                <w:sz w:val="24"/>
                <w:szCs w:val="24"/>
              </w:rPr>
              <w:t>抽查玻璃纤维布供方有关《供方质量保证能力评审报告》，提供出供方评价的有关证据，</w:t>
            </w:r>
            <w:r>
              <w:rPr>
                <w:rFonts w:hint="eastAsia" w:ascii="楷体" w:hAnsi="楷体" w:eastAsia="楷体" w:cs="Arial"/>
                <w:color w:val="auto"/>
                <w:sz w:val="24"/>
                <w:szCs w:val="24"/>
                <w:lang w:val="en-US" w:eastAsia="zh-CN"/>
              </w:rPr>
              <w:t>德州联合托普复合材料科技</w:t>
            </w:r>
            <w:r>
              <w:rPr>
                <w:rFonts w:hint="eastAsia" w:ascii="楷体" w:hAnsi="楷体" w:eastAsia="楷体" w:cs="Arial"/>
                <w:color w:val="auto"/>
                <w:sz w:val="24"/>
                <w:szCs w:val="24"/>
              </w:rPr>
              <w:t>有限公司，20</w:t>
            </w:r>
            <w:r>
              <w:rPr>
                <w:rFonts w:hint="eastAsia" w:ascii="楷体" w:hAnsi="楷体" w:eastAsia="楷体" w:cs="Arial"/>
                <w:color w:val="auto"/>
                <w:sz w:val="24"/>
                <w:szCs w:val="24"/>
                <w:lang w:val="en-US" w:eastAsia="zh-CN"/>
              </w:rPr>
              <w:t>20</w:t>
            </w:r>
            <w:r>
              <w:rPr>
                <w:rFonts w:hint="eastAsia" w:ascii="楷体" w:hAnsi="楷体" w:eastAsia="楷体" w:cs="Arial"/>
                <w:color w:val="auto"/>
                <w:sz w:val="24"/>
                <w:szCs w:val="24"/>
              </w:rPr>
              <w:t>年11月1</w:t>
            </w:r>
            <w:r>
              <w:rPr>
                <w:rFonts w:hint="eastAsia" w:ascii="楷体" w:hAnsi="楷体" w:eastAsia="楷体" w:cs="Arial"/>
                <w:color w:val="auto"/>
                <w:sz w:val="24"/>
                <w:szCs w:val="24"/>
                <w:lang w:val="en-US" w:eastAsia="zh-CN"/>
              </w:rPr>
              <w:t>1</w:t>
            </w:r>
            <w:r>
              <w:rPr>
                <w:rFonts w:hint="eastAsia" w:ascii="楷体" w:hAnsi="楷体" w:eastAsia="楷体" w:cs="Arial"/>
                <w:color w:val="auto"/>
                <w:sz w:val="24"/>
                <w:szCs w:val="24"/>
              </w:rPr>
              <w:t>日进行供方的评价，对供方员工概况、产销状况、质量状况、企业主要情况等内容进行评定。结论为：评审通过，评价人张燕、专家坤、张鹏等，批准人：吕明迪。</w:t>
            </w:r>
          </w:p>
          <w:p>
            <w:pPr>
              <w:spacing w:line="360" w:lineRule="auto"/>
              <w:ind w:firstLine="480" w:firstLineChars="200"/>
              <w:rPr>
                <w:rFonts w:ascii="楷体" w:hAnsi="楷体" w:eastAsia="楷体" w:cs="Arial"/>
                <w:color w:val="auto"/>
                <w:sz w:val="24"/>
                <w:szCs w:val="24"/>
              </w:rPr>
            </w:pPr>
            <w:r>
              <w:rPr>
                <w:rFonts w:hint="eastAsia" w:ascii="楷体" w:hAnsi="楷体" w:eastAsia="楷体" w:cs="Arial"/>
                <w:color w:val="auto"/>
                <w:sz w:val="24"/>
                <w:szCs w:val="24"/>
              </w:rPr>
              <w:t>抽查高温树脂供方有关《供方质量保证能力评审报告》，提供出供方评价的有关证据，扬州艾特斯化工有限公司，20</w:t>
            </w:r>
            <w:r>
              <w:rPr>
                <w:rFonts w:hint="eastAsia" w:ascii="楷体" w:hAnsi="楷体" w:eastAsia="楷体" w:cs="Arial"/>
                <w:color w:val="auto"/>
                <w:sz w:val="24"/>
                <w:szCs w:val="24"/>
                <w:lang w:val="en-US" w:eastAsia="zh-CN"/>
              </w:rPr>
              <w:t>20</w:t>
            </w:r>
            <w:r>
              <w:rPr>
                <w:rFonts w:hint="eastAsia" w:ascii="楷体" w:hAnsi="楷体" w:eastAsia="楷体" w:cs="Arial"/>
                <w:color w:val="auto"/>
                <w:sz w:val="24"/>
                <w:szCs w:val="24"/>
              </w:rPr>
              <w:t>年11月1</w:t>
            </w:r>
            <w:r>
              <w:rPr>
                <w:rFonts w:hint="eastAsia" w:ascii="楷体" w:hAnsi="楷体" w:eastAsia="楷体" w:cs="Arial"/>
                <w:color w:val="auto"/>
                <w:sz w:val="24"/>
                <w:szCs w:val="24"/>
                <w:lang w:val="en-US" w:eastAsia="zh-CN"/>
              </w:rPr>
              <w:t>1</w:t>
            </w:r>
            <w:r>
              <w:rPr>
                <w:rFonts w:hint="eastAsia" w:ascii="楷体" w:hAnsi="楷体" w:eastAsia="楷体" w:cs="Arial"/>
                <w:color w:val="auto"/>
                <w:sz w:val="24"/>
                <w:szCs w:val="24"/>
              </w:rPr>
              <w:t>日进行供方的评价，对供方员工概况、产销状况、质量状况、企业主要情况等内容进行评定。结论为：评审通过，评价人张燕、专家坤、张鹏等，批准人：吕明迪。</w:t>
            </w:r>
          </w:p>
          <w:p>
            <w:pPr>
              <w:spacing w:line="360" w:lineRule="auto"/>
              <w:ind w:firstLine="480" w:firstLineChars="200"/>
              <w:rPr>
                <w:rFonts w:ascii="楷体" w:hAnsi="楷体" w:eastAsia="楷体" w:cs="Arial"/>
                <w:color w:val="auto"/>
                <w:sz w:val="24"/>
                <w:szCs w:val="24"/>
              </w:rPr>
            </w:pPr>
            <w:r>
              <w:rPr>
                <w:rFonts w:hint="eastAsia" w:ascii="楷体" w:hAnsi="楷体" w:eastAsia="楷体" w:cs="Arial"/>
                <w:color w:val="auto"/>
                <w:sz w:val="24"/>
                <w:szCs w:val="24"/>
              </w:rPr>
              <w:t>抽查碳纤维供方有关《供方质量保证能力评审报告》，提供出供方评价的有关证据，无锡市盛特碳纤维制品有限公司，2</w:t>
            </w:r>
            <w:r>
              <w:rPr>
                <w:rFonts w:hint="eastAsia" w:ascii="楷体" w:hAnsi="楷体" w:eastAsia="楷体" w:cs="Arial"/>
                <w:color w:val="auto"/>
                <w:sz w:val="24"/>
                <w:szCs w:val="24"/>
                <w:lang w:val="en-US" w:eastAsia="zh-CN"/>
              </w:rPr>
              <w:t>0</w:t>
            </w:r>
            <w:bookmarkStart w:id="0" w:name="_GoBack"/>
            <w:bookmarkEnd w:id="0"/>
            <w:r>
              <w:rPr>
                <w:rFonts w:hint="eastAsia" w:ascii="楷体" w:hAnsi="楷体" w:eastAsia="楷体" w:cs="Arial"/>
                <w:color w:val="auto"/>
                <w:sz w:val="24"/>
                <w:szCs w:val="24"/>
                <w:lang w:val="en-US" w:eastAsia="zh-CN"/>
              </w:rPr>
              <w:t>20</w:t>
            </w:r>
            <w:r>
              <w:rPr>
                <w:rFonts w:hint="eastAsia" w:ascii="楷体" w:hAnsi="楷体" w:eastAsia="楷体" w:cs="Arial"/>
                <w:color w:val="auto"/>
                <w:sz w:val="24"/>
                <w:szCs w:val="24"/>
              </w:rPr>
              <w:t>年11月</w:t>
            </w:r>
            <w:r>
              <w:rPr>
                <w:rFonts w:hint="eastAsia" w:ascii="楷体" w:hAnsi="楷体" w:eastAsia="楷体" w:cs="Arial"/>
                <w:color w:val="auto"/>
                <w:sz w:val="24"/>
                <w:szCs w:val="24"/>
                <w:lang w:val="en-US" w:eastAsia="zh-CN"/>
              </w:rPr>
              <w:t>11</w:t>
            </w:r>
            <w:r>
              <w:rPr>
                <w:rFonts w:hint="eastAsia" w:ascii="楷体" w:hAnsi="楷体" w:eastAsia="楷体" w:cs="Arial"/>
                <w:color w:val="auto"/>
                <w:sz w:val="24"/>
                <w:szCs w:val="24"/>
              </w:rPr>
              <w:t>日进行供方的评价，对供方员工概况、产销状况、质量状况、企业主要情况等内容进行评定。结论为：评审通过，评价人张燕、专家坤、张鹏等，批准人：吕明迪。</w:t>
            </w:r>
          </w:p>
          <w:p>
            <w:pPr>
              <w:spacing w:line="360" w:lineRule="auto"/>
              <w:ind w:firstLine="480" w:firstLineChars="200"/>
              <w:rPr>
                <w:rFonts w:ascii="楷体" w:hAnsi="楷体" w:eastAsia="楷体" w:cs="Arial"/>
                <w:color w:val="auto"/>
                <w:sz w:val="24"/>
                <w:szCs w:val="24"/>
              </w:rPr>
            </w:pPr>
            <w:r>
              <w:rPr>
                <w:rFonts w:hint="eastAsia" w:ascii="楷体" w:hAnsi="楷体" w:eastAsia="楷体" w:cs="Arial"/>
                <w:color w:val="auto"/>
                <w:sz w:val="24"/>
                <w:szCs w:val="24"/>
              </w:rPr>
              <w:t xml:space="preserve"> 查采购实施，</w:t>
            </w:r>
          </w:p>
          <w:p>
            <w:pPr>
              <w:spacing w:line="360" w:lineRule="auto"/>
              <w:ind w:firstLine="480" w:firstLineChars="200"/>
              <w:rPr>
                <w:rFonts w:ascii="楷体" w:hAnsi="楷体" w:eastAsia="楷体" w:cs="Arial"/>
                <w:color w:val="auto"/>
                <w:sz w:val="24"/>
                <w:szCs w:val="24"/>
              </w:rPr>
            </w:pPr>
            <w:r>
              <w:rPr>
                <w:rFonts w:hint="eastAsia" w:ascii="楷体" w:hAnsi="楷体" w:eastAsia="楷体" w:cs="Arial"/>
                <w:color w:val="auto"/>
                <w:sz w:val="24"/>
                <w:szCs w:val="24"/>
              </w:rPr>
              <w:t>公司以采购合同的形式向供方及相关人员发送采购信息。</w:t>
            </w:r>
          </w:p>
          <w:p>
            <w:pPr>
              <w:spacing w:line="360" w:lineRule="auto"/>
              <w:ind w:firstLine="480" w:firstLineChars="200"/>
              <w:rPr>
                <w:rFonts w:ascii="楷体" w:hAnsi="楷体" w:eastAsia="楷体" w:cs="Arial"/>
                <w:color w:val="auto"/>
                <w:sz w:val="24"/>
                <w:szCs w:val="24"/>
              </w:rPr>
            </w:pPr>
            <w:r>
              <w:rPr>
                <w:rFonts w:hint="eastAsia" w:ascii="楷体" w:hAnsi="楷体" w:eastAsia="楷体" w:cs="Arial"/>
                <w:color w:val="auto"/>
                <w:sz w:val="24"/>
                <w:szCs w:val="24"/>
              </w:rPr>
              <w:t>抽查20</w:t>
            </w:r>
            <w:r>
              <w:rPr>
                <w:rFonts w:hint="eastAsia" w:ascii="楷体" w:hAnsi="楷体" w:eastAsia="楷体" w:cs="Arial"/>
                <w:color w:val="auto"/>
                <w:sz w:val="24"/>
                <w:szCs w:val="24"/>
                <w:lang w:val="en-US" w:eastAsia="zh-CN"/>
              </w:rPr>
              <w:t>20</w:t>
            </w:r>
            <w:r>
              <w:rPr>
                <w:rFonts w:hint="eastAsia" w:ascii="楷体" w:hAnsi="楷体" w:eastAsia="楷体" w:cs="Arial"/>
                <w:color w:val="auto"/>
                <w:sz w:val="24"/>
                <w:szCs w:val="24"/>
              </w:rPr>
              <w:t>.</w:t>
            </w:r>
            <w:r>
              <w:rPr>
                <w:rFonts w:hint="eastAsia" w:ascii="楷体" w:hAnsi="楷体" w:eastAsia="楷体" w:cs="Arial"/>
                <w:color w:val="auto"/>
                <w:sz w:val="24"/>
                <w:szCs w:val="24"/>
                <w:lang w:val="en-US" w:eastAsia="zh-CN"/>
              </w:rPr>
              <w:t>11</w:t>
            </w:r>
            <w:r>
              <w:rPr>
                <w:rFonts w:hint="eastAsia" w:ascii="楷体" w:hAnsi="楷体" w:eastAsia="楷体" w:cs="Arial"/>
                <w:color w:val="auto"/>
                <w:sz w:val="24"/>
                <w:szCs w:val="24"/>
              </w:rPr>
              <w:t>.</w:t>
            </w:r>
            <w:r>
              <w:rPr>
                <w:rFonts w:hint="eastAsia" w:ascii="楷体" w:hAnsi="楷体" w:eastAsia="楷体" w:cs="Arial"/>
                <w:color w:val="auto"/>
                <w:sz w:val="24"/>
                <w:szCs w:val="24"/>
                <w:lang w:val="en-US" w:eastAsia="zh-CN"/>
              </w:rPr>
              <w:t>2</w:t>
            </w:r>
            <w:r>
              <w:rPr>
                <w:rFonts w:hint="eastAsia" w:ascii="楷体" w:hAnsi="楷体" w:eastAsia="楷体" w:cs="Arial"/>
                <w:color w:val="auto"/>
                <w:sz w:val="24"/>
                <w:szCs w:val="24"/>
              </w:rPr>
              <w:t>5日产品购销合同，供方</w:t>
            </w:r>
            <w:r>
              <w:rPr>
                <w:rFonts w:hint="eastAsia" w:ascii="楷体" w:hAnsi="楷体" w:eastAsia="楷体" w:cs="Arial"/>
                <w:color w:val="auto"/>
                <w:sz w:val="24"/>
                <w:szCs w:val="24"/>
                <w:lang w:val="en-US" w:eastAsia="zh-CN"/>
              </w:rPr>
              <w:t>德州联合托普复合材料科技</w:t>
            </w:r>
            <w:r>
              <w:rPr>
                <w:rFonts w:hint="eastAsia" w:ascii="楷体" w:hAnsi="楷体" w:eastAsia="楷体" w:cs="Arial"/>
                <w:color w:val="auto"/>
                <w:sz w:val="24"/>
                <w:szCs w:val="24"/>
              </w:rPr>
              <w:t>有限公司，采购产品名称</w:t>
            </w:r>
            <w:r>
              <w:rPr>
                <w:rFonts w:hint="eastAsia" w:ascii="楷体" w:hAnsi="楷体" w:eastAsia="楷体" w:cs="Arial"/>
                <w:color w:val="auto"/>
                <w:sz w:val="24"/>
                <w:szCs w:val="24"/>
                <w:lang w:val="en-US" w:eastAsia="zh-CN"/>
              </w:rPr>
              <w:t>240g斜纹碳纤维布</w:t>
            </w:r>
            <w:r>
              <w:rPr>
                <w:rFonts w:hint="eastAsia" w:ascii="楷体" w:hAnsi="楷体" w:eastAsia="楷体" w:cs="Arial"/>
                <w:color w:val="auto"/>
                <w:sz w:val="24"/>
                <w:szCs w:val="24"/>
              </w:rPr>
              <w:t>，规格</w:t>
            </w:r>
            <w:r>
              <w:rPr>
                <w:rFonts w:hint="eastAsia" w:ascii="楷体" w:hAnsi="楷体" w:eastAsia="楷体" w:cs="Arial"/>
                <w:color w:val="auto"/>
                <w:sz w:val="24"/>
                <w:szCs w:val="24"/>
                <w:lang w:val="en-US" w:eastAsia="zh-CN"/>
              </w:rPr>
              <w:t>东丽3K斜纹</w:t>
            </w:r>
            <w:r>
              <w:rPr>
                <w:rFonts w:hint="eastAsia" w:ascii="楷体" w:hAnsi="楷体" w:eastAsia="楷体" w:cs="Arial"/>
                <w:color w:val="auto"/>
                <w:sz w:val="24"/>
                <w:szCs w:val="24"/>
              </w:rPr>
              <w:t>、数量</w:t>
            </w:r>
            <w:r>
              <w:rPr>
                <w:rFonts w:hint="eastAsia" w:ascii="楷体" w:hAnsi="楷体" w:eastAsia="楷体" w:cs="Arial"/>
                <w:color w:val="auto"/>
                <w:sz w:val="24"/>
                <w:szCs w:val="24"/>
                <w:lang w:val="en-US" w:eastAsia="zh-CN"/>
              </w:rPr>
              <w:t>1000平米</w:t>
            </w:r>
            <w:r>
              <w:rPr>
                <w:rFonts w:hint="eastAsia" w:ascii="楷体" w:hAnsi="楷体" w:eastAsia="楷体" w:cs="Arial"/>
                <w:color w:val="auto"/>
                <w:sz w:val="24"/>
                <w:szCs w:val="24"/>
              </w:rPr>
              <w:t>，另有价格要求，款到发货，送货上门，双方签字盖章。</w:t>
            </w:r>
            <w:r>
              <w:rPr>
                <w:rFonts w:ascii="楷体" w:hAnsi="楷体" w:eastAsia="楷体" w:cs="Arial"/>
                <w:color w:val="auto"/>
                <w:sz w:val="24"/>
                <w:szCs w:val="24"/>
              </w:rPr>
              <w:t xml:space="preserve"> </w:t>
            </w:r>
          </w:p>
          <w:p>
            <w:pPr>
              <w:spacing w:line="360" w:lineRule="auto"/>
              <w:ind w:firstLine="480" w:firstLineChars="200"/>
              <w:rPr>
                <w:rFonts w:ascii="楷体" w:hAnsi="楷体" w:eastAsia="楷体" w:cs="Arial"/>
                <w:color w:val="FF0000"/>
                <w:sz w:val="24"/>
                <w:szCs w:val="24"/>
              </w:rPr>
            </w:pPr>
          </w:p>
          <w:p>
            <w:pPr>
              <w:spacing w:line="360" w:lineRule="auto"/>
              <w:ind w:firstLine="480" w:firstLineChars="200"/>
              <w:rPr>
                <w:rFonts w:ascii="楷体" w:hAnsi="楷体" w:eastAsia="楷体" w:cs="Arial"/>
                <w:color w:val="auto"/>
                <w:sz w:val="24"/>
                <w:szCs w:val="24"/>
              </w:rPr>
            </w:pPr>
            <w:r>
              <w:rPr>
                <w:rFonts w:hint="eastAsia" w:ascii="楷体" w:hAnsi="楷体" w:eastAsia="楷体" w:cs="Arial"/>
                <w:color w:val="auto"/>
                <w:sz w:val="24"/>
                <w:szCs w:val="24"/>
              </w:rPr>
              <w:t>抽查20</w:t>
            </w:r>
            <w:r>
              <w:rPr>
                <w:rFonts w:hint="eastAsia" w:ascii="楷体" w:hAnsi="楷体" w:eastAsia="楷体" w:cs="Arial"/>
                <w:color w:val="auto"/>
                <w:sz w:val="24"/>
                <w:szCs w:val="24"/>
                <w:lang w:val="en-US" w:eastAsia="zh-CN"/>
              </w:rPr>
              <w:t>20</w:t>
            </w:r>
            <w:r>
              <w:rPr>
                <w:rFonts w:hint="eastAsia" w:ascii="楷体" w:hAnsi="楷体" w:eastAsia="楷体" w:cs="Arial"/>
                <w:color w:val="auto"/>
                <w:sz w:val="24"/>
                <w:szCs w:val="24"/>
              </w:rPr>
              <w:t>.1</w:t>
            </w:r>
            <w:r>
              <w:rPr>
                <w:rFonts w:hint="eastAsia" w:ascii="楷体" w:hAnsi="楷体" w:eastAsia="楷体" w:cs="Arial"/>
                <w:color w:val="auto"/>
                <w:sz w:val="24"/>
                <w:szCs w:val="24"/>
                <w:lang w:val="en-US" w:eastAsia="zh-CN"/>
              </w:rPr>
              <w:t>0</w:t>
            </w:r>
            <w:r>
              <w:rPr>
                <w:rFonts w:hint="eastAsia" w:ascii="楷体" w:hAnsi="楷体" w:eastAsia="楷体" w:cs="Arial"/>
                <w:color w:val="auto"/>
                <w:sz w:val="24"/>
                <w:szCs w:val="24"/>
              </w:rPr>
              <w:t>.</w:t>
            </w:r>
            <w:r>
              <w:rPr>
                <w:rFonts w:hint="eastAsia" w:ascii="楷体" w:hAnsi="楷体" w:eastAsia="楷体" w:cs="Arial"/>
                <w:color w:val="auto"/>
                <w:sz w:val="24"/>
                <w:szCs w:val="24"/>
                <w:lang w:val="en-US" w:eastAsia="zh-CN"/>
              </w:rPr>
              <w:t>22</w:t>
            </w:r>
            <w:r>
              <w:rPr>
                <w:rFonts w:hint="eastAsia" w:ascii="楷体" w:hAnsi="楷体" w:eastAsia="楷体" w:cs="Arial"/>
                <w:color w:val="auto"/>
                <w:sz w:val="24"/>
                <w:szCs w:val="24"/>
              </w:rPr>
              <w:t>日产品购销合同，供方无锡市盛特碳纤维制品有限公司，采购产品名称</w:t>
            </w:r>
            <w:r>
              <w:rPr>
                <w:rFonts w:hint="eastAsia" w:ascii="楷体" w:hAnsi="楷体" w:eastAsia="楷体" w:cs="Arial"/>
                <w:color w:val="auto"/>
                <w:sz w:val="24"/>
                <w:szCs w:val="24"/>
                <w:lang w:val="en-US" w:eastAsia="zh-CN"/>
              </w:rPr>
              <w:t>环氧树脂</w:t>
            </w:r>
            <w:r>
              <w:rPr>
                <w:rFonts w:hint="eastAsia" w:ascii="楷体" w:hAnsi="楷体" w:eastAsia="楷体" w:cs="Arial"/>
                <w:color w:val="auto"/>
                <w:sz w:val="24"/>
                <w:szCs w:val="24"/>
              </w:rPr>
              <w:t>，规格</w:t>
            </w:r>
            <w:r>
              <w:rPr>
                <w:rFonts w:hint="eastAsia" w:ascii="楷体" w:hAnsi="楷体" w:eastAsia="楷体" w:cs="Arial"/>
                <w:color w:val="auto"/>
                <w:sz w:val="24"/>
                <w:szCs w:val="24"/>
                <w:lang w:val="en-US" w:eastAsia="zh-CN"/>
              </w:rPr>
              <w:t>ML-5147</w:t>
            </w:r>
            <w:r>
              <w:rPr>
                <w:rFonts w:hint="eastAsia" w:ascii="楷体" w:hAnsi="楷体" w:eastAsia="楷体" w:cs="Arial"/>
                <w:color w:val="auto"/>
                <w:sz w:val="24"/>
                <w:szCs w:val="24"/>
              </w:rPr>
              <w:t>、数量</w:t>
            </w:r>
            <w:r>
              <w:rPr>
                <w:rFonts w:hint="eastAsia" w:ascii="楷体" w:hAnsi="楷体" w:eastAsia="楷体" w:cs="Arial"/>
                <w:color w:val="auto"/>
                <w:sz w:val="24"/>
                <w:szCs w:val="24"/>
                <w:lang w:val="en-US" w:eastAsia="zh-CN"/>
              </w:rPr>
              <w:t>5</w:t>
            </w:r>
            <w:r>
              <w:rPr>
                <w:rFonts w:hint="eastAsia" w:ascii="楷体" w:hAnsi="楷体" w:eastAsia="楷体" w:cs="Arial"/>
                <w:color w:val="auto"/>
                <w:sz w:val="24"/>
                <w:szCs w:val="24"/>
              </w:rPr>
              <w:t>00</w:t>
            </w:r>
            <w:r>
              <w:rPr>
                <w:rFonts w:hint="eastAsia" w:ascii="楷体" w:hAnsi="楷体" w:eastAsia="楷体" w:cs="Arial"/>
                <w:color w:val="auto"/>
                <w:sz w:val="24"/>
                <w:szCs w:val="24"/>
                <w:lang w:val="en-US" w:eastAsia="zh-CN"/>
              </w:rPr>
              <w:t>千克</w:t>
            </w:r>
            <w:r>
              <w:rPr>
                <w:rFonts w:hint="eastAsia" w:ascii="楷体" w:hAnsi="楷体" w:eastAsia="楷体" w:cs="Arial"/>
                <w:color w:val="auto"/>
                <w:sz w:val="24"/>
                <w:szCs w:val="24"/>
              </w:rPr>
              <w:t xml:space="preserve">，另有价格要求，款到七日内发货，送货上门，双方签字盖章。 </w:t>
            </w:r>
          </w:p>
          <w:p>
            <w:pPr>
              <w:spacing w:line="360" w:lineRule="auto"/>
              <w:ind w:firstLine="480" w:firstLineChars="200"/>
              <w:rPr>
                <w:rFonts w:ascii="楷体" w:hAnsi="楷体" w:eastAsia="楷体" w:cs="Arial"/>
                <w:color w:val="auto"/>
                <w:sz w:val="24"/>
                <w:szCs w:val="24"/>
              </w:rPr>
            </w:pPr>
            <w:r>
              <w:rPr>
                <w:rFonts w:hint="eastAsia" w:ascii="楷体" w:hAnsi="楷体" w:eastAsia="楷体" w:cs="Arial"/>
                <w:color w:val="auto"/>
                <w:sz w:val="24"/>
                <w:szCs w:val="24"/>
              </w:rPr>
              <w:t>采购合同及流程审批手续齐全，信息完整。</w:t>
            </w:r>
          </w:p>
          <w:p>
            <w:pPr>
              <w:spacing w:line="360" w:lineRule="auto"/>
              <w:ind w:firstLine="480" w:firstLineChars="200"/>
              <w:rPr>
                <w:rFonts w:ascii="楷体" w:hAnsi="楷体" w:eastAsia="楷体" w:cs="Arial"/>
                <w:color w:val="auto"/>
                <w:sz w:val="24"/>
                <w:szCs w:val="24"/>
              </w:rPr>
            </w:pPr>
            <w:r>
              <w:rPr>
                <w:rFonts w:hint="eastAsia" w:ascii="楷体" w:hAnsi="楷体" w:eastAsia="楷体" w:cs="Arial"/>
                <w:color w:val="auto"/>
                <w:sz w:val="24"/>
                <w:szCs w:val="24"/>
              </w:rPr>
              <w:t>在采购控制程序中已规定了采购产品验证的方式，并且应在采购验证的要求中得到规定，在本公司检验或在顾客处进行检验情况，具体详见质检部门8.6条款记录。</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160" w:type="dxa"/>
          </w:tcPr>
          <w:p>
            <w:pPr>
              <w:spacing w:line="360" w:lineRule="auto"/>
              <w:rPr>
                <w:rFonts w:ascii="楷体" w:hAnsi="楷体" w:eastAsia="楷体" w:cs="Arial"/>
                <w:sz w:val="24"/>
                <w:szCs w:val="24"/>
              </w:rPr>
            </w:pPr>
            <w:r>
              <w:rPr>
                <w:rFonts w:hint="eastAsia" w:ascii="楷体" w:hAnsi="楷体" w:eastAsia="楷体" w:cs="Arial"/>
                <w:sz w:val="24"/>
                <w:szCs w:val="24"/>
              </w:rPr>
              <w:t>顾客或外供方财产</w:t>
            </w:r>
          </w:p>
        </w:tc>
        <w:tc>
          <w:tcPr>
            <w:tcW w:w="960" w:type="dxa"/>
          </w:tcPr>
          <w:p>
            <w:pPr>
              <w:spacing w:line="360" w:lineRule="auto"/>
              <w:rPr>
                <w:rFonts w:ascii="楷体" w:hAnsi="楷体" w:eastAsia="楷体" w:cs="Arial"/>
                <w:sz w:val="24"/>
                <w:szCs w:val="24"/>
              </w:rPr>
            </w:pPr>
            <w:r>
              <w:rPr>
                <w:rFonts w:hint="eastAsia" w:ascii="楷体" w:hAnsi="楷体" w:eastAsia="楷体" w:cs="Arial"/>
                <w:sz w:val="24"/>
                <w:szCs w:val="24"/>
              </w:rPr>
              <w:t>Q8.5.3</w:t>
            </w:r>
          </w:p>
          <w:p>
            <w:pPr>
              <w:spacing w:line="360" w:lineRule="auto"/>
              <w:rPr>
                <w:rFonts w:ascii="楷体" w:hAnsi="楷体" w:eastAsia="楷体" w:cs="Arial"/>
                <w:sz w:val="24"/>
                <w:szCs w:val="24"/>
              </w:rPr>
            </w:pPr>
          </w:p>
        </w:tc>
        <w:tc>
          <w:tcPr>
            <w:tcW w:w="10004" w:type="dxa"/>
            <w:vAlign w:val="center"/>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顾客或外部供方的财产包括：资质证明文件（如营业执照和其它资质文件）、银行账号、联系方式、经营地址及档案资料等信息，由部门专门人员负责管理，分类登记放置。未发生损坏丢失等现象。</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160" w:type="dxa"/>
          </w:tcPr>
          <w:p>
            <w:pPr>
              <w:spacing w:line="360" w:lineRule="auto"/>
              <w:rPr>
                <w:rFonts w:ascii="楷体" w:hAnsi="楷体" w:eastAsia="楷体" w:cs="Arial"/>
                <w:sz w:val="24"/>
                <w:szCs w:val="24"/>
              </w:rPr>
            </w:pPr>
            <w:r>
              <w:rPr>
                <w:rFonts w:hint="eastAsia" w:ascii="楷体" w:hAnsi="楷体" w:eastAsia="楷体" w:cs="Arial"/>
                <w:sz w:val="24"/>
                <w:szCs w:val="24"/>
              </w:rPr>
              <w:t>交付后活动</w:t>
            </w:r>
          </w:p>
        </w:tc>
        <w:tc>
          <w:tcPr>
            <w:tcW w:w="960" w:type="dxa"/>
          </w:tcPr>
          <w:p>
            <w:pPr>
              <w:spacing w:line="360" w:lineRule="auto"/>
              <w:rPr>
                <w:rFonts w:ascii="楷体" w:hAnsi="楷体" w:eastAsia="楷体" w:cs="Arial"/>
                <w:sz w:val="24"/>
                <w:szCs w:val="24"/>
              </w:rPr>
            </w:pPr>
            <w:r>
              <w:rPr>
                <w:rFonts w:hint="eastAsia" w:ascii="楷体" w:hAnsi="楷体" w:eastAsia="楷体" w:cs="Arial"/>
                <w:sz w:val="24"/>
                <w:szCs w:val="24"/>
              </w:rPr>
              <w:t>Q8.5.5</w:t>
            </w:r>
          </w:p>
        </w:tc>
        <w:tc>
          <w:tcPr>
            <w:tcW w:w="10004" w:type="dxa"/>
            <w:vAlign w:val="center"/>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产品交付时如客户在使用过程中出现问题，先通过电话进行解决，如远程无法解决，派专人到客户现场实地解决。</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160" w:type="dxa"/>
          </w:tcPr>
          <w:p>
            <w:pPr>
              <w:spacing w:line="360" w:lineRule="auto"/>
              <w:rPr>
                <w:rFonts w:ascii="楷体" w:hAnsi="楷体" w:eastAsia="楷体" w:cs="Arial"/>
                <w:sz w:val="24"/>
                <w:szCs w:val="24"/>
              </w:rPr>
            </w:pPr>
            <w:r>
              <w:rPr>
                <w:rFonts w:hint="eastAsia" w:ascii="楷体" w:hAnsi="楷体" w:eastAsia="楷体" w:cs="Arial"/>
                <w:sz w:val="24"/>
                <w:szCs w:val="24"/>
              </w:rPr>
              <w:t>顾客满意</w:t>
            </w:r>
          </w:p>
          <w:p>
            <w:pPr>
              <w:spacing w:line="360" w:lineRule="auto"/>
              <w:rPr>
                <w:rFonts w:ascii="楷体" w:hAnsi="楷体" w:eastAsia="楷体" w:cs="Arial"/>
                <w:sz w:val="24"/>
                <w:szCs w:val="24"/>
              </w:rPr>
            </w:pPr>
          </w:p>
        </w:tc>
        <w:tc>
          <w:tcPr>
            <w:tcW w:w="960" w:type="dxa"/>
          </w:tcPr>
          <w:p>
            <w:pPr>
              <w:spacing w:line="360" w:lineRule="auto"/>
              <w:rPr>
                <w:rFonts w:ascii="楷体" w:hAnsi="楷体" w:eastAsia="楷体" w:cs="Arial"/>
                <w:sz w:val="24"/>
                <w:szCs w:val="24"/>
              </w:rPr>
            </w:pPr>
            <w:r>
              <w:rPr>
                <w:rFonts w:hint="eastAsia" w:ascii="楷体" w:hAnsi="楷体" w:eastAsia="楷体" w:cs="Arial"/>
                <w:sz w:val="24"/>
                <w:szCs w:val="24"/>
              </w:rPr>
              <w:t>Q9.1.2</w:t>
            </w:r>
          </w:p>
        </w:tc>
        <w:tc>
          <w:tcPr>
            <w:tcW w:w="10004" w:type="dxa"/>
          </w:tcPr>
          <w:p>
            <w:pPr>
              <w:spacing w:line="360" w:lineRule="auto"/>
              <w:rPr>
                <w:rFonts w:ascii="楷体" w:hAnsi="楷体" w:eastAsia="楷体" w:cs="Arial"/>
                <w:sz w:val="24"/>
                <w:szCs w:val="24"/>
              </w:rPr>
            </w:pPr>
            <w:r>
              <w:rPr>
                <w:rFonts w:hint="eastAsia" w:ascii="楷体" w:hAnsi="楷体" w:eastAsia="楷体" w:cs="Arial"/>
                <w:sz w:val="24"/>
                <w:szCs w:val="24"/>
              </w:rPr>
              <w:t>公司已建立和保持了《顾客满意度测定程序》，对顾客满意的监测的相关内容进行了规定，其包括了对调查方式、渠道、内容、频率等。</w:t>
            </w:r>
          </w:p>
          <w:p>
            <w:pPr>
              <w:spacing w:line="360" w:lineRule="auto"/>
              <w:rPr>
                <w:rFonts w:ascii="楷体" w:hAnsi="楷体" w:eastAsia="楷体" w:cs="Arial"/>
                <w:sz w:val="24"/>
                <w:szCs w:val="24"/>
              </w:rPr>
            </w:pPr>
            <w:r>
              <w:rPr>
                <w:rFonts w:hint="eastAsia" w:ascii="楷体" w:hAnsi="楷体" w:eastAsia="楷体" w:cs="Arial"/>
                <w:sz w:val="24"/>
                <w:szCs w:val="24"/>
              </w:rPr>
              <w:t>公司于内审前采取对主要顾客进行满意度调查的形式，发出《顾客满意度调查表》，有效回收：</w:t>
            </w:r>
          </w:p>
          <w:p>
            <w:pPr>
              <w:spacing w:line="360" w:lineRule="auto"/>
              <w:rPr>
                <w:rFonts w:ascii="楷体" w:hAnsi="楷体" w:eastAsia="楷体" w:cs="Arial"/>
                <w:sz w:val="24"/>
                <w:szCs w:val="24"/>
              </w:rPr>
            </w:pPr>
            <w:r>
              <w:rPr>
                <w:rFonts w:hint="eastAsia" w:ascii="楷体" w:hAnsi="楷体" w:eastAsia="楷体" w:cs="Arial"/>
                <w:sz w:val="24"/>
                <w:szCs w:val="24"/>
              </w:rPr>
              <w:t>调查内容有：产品和生产质量、价格水平、生产态度等，查阅《顾客满意程度调查表》。</w:t>
            </w:r>
          </w:p>
          <w:p>
            <w:pPr>
              <w:spacing w:line="360" w:lineRule="auto"/>
              <w:rPr>
                <w:rFonts w:ascii="楷体" w:hAnsi="楷体" w:eastAsia="楷体" w:cs="Arial"/>
                <w:sz w:val="24"/>
                <w:szCs w:val="24"/>
              </w:rPr>
            </w:pPr>
            <w:r>
              <w:rPr>
                <w:rFonts w:hint="eastAsia" w:ascii="楷体" w:hAnsi="楷体" w:eastAsia="楷体" w:cs="Arial"/>
                <w:sz w:val="24"/>
                <w:szCs w:val="24"/>
              </w:rPr>
              <w:t>对每一调查内容按百分制统计和计算。</w:t>
            </w:r>
          </w:p>
          <w:p>
            <w:pPr>
              <w:spacing w:line="360" w:lineRule="auto"/>
              <w:rPr>
                <w:rFonts w:ascii="楷体" w:hAnsi="楷体" w:eastAsia="楷体" w:cs="Arial"/>
                <w:sz w:val="24"/>
                <w:szCs w:val="24"/>
              </w:rPr>
            </w:pPr>
            <w:r>
              <w:rPr>
                <w:rFonts w:hint="eastAsia" w:ascii="楷体" w:hAnsi="楷体" w:eastAsia="楷体" w:cs="Arial"/>
                <w:sz w:val="24"/>
                <w:szCs w:val="24"/>
              </w:rPr>
              <w:t>查《顾客满意程度调查表》，记录真实有效。</w:t>
            </w:r>
          </w:p>
          <w:p>
            <w:pPr>
              <w:spacing w:line="360" w:lineRule="auto"/>
              <w:rPr>
                <w:rFonts w:ascii="楷体" w:hAnsi="楷体" w:eastAsia="楷体" w:cs="Arial"/>
                <w:sz w:val="24"/>
                <w:szCs w:val="24"/>
              </w:rPr>
            </w:pPr>
            <w:r>
              <w:rPr>
                <w:rFonts w:hint="eastAsia" w:ascii="楷体" w:hAnsi="楷体" w:eastAsia="楷体" w:cs="Arial"/>
                <w:sz w:val="24"/>
                <w:szCs w:val="24"/>
              </w:rPr>
              <w:t>提供《顾客满意度统计分析表》，顾客满意率达到9</w:t>
            </w:r>
            <w:r>
              <w:rPr>
                <w:rFonts w:hint="eastAsia" w:ascii="楷体" w:hAnsi="楷体" w:eastAsia="楷体" w:cs="Arial"/>
                <w:sz w:val="24"/>
                <w:szCs w:val="24"/>
                <w:lang w:val="en-US" w:eastAsia="zh-CN"/>
              </w:rPr>
              <w:t>7</w:t>
            </w:r>
            <w:r>
              <w:rPr>
                <w:rFonts w:hint="eastAsia" w:ascii="楷体" w:hAnsi="楷体" w:eastAsia="楷体" w:cs="Arial"/>
                <w:sz w:val="24"/>
                <w:szCs w:val="24"/>
              </w:rPr>
              <w:t>%，达到了质量目标的要求。</w:t>
            </w:r>
          </w:p>
          <w:p>
            <w:pPr>
              <w:spacing w:line="360" w:lineRule="auto"/>
              <w:rPr>
                <w:rFonts w:ascii="楷体" w:hAnsi="楷体" w:eastAsia="楷体" w:cs="Arial"/>
                <w:sz w:val="24"/>
                <w:szCs w:val="24"/>
              </w:rPr>
            </w:pPr>
            <w:r>
              <w:rPr>
                <w:rFonts w:hint="eastAsia" w:ascii="楷体" w:hAnsi="楷体" w:eastAsia="楷体" w:cs="Arial"/>
                <w:sz w:val="24"/>
                <w:szCs w:val="24"/>
              </w:rPr>
              <w:t>调查未发现有顾客投诉，不满意主要为价位偏高，公司根据市场同时加强管理降低成本适当降低售价，提高顾客满意度。</w:t>
            </w:r>
          </w:p>
        </w:tc>
        <w:tc>
          <w:tcPr>
            <w:tcW w:w="1585" w:type="dxa"/>
          </w:tcPr>
          <w:p>
            <w:pPr>
              <w:spacing w:line="360" w:lineRule="auto"/>
              <w:rPr>
                <w:rFonts w:ascii="楷体" w:hAnsi="楷体" w:eastAsia="楷体"/>
                <w:sz w:val="24"/>
                <w:szCs w:val="24"/>
              </w:rPr>
            </w:pPr>
          </w:p>
        </w:tc>
      </w:tr>
    </w:tbl>
    <w:p/>
    <w:p>
      <w:pPr>
        <w:pStyle w:val="7"/>
      </w:pPr>
      <w:r>
        <w:rPr>
          <w:rFonts w:hint="eastAsia"/>
        </w:rPr>
        <w:t>说明：不符合标注N</w:t>
      </w:r>
    </w:p>
    <w:p>
      <w:pPr>
        <w:pStyle w:val="7"/>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文本框 1" o:spid="_x0000_s2050" o:spt="202" type="#_x0000_t202" style="position:absolute;left:0pt;margin-left:554.75pt;margin-top:2.2pt;height:20.2pt;width:172pt;z-index:25166233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95"/>
    <w:rsid w:val="00032A72"/>
    <w:rsid w:val="0003373A"/>
    <w:rsid w:val="00047AAF"/>
    <w:rsid w:val="000727B1"/>
    <w:rsid w:val="00084AFA"/>
    <w:rsid w:val="00085E28"/>
    <w:rsid w:val="000920E7"/>
    <w:rsid w:val="000944CD"/>
    <w:rsid w:val="000A1249"/>
    <w:rsid w:val="000A390A"/>
    <w:rsid w:val="000B0A7D"/>
    <w:rsid w:val="000C2862"/>
    <w:rsid w:val="000F1E5D"/>
    <w:rsid w:val="000F3A16"/>
    <w:rsid w:val="000F5DD5"/>
    <w:rsid w:val="00102A1B"/>
    <w:rsid w:val="00141F69"/>
    <w:rsid w:val="00147791"/>
    <w:rsid w:val="001604F7"/>
    <w:rsid w:val="001973D3"/>
    <w:rsid w:val="001A144D"/>
    <w:rsid w:val="001A2D7F"/>
    <w:rsid w:val="001B1E82"/>
    <w:rsid w:val="001C0D08"/>
    <w:rsid w:val="001C1470"/>
    <w:rsid w:val="001C1CA8"/>
    <w:rsid w:val="001D5E77"/>
    <w:rsid w:val="001F4540"/>
    <w:rsid w:val="002133AF"/>
    <w:rsid w:val="00223BA4"/>
    <w:rsid w:val="00242DBB"/>
    <w:rsid w:val="00243882"/>
    <w:rsid w:val="00245A4F"/>
    <w:rsid w:val="00253958"/>
    <w:rsid w:val="00280857"/>
    <w:rsid w:val="00282310"/>
    <w:rsid w:val="002C47AE"/>
    <w:rsid w:val="002C6B30"/>
    <w:rsid w:val="002D2E7C"/>
    <w:rsid w:val="002D78D7"/>
    <w:rsid w:val="002F6B8C"/>
    <w:rsid w:val="00321167"/>
    <w:rsid w:val="00322A4F"/>
    <w:rsid w:val="00332C66"/>
    <w:rsid w:val="00337922"/>
    <w:rsid w:val="003403D4"/>
    <w:rsid w:val="00340867"/>
    <w:rsid w:val="00340B9B"/>
    <w:rsid w:val="003468E2"/>
    <w:rsid w:val="00356111"/>
    <w:rsid w:val="00362C50"/>
    <w:rsid w:val="003706AE"/>
    <w:rsid w:val="0037354F"/>
    <w:rsid w:val="00380837"/>
    <w:rsid w:val="00397223"/>
    <w:rsid w:val="003A7951"/>
    <w:rsid w:val="003C3052"/>
    <w:rsid w:val="003D56C6"/>
    <w:rsid w:val="003F2015"/>
    <w:rsid w:val="003F42F4"/>
    <w:rsid w:val="003F494F"/>
    <w:rsid w:val="00407AE2"/>
    <w:rsid w:val="00410914"/>
    <w:rsid w:val="004109AD"/>
    <w:rsid w:val="0042626A"/>
    <w:rsid w:val="004273E5"/>
    <w:rsid w:val="00450C08"/>
    <w:rsid w:val="00452263"/>
    <w:rsid w:val="00463AF9"/>
    <w:rsid w:val="00480D43"/>
    <w:rsid w:val="004850D2"/>
    <w:rsid w:val="0049703D"/>
    <w:rsid w:val="004A4286"/>
    <w:rsid w:val="004B554B"/>
    <w:rsid w:val="004F2AF2"/>
    <w:rsid w:val="0050567D"/>
    <w:rsid w:val="00507BDF"/>
    <w:rsid w:val="00511B75"/>
    <w:rsid w:val="0052085D"/>
    <w:rsid w:val="00526592"/>
    <w:rsid w:val="00536930"/>
    <w:rsid w:val="005537A3"/>
    <w:rsid w:val="00561442"/>
    <w:rsid w:val="00564E53"/>
    <w:rsid w:val="00567BA6"/>
    <w:rsid w:val="005748AF"/>
    <w:rsid w:val="00575289"/>
    <w:rsid w:val="005830C0"/>
    <w:rsid w:val="00583277"/>
    <w:rsid w:val="005A0BCF"/>
    <w:rsid w:val="005C4113"/>
    <w:rsid w:val="005D4BE3"/>
    <w:rsid w:val="005E1775"/>
    <w:rsid w:val="005F3EA4"/>
    <w:rsid w:val="006024F1"/>
    <w:rsid w:val="00606E28"/>
    <w:rsid w:val="0061673E"/>
    <w:rsid w:val="006172E6"/>
    <w:rsid w:val="006302B4"/>
    <w:rsid w:val="006373D8"/>
    <w:rsid w:val="00644FE2"/>
    <w:rsid w:val="006611F6"/>
    <w:rsid w:val="0067476C"/>
    <w:rsid w:val="0067640C"/>
    <w:rsid w:val="006901CD"/>
    <w:rsid w:val="00691642"/>
    <w:rsid w:val="006926AA"/>
    <w:rsid w:val="006946B9"/>
    <w:rsid w:val="00694F81"/>
    <w:rsid w:val="00695256"/>
    <w:rsid w:val="006A16FB"/>
    <w:rsid w:val="006A2318"/>
    <w:rsid w:val="006B6C59"/>
    <w:rsid w:val="006B7D04"/>
    <w:rsid w:val="006E30F4"/>
    <w:rsid w:val="006E678B"/>
    <w:rsid w:val="006F390D"/>
    <w:rsid w:val="006F5918"/>
    <w:rsid w:val="00706065"/>
    <w:rsid w:val="007137E3"/>
    <w:rsid w:val="0071742A"/>
    <w:rsid w:val="00723B0E"/>
    <w:rsid w:val="0072575C"/>
    <w:rsid w:val="00727E98"/>
    <w:rsid w:val="0073687E"/>
    <w:rsid w:val="0074376C"/>
    <w:rsid w:val="00744B02"/>
    <w:rsid w:val="00765A1B"/>
    <w:rsid w:val="007757F3"/>
    <w:rsid w:val="007814AB"/>
    <w:rsid w:val="007868DC"/>
    <w:rsid w:val="00790381"/>
    <w:rsid w:val="00790B34"/>
    <w:rsid w:val="007976C5"/>
    <w:rsid w:val="007B5463"/>
    <w:rsid w:val="007C26BC"/>
    <w:rsid w:val="007C3BCE"/>
    <w:rsid w:val="007E036C"/>
    <w:rsid w:val="007E6AEB"/>
    <w:rsid w:val="007F0B0C"/>
    <w:rsid w:val="00801FFB"/>
    <w:rsid w:val="0080239D"/>
    <w:rsid w:val="008102A5"/>
    <w:rsid w:val="00812B35"/>
    <w:rsid w:val="00826648"/>
    <w:rsid w:val="00864A32"/>
    <w:rsid w:val="008668B3"/>
    <w:rsid w:val="00874CBD"/>
    <w:rsid w:val="0088069D"/>
    <w:rsid w:val="00885E0F"/>
    <w:rsid w:val="0089001A"/>
    <w:rsid w:val="008973EE"/>
    <w:rsid w:val="008A7726"/>
    <w:rsid w:val="008D3946"/>
    <w:rsid w:val="008E0DB3"/>
    <w:rsid w:val="008E2531"/>
    <w:rsid w:val="008F06B3"/>
    <w:rsid w:val="008F0FD7"/>
    <w:rsid w:val="008F5FBD"/>
    <w:rsid w:val="00901436"/>
    <w:rsid w:val="0091176A"/>
    <w:rsid w:val="0091791C"/>
    <w:rsid w:val="00941F52"/>
    <w:rsid w:val="00943E40"/>
    <w:rsid w:val="009449B9"/>
    <w:rsid w:val="009462AD"/>
    <w:rsid w:val="00947067"/>
    <w:rsid w:val="00961D5B"/>
    <w:rsid w:val="00971600"/>
    <w:rsid w:val="00995CA6"/>
    <w:rsid w:val="009973B4"/>
    <w:rsid w:val="009A7172"/>
    <w:rsid w:val="009B40B9"/>
    <w:rsid w:val="009C0423"/>
    <w:rsid w:val="009D3E1E"/>
    <w:rsid w:val="009E060E"/>
    <w:rsid w:val="009E17E1"/>
    <w:rsid w:val="009E73E2"/>
    <w:rsid w:val="009F3A73"/>
    <w:rsid w:val="009F55F5"/>
    <w:rsid w:val="009F7EED"/>
    <w:rsid w:val="00A11949"/>
    <w:rsid w:val="00A14992"/>
    <w:rsid w:val="00A26063"/>
    <w:rsid w:val="00A377A1"/>
    <w:rsid w:val="00A411FD"/>
    <w:rsid w:val="00A66FEF"/>
    <w:rsid w:val="00A67098"/>
    <w:rsid w:val="00A87FDB"/>
    <w:rsid w:val="00AB69B9"/>
    <w:rsid w:val="00AC2F80"/>
    <w:rsid w:val="00AE2FB7"/>
    <w:rsid w:val="00AE31B0"/>
    <w:rsid w:val="00AF0AAB"/>
    <w:rsid w:val="00AF1675"/>
    <w:rsid w:val="00AF7268"/>
    <w:rsid w:val="00B14BCC"/>
    <w:rsid w:val="00B15747"/>
    <w:rsid w:val="00B209B2"/>
    <w:rsid w:val="00B2785D"/>
    <w:rsid w:val="00B46D09"/>
    <w:rsid w:val="00B71106"/>
    <w:rsid w:val="00B80995"/>
    <w:rsid w:val="00B96A3A"/>
    <w:rsid w:val="00B971F3"/>
    <w:rsid w:val="00BA5C1D"/>
    <w:rsid w:val="00BB3F29"/>
    <w:rsid w:val="00BC149F"/>
    <w:rsid w:val="00BC7FBA"/>
    <w:rsid w:val="00BE2E40"/>
    <w:rsid w:val="00BF597E"/>
    <w:rsid w:val="00C01389"/>
    <w:rsid w:val="00C04E94"/>
    <w:rsid w:val="00C24854"/>
    <w:rsid w:val="00C35CBA"/>
    <w:rsid w:val="00C378AA"/>
    <w:rsid w:val="00C37FB9"/>
    <w:rsid w:val="00C51A36"/>
    <w:rsid w:val="00C55228"/>
    <w:rsid w:val="00C66B45"/>
    <w:rsid w:val="00C67434"/>
    <w:rsid w:val="00C7541C"/>
    <w:rsid w:val="00C85392"/>
    <w:rsid w:val="00C861D0"/>
    <w:rsid w:val="00CA6346"/>
    <w:rsid w:val="00CC54E3"/>
    <w:rsid w:val="00CE315A"/>
    <w:rsid w:val="00CE49EB"/>
    <w:rsid w:val="00CF0F5A"/>
    <w:rsid w:val="00CF431E"/>
    <w:rsid w:val="00D0019C"/>
    <w:rsid w:val="00D0363B"/>
    <w:rsid w:val="00D0464D"/>
    <w:rsid w:val="00D061C9"/>
    <w:rsid w:val="00D06F59"/>
    <w:rsid w:val="00D12221"/>
    <w:rsid w:val="00D12E96"/>
    <w:rsid w:val="00D317A8"/>
    <w:rsid w:val="00D36D97"/>
    <w:rsid w:val="00D51D07"/>
    <w:rsid w:val="00D53E88"/>
    <w:rsid w:val="00D74661"/>
    <w:rsid w:val="00D76F42"/>
    <w:rsid w:val="00D80ECA"/>
    <w:rsid w:val="00D8388C"/>
    <w:rsid w:val="00D92902"/>
    <w:rsid w:val="00DB2CD2"/>
    <w:rsid w:val="00DB2E75"/>
    <w:rsid w:val="00DC229F"/>
    <w:rsid w:val="00DF05F0"/>
    <w:rsid w:val="00E06D53"/>
    <w:rsid w:val="00E13028"/>
    <w:rsid w:val="00E157F3"/>
    <w:rsid w:val="00E25BDD"/>
    <w:rsid w:val="00E413AC"/>
    <w:rsid w:val="00E62A2C"/>
    <w:rsid w:val="00E70F0E"/>
    <w:rsid w:val="00E8374D"/>
    <w:rsid w:val="00E9004E"/>
    <w:rsid w:val="00E9637F"/>
    <w:rsid w:val="00EA6B1F"/>
    <w:rsid w:val="00EB0164"/>
    <w:rsid w:val="00EB781E"/>
    <w:rsid w:val="00EC2E60"/>
    <w:rsid w:val="00ED0F62"/>
    <w:rsid w:val="00ED2AEE"/>
    <w:rsid w:val="00ED4FA5"/>
    <w:rsid w:val="00EE0935"/>
    <w:rsid w:val="00F01694"/>
    <w:rsid w:val="00F42184"/>
    <w:rsid w:val="00F471B2"/>
    <w:rsid w:val="00F552E0"/>
    <w:rsid w:val="00F64E00"/>
    <w:rsid w:val="00F65801"/>
    <w:rsid w:val="00F76B07"/>
    <w:rsid w:val="00F86C95"/>
    <w:rsid w:val="00FA0833"/>
    <w:rsid w:val="00FA3F50"/>
    <w:rsid w:val="00FA44CB"/>
    <w:rsid w:val="00FB0661"/>
    <w:rsid w:val="00FC338A"/>
    <w:rsid w:val="00FE0F91"/>
    <w:rsid w:val="108219C2"/>
    <w:rsid w:val="10E9079D"/>
    <w:rsid w:val="1A3E1C9A"/>
    <w:rsid w:val="36032CC2"/>
    <w:rsid w:val="370D22E8"/>
    <w:rsid w:val="3C1548D7"/>
    <w:rsid w:val="426A690D"/>
    <w:rsid w:val="4CCC30ED"/>
    <w:rsid w:val="59FC3671"/>
    <w:rsid w:val="5EA12B9A"/>
    <w:rsid w:val="63AB07E1"/>
    <w:rsid w:val="69B33CDA"/>
    <w:rsid w:val="7977194B"/>
    <w:rsid w:val="7FA703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Indent"/>
    <w:basedOn w:val="1"/>
    <w:link w:val="15"/>
    <w:unhideWhenUsed/>
    <w:uiPriority w:val="0"/>
    <w:pPr>
      <w:ind w:firstLine="525" w:firstLineChars="210"/>
    </w:pPr>
    <w:rPr>
      <w:spacing w:val="20"/>
      <w:szCs w:val="24"/>
    </w:rPr>
  </w:style>
  <w:style w:type="paragraph" w:styleId="5">
    <w:name w:val="Plain Text"/>
    <w:basedOn w:val="1"/>
    <w:link w:val="16"/>
    <w:qFormat/>
    <w:uiPriority w:val="0"/>
    <w:rPr>
      <w:rFonts w:ascii="宋体" w:hAnsi="Courier New"/>
      <w:sz w:val="24"/>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uiPriority w:val="99"/>
    <w:pPr>
      <w:tabs>
        <w:tab w:val="center" w:pos="4153"/>
        <w:tab w:val="right" w:pos="8306"/>
      </w:tabs>
      <w:snapToGrid w:val="0"/>
      <w:jc w:val="left"/>
    </w:pPr>
    <w:rPr>
      <w:sz w:val="18"/>
      <w:szCs w:val="18"/>
    </w:rPr>
  </w:style>
  <w:style w:type="paragraph" w:styleId="8">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uiPriority w:val="99"/>
    <w:rPr>
      <w:rFonts w:ascii="Times New Roman" w:hAnsi="Times New Roman" w:eastAsia="宋体" w:cs="Times New Roman"/>
      <w:sz w:val="18"/>
      <w:szCs w:val="18"/>
    </w:rPr>
  </w:style>
  <w:style w:type="character" w:customStyle="1" w:styleId="12">
    <w:name w:val="页脚 Char"/>
    <w:basedOn w:val="10"/>
    <w:link w:val="7"/>
    <w:uiPriority w:val="99"/>
    <w:rPr>
      <w:rFonts w:ascii="Times New Roman" w:hAnsi="Times New Roman" w:eastAsia="宋体" w:cs="Times New Roman"/>
      <w:sz w:val="18"/>
      <w:szCs w:val="18"/>
    </w:rPr>
  </w:style>
  <w:style w:type="character" w:customStyle="1" w:styleId="13">
    <w:name w:val="批注框文本 Char"/>
    <w:basedOn w:val="10"/>
    <w:link w:val="6"/>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正文文本缩进 Char"/>
    <w:basedOn w:val="10"/>
    <w:link w:val="4"/>
    <w:uiPriority w:val="0"/>
    <w:rPr>
      <w:rFonts w:ascii="Times New Roman" w:hAnsi="Times New Roman" w:eastAsia="宋体" w:cs="Times New Roman"/>
      <w:spacing w:val="20"/>
      <w:kern w:val="2"/>
      <w:sz w:val="21"/>
      <w:szCs w:val="24"/>
    </w:rPr>
  </w:style>
  <w:style w:type="character" w:customStyle="1" w:styleId="16">
    <w:name w:val="纯文本 Char"/>
    <w:basedOn w:val="10"/>
    <w:link w:val="5"/>
    <w:uiPriority w:val="0"/>
    <w:rPr>
      <w:rFonts w:ascii="宋体" w:hAnsi="Courier New" w:eastAsia="宋体" w:cs="Times New Roman"/>
      <w:kern w:val="2"/>
      <w:sz w:val="24"/>
    </w:rPr>
  </w:style>
  <w:style w:type="paragraph" w:customStyle="1" w:styleId="17">
    <w:name w:val="_Style 2"/>
    <w:basedOn w:val="1"/>
    <w:qFormat/>
    <w:uiPriority w:val="34"/>
    <w:pPr>
      <w:widowControl/>
      <w:ind w:firstLine="420" w:firstLineChars="200"/>
      <w:jc w:val="left"/>
    </w:pPr>
    <w:rPr>
      <w:kern w:val="0"/>
      <w:sz w:val="20"/>
      <w:lang w:eastAsia="en-US"/>
    </w:rPr>
  </w:style>
  <w:style w:type="paragraph" w:customStyle="1" w:styleId="18">
    <w:name w:val="东方正文"/>
    <w:basedOn w:val="1"/>
    <w:uiPriority w:val="0"/>
    <w:pPr>
      <w:spacing w:line="400" w:lineRule="exact"/>
      <w:ind w:left="284" w:right="284"/>
    </w:pPr>
    <w:rPr>
      <w:sz w:val="24"/>
    </w:rPr>
  </w:style>
  <w:style w:type="character" w:customStyle="1" w:styleId="19">
    <w:name w:val="标题 2 Char"/>
    <w:basedOn w:val="10"/>
    <w:link w:val="2"/>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641</Words>
  <Characters>3654</Characters>
  <Lines>30</Lines>
  <Paragraphs>8</Paragraphs>
  <TotalTime>1</TotalTime>
  <ScaleCrop>false</ScaleCrop>
  <LinksUpToDate>false</LinksUpToDate>
  <CharactersWithSpaces>4287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2021-07-23T06:30:06Z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26FFDFB511EF4260A1AB007A7203BD4F</vt:lpwstr>
  </property>
</Properties>
</file>