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沈阳华威石油机械制造有限公司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rPr>
        <w:t>0</w:t>
      </w:r>
      <w:r>
        <w:rPr>
          <w:rFonts w:hint="eastAsia" w:ascii="宋体" w:hAnsi="宋体"/>
          <w:sz w:val="32"/>
          <w:u w:val="single"/>
          <w:lang w:val="en-US" w:eastAsia="zh-CN"/>
        </w:rPr>
        <w:t>075</w:t>
      </w:r>
      <w:r>
        <w:rPr>
          <w:rFonts w:hint="eastAsia" w:ascii="宋体" w:hAnsi="宋体"/>
          <w:sz w:val="32"/>
          <w:u w:val="single"/>
        </w:rPr>
        <w:t>-2</w:t>
      </w:r>
      <w:r>
        <w:rPr>
          <w:rFonts w:hint="eastAsia" w:ascii="宋体" w:hAnsi="宋体"/>
          <w:sz w:val="32"/>
          <w:u w:val="single"/>
          <w:lang w:val="en-US" w:eastAsia="zh-CN"/>
        </w:rPr>
        <w:t>018</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075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18-</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3029"/>
        <w:gridCol w:w="184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029"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沈阳华威石油机械制造有限公司</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412"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Cs w:val="21"/>
                <w:lang w:val="en-US" w:eastAsia="zh-CN"/>
              </w:rPr>
            </w:pPr>
            <w:r>
              <w:rPr>
                <w:rFonts w:hint="eastAsia" w:ascii="宋体" w:eastAsia="宋体" w:cs="宋体"/>
                <w:kern w:val="0"/>
                <w:szCs w:val="21"/>
                <w:lang w:val="en-US" w:eastAsia="zh-CN"/>
              </w:rPr>
              <w:t>周淼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029" w:type="dxa"/>
            <w:noWrap w:val="0"/>
            <w:vAlign w:val="top"/>
          </w:tcPr>
          <w:p>
            <w:pPr>
              <w:rPr>
                <w:rFonts w:hint="default" w:ascii="宋体" w:eastAsiaTheme="minorEastAsia"/>
                <w:lang w:val="en-US" w:eastAsia="zh-CN"/>
              </w:rPr>
            </w:pPr>
            <w:r>
              <w:rPr>
                <w:rFonts w:ascii="宋体" w:hAnsi="宋体"/>
              </w:rPr>
              <w:t>ISC-201</w:t>
            </w:r>
            <w:r>
              <w:rPr>
                <w:rFonts w:hint="eastAsia" w:ascii="宋体" w:hAnsi="宋体"/>
                <w:lang w:val="en-US" w:eastAsia="zh-CN"/>
              </w:rPr>
              <w:t>8</w:t>
            </w:r>
            <w:r>
              <w:rPr>
                <w:rFonts w:ascii="宋体" w:hAnsi="宋体"/>
              </w:rPr>
              <w:t>-0</w:t>
            </w:r>
            <w:r>
              <w:rPr>
                <w:rFonts w:hint="eastAsia" w:ascii="宋体" w:hAnsi="宋体"/>
                <w:lang w:val="en-US" w:eastAsia="zh-CN"/>
              </w:rPr>
              <w:t>283</w:t>
            </w:r>
          </w:p>
        </w:tc>
        <w:tc>
          <w:tcPr>
            <w:tcW w:w="1840" w:type="dxa"/>
            <w:noWrap w:val="0"/>
            <w:vAlign w:val="top"/>
          </w:tcPr>
          <w:p>
            <w:pPr>
              <w:rPr>
                <w:rFonts w:ascii="宋体"/>
              </w:rPr>
            </w:pPr>
            <w:r>
              <w:rPr>
                <w:rFonts w:hint="eastAsia" w:ascii="宋体" w:hAnsi="宋体"/>
              </w:rPr>
              <w:t>证书有效期</w:t>
            </w:r>
          </w:p>
        </w:tc>
        <w:tc>
          <w:tcPr>
            <w:tcW w:w="2412" w:type="dxa"/>
            <w:noWrap w:val="0"/>
            <w:vAlign w:val="top"/>
          </w:tcPr>
          <w:p>
            <w:pPr>
              <w:rPr>
                <w:rFonts w:ascii="宋体"/>
              </w:rPr>
            </w:pPr>
            <w:r>
              <w:rPr>
                <w:rFonts w:ascii="宋体" w:hAnsi="宋体"/>
              </w:rPr>
              <w:t>202</w:t>
            </w:r>
            <w:r>
              <w:rPr>
                <w:rFonts w:hint="eastAsia" w:ascii="宋体" w:hAnsi="宋体"/>
                <w:lang w:val="en-US" w:eastAsia="zh-CN"/>
              </w:rPr>
              <w:t>3</w:t>
            </w:r>
            <w:r>
              <w:rPr>
                <w:rFonts w:hint="eastAsia" w:ascii="宋体" w:hAnsi="宋体"/>
              </w:rPr>
              <w:t>年</w:t>
            </w:r>
            <w:r>
              <w:rPr>
                <w:rFonts w:hint="eastAsia" w:ascii="宋体" w:hAnsi="宋体"/>
                <w:highlight w:val="none"/>
                <w:lang w:val="en-US" w:eastAsia="zh-CN"/>
              </w:rPr>
              <w:t>07</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30</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029" w:type="dxa"/>
            <w:noWrap w:val="0"/>
            <w:vAlign w:val="top"/>
          </w:tcPr>
          <w:p>
            <w:pPr>
              <w:tabs>
                <w:tab w:val="left" w:pos="880"/>
              </w:tabs>
              <w:autoSpaceDE w:val="0"/>
              <w:autoSpaceDN w:val="0"/>
              <w:adjustRightInd w:val="0"/>
              <w:spacing w:before="35" w:line="276" w:lineRule="auto"/>
              <w:ind w:right="161" w:firstLine="735" w:firstLineChars="350"/>
              <w:rPr>
                <w:rFonts w:ascii="宋体" w:cs="宋体"/>
                <w:kern w:val="0"/>
                <w:szCs w:val="21"/>
              </w:rPr>
            </w:pPr>
            <w:r>
              <w:rPr>
                <w:rFonts w:hint="eastAsia" w:ascii="宋体" w:cs="宋体"/>
                <w:kern w:val="0"/>
                <w:szCs w:val="21"/>
              </w:rPr>
              <w:t>第</w:t>
            </w:r>
            <w:r>
              <w:rPr>
                <w:rFonts w:hint="eastAsia" w:ascii="宋体" w:cs="宋体"/>
                <w:kern w:val="0"/>
                <w:szCs w:val="21"/>
                <w:lang w:eastAsia="zh-CN"/>
              </w:rPr>
              <w:t>三</w:t>
            </w:r>
            <w:r>
              <w:rPr>
                <w:rFonts w:hint="eastAsia" w:ascii="宋体" w:cs="宋体"/>
                <w:kern w:val="0"/>
                <w:szCs w:val="21"/>
              </w:rPr>
              <w:t>次</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21</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14</w:t>
            </w:r>
            <w:r>
              <w:rPr>
                <w:rFonts w:hint="eastAsia"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kern w:val="0"/>
                <w:szCs w:val="21"/>
              </w:rPr>
              <w:t>姓名及确认号</w:t>
            </w:r>
          </w:p>
        </w:tc>
        <w:tc>
          <w:tcPr>
            <w:tcW w:w="3029" w:type="dxa"/>
            <w:noWrap w:val="0"/>
            <w:vAlign w:val="center"/>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276" w:lineRule="auto"/>
              <w:ind w:right="161" w:rightChars="0"/>
              <w:jc w:val="both"/>
              <w:rPr>
                <w:rFonts w:hint="default" w:ascii="宋体" w:eastAsiaTheme="minorEastAsia"/>
                <w:color w:val="000000"/>
                <w:kern w:val="0"/>
                <w:sz w:val="24"/>
                <w:szCs w:val="24"/>
                <w:lang w:val="en-US" w:eastAsia="zh-CN"/>
              </w:rPr>
            </w:pPr>
            <w:r>
              <w:rPr>
                <w:rFonts w:hint="eastAsia" w:asciiTheme="minorEastAsia" w:hAnsiTheme="minorEastAsia"/>
                <w:lang w:eastAsia="zh-CN"/>
              </w:rPr>
              <w:t>武秀云2020-M1MMS-1274370</w:t>
            </w:r>
          </w:p>
        </w:tc>
        <w:tc>
          <w:tcPr>
            <w:tcW w:w="1840" w:type="dxa"/>
            <w:noWrap w:val="0"/>
            <w:vAlign w:val="center"/>
          </w:tcPr>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kern w:val="0"/>
                <w:sz w:val="21"/>
                <w:szCs w:val="21"/>
                <w:lang w:eastAsia="zh-CN"/>
              </w:rPr>
            </w:pPr>
            <w:r>
              <w:rPr>
                <w:rFonts w:hint="eastAsia" w:ascii="宋体" w:hAnsi="宋体"/>
                <w:bCs/>
                <w:szCs w:val="21"/>
                <w:lang w:eastAsia="zh-CN"/>
              </w:rPr>
              <w:t>质量部</w:t>
            </w:r>
            <w:r>
              <w:rPr>
                <w:rFonts w:hint="eastAsia" w:ascii="宋体" w:hAnsi="宋体"/>
                <w:bCs/>
                <w:szCs w:val="21"/>
              </w:rPr>
              <w:t>、</w:t>
            </w:r>
            <w:r>
              <w:rPr>
                <w:rFonts w:hint="eastAsia" w:ascii="宋体" w:hAnsi="宋体"/>
                <w:bCs/>
                <w:szCs w:val="21"/>
                <w:lang w:eastAsia="zh-CN"/>
              </w:rPr>
              <w:t>供销</w:t>
            </w:r>
            <w:r>
              <w:rPr>
                <w:rFonts w:hint="eastAsia" w:ascii="宋体" w:hAnsi="宋体"/>
                <w:bCs/>
                <w:szCs w:val="21"/>
              </w:rPr>
              <w:t>部、</w:t>
            </w:r>
            <w:r>
              <w:rPr>
                <w:rFonts w:hint="eastAsia" w:ascii="宋体" w:hAnsi="宋体"/>
                <w:bCs/>
                <w:szCs w:val="21"/>
                <w:lang w:eastAsia="zh-CN"/>
              </w:rPr>
              <w:t>综合部</w:t>
            </w:r>
            <w:r>
              <w:rPr>
                <w:rFonts w:hint="eastAsia" w:ascii="宋体" w:hAnsi="宋体"/>
                <w:bCs/>
                <w:szCs w:val="21"/>
              </w:rPr>
              <w:t>、</w:t>
            </w:r>
            <w:r>
              <w:rPr>
                <w:rFonts w:hint="eastAsia" w:ascii="宋体" w:hAnsi="宋体"/>
                <w:bCs/>
                <w:szCs w:val="21"/>
                <w:lang w:eastAsia="zh-CN"/>
              </w:rPr>
              <w:t>生产部、</w:t>
            </w:r>
            <w:r>
              <w:rPr>
                <w:rFonts w:hint="eastAsia" w:ascii="宋体" w:hAnsi="宋体"/>
                <w:bCs/>
                <w:szCs w:val="21"/>
              </w:rPr>
              <w:t>生产车间</w:t>
            </w:r>
            <w:r>
              <w:rPr>
                <w:rFonts w:hint="eastAsia" w:ascii="宋体" w:hAnsi="宋体"/>
                <w:bCs/>
                <w:szCs w:val="21"/>
                <w:lang w:eastAsia="zh-CN"/>
              </w:rPr>
              <w:t>、仓库</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沈阳华威石油机械制造有限公司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6</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15</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管代周淼任审核组长组织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w:t>
      </w:r>
      <w:r>
        <w:rPr>
          <w:rFonts w:hint="eastAsia" w:ascii="宋体" w:hAnsi="宋体" w:cs="宋体"/>
          <w:bCs/>
          <w:kern w:val="0"/>
          <w:szCs w:val="21"/>
          <w:lang w:eastAsia="zh-CN"/>
        </w:rPr>
        <w:t>（测量）体系</w:t>
      </w:r>
      <w:r>
        <w:rPr>
          <w:rFonts w:hint="eastAsia" w:ascii="宋体" w:hAnsi="宋体" w:cs="宋体"/>
          <w:bCs/>
          <w:kern w:val="0"/>
          <w:szCs w:val="21"/>
        </w:rPr>
        <w:t>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7</w:t>
      </w:r>
      <w:r>
        <w:rPr>
          <w:rFonts w:hint="eastAsia" w:ascii="宋体" w:hAnsi="宋体" w:cs="宋体"/>
          <w:bCs/>
          <w:kern w:val="0"/>
          <w:szCs w:val="21"/>
        </w:rPr>
        <w:t>月</w:t>
      </w:r>
      <w:r>
        <w:rPr>
          <w:rFonts w:hint="eastAsia" w:ascii="宋体" w:hAnsi="宋体" w:cs="宋体"/>
          <w:bCs/>
          <w:kern w:val="0"/>
          <w:szCs w:val="21"/>
          <w:lang w:val="en-US" w:eastAsia="zh-CN"/>
        </w:rPr>
        <w:t>9</w:t>
      </w:r>
      <w:r>
        <w:rPr>
          <w:rFonts w:hint="eastAsia" w:ascii="宋体" w:hAnsi="宋体" w:cs="宋体"/>
          <w:bCs/>
          <w:kern w:val="0"/>
          <w:szCs w:val="21"/>
        </w:rPr>
        <w:t>日，开展了测量体系管理</w:t>
      </w:r>
      <w:r>
        <w:rPr>
          <w:rFonts w:hint="eastAsia" w:ascii="宋体" w:hAnsi="宋体" w:cs="宋体"/>
          <w:bCs/>
          <w:kern w:val="0"/>
          <w:szCs w:val="21"/>
          <w:lang w:eastAsia="zh-CN"/>
        </w:rPr>
        <w:t>单独的管理</w:t>
      </w:r>
      <w:r>
        <w:rPr>
          <w:rFonts w:hint="eastAsia" w:ascii="宋体" w:hAnsi="宋体" w:cs="宋体"/>
          <w:bCs/>
          <w:kern w:val="0"/>
          <w:szCs w:val="21"/>
        </w:rPr>
        <w:t>评审，会议由</w:t>
      </w:r>
      <w:r>
        <w:rPr>
          <w:bCs/>
          <w:szCs w:val="21"/>
        </w:rPr>
        <w:t>会议由企业总经理</w:t>
      </w:r>
      <w:r>
        <w:rPr>
          <w:rFonts w:hint="eastAsia"/>
          <w:bCs/>
          <w:szCs w:val="21"/>
          <w:lang w:eastAsia="zh-CN"/>
        </w:rPr>
        <w:t>廉军</w:t>
      </w:r>
      <w:r>
        <w:rPr>
          <w:szCs w:val="21"/>
        </w:rPr>
        <w:t>主持</w:t>
      </w:r>
      <w:r>
        <w:rPr>
          <w:bCs/>
          <w:szCs w:val="21"/>
        </w:rPr>
        <w:t>、</w:t>
      </w:r>
      <w:r>
        <w:rPr>
          <w:szCs w:val="21"/>
        </w:rPr>
        <w:t>管理者代表</w:t>
      </w:r>
      <w:r>
        <w:rPr>
          <w:rFonts w:hint="eastAsia"/>
          <w:szCs w:val="21"/>
          <w:lang w:eastAsia="zh-CN"/>
        </w:rPr>
        <w:t>周淼</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bookmarkStart w:id="3" w:name="审核范围"/>
      <w:r>
        <w:rPr>
          <w:color w:val="000000"/>
          <w:szCs w:val="21"/>
        </w:rPr>
        <w:t>石油钻采设备配件、井下工具（封隔器、配水器、扶正器、桥塞）、井口装置和采油树的设计和制造的生产及服务</w:t>
      </w:r>
      <w:bookmarkEnd w:id="3"/>
      <w:r>
        <w:rPr>
          <w:color w:val="000000"/>
          <w:szCs w:val="21"/>
        </w:rPr>
        <w:t>等</w:t>
      </w:r>
      <w:r>
        <w:rPr>
          <w:rFonts w:hint="eastAsia" w:ascii="宋体" w:hAnsi="宋体"/>
          <w:szCs w:val="21"/>
          <w:lang w:eastAsia="zh-CN"/>
        </w:rPr>
        <w:t>。</w:t>
      </w:r>
      <w:r>
        <w:rPr>
          <w:rFonts w:hint="eastAsia"/>
          <w:color w:val="000000"/>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Times New Roman" w:hAnsi="Times New Roman"/>
          <w:kern w:val="0"/>
          <w:szCs w:val="21"/>
        </w:rPr>
        <w:t>“</w:t>
      </w:r>
      <w:r>
        <w:rPr>
          <w:rStyle w:val="9"/>
          <w:rFonts w:hint="eastAsia" w:ascii="宋体" w:hAnsi="宋体" w:eastAsia="宋体" w:cs="宋体"/>
          <w:kern w:val="0"/>
          <w:sz w:val="21"/>
          <w:szCs w:val="21"/>
        </w:rPr>
        <w:t>HWKD 112mm 120℃ /35MPa堵水桥塞密封试验</w:t>
      </w:r>
      <w:r>
        <w:rPr>
          <w:rStyle w:val="9"/>
          <w:rFonts w:hint="eastAsia" w:ascii="宋体" w:hAnsi="宋体" w:eastAsia="宋体" w:cs="宋体"/>
          <w:kern w:val="0"/>
          <w:sz w:val="21"/>
          <w:szCs w:val="21"/>
          <w:lang w:eastAsia="zh-CN"/>
        </w:rPr>
        <w:t>、</w:t>
      </w:r>
      <w:r>
        <w:rPr>
          <w:rStyle w:val="9"/>
          <w:rFonts w:hint="eastAsia" w:ascii="宋体" w:hAnsi="宋体" w:eastAsia="宋体"/>
          <w:sz w:val="21"/>
          <w:szCs w:val="21"/>
          <w:lang w:val="en-US" w:eastAsia="zh-CN"/>
        </w:rPr>
        <w:t>K344-108压裂封隔器密封试验、K344-105压裂封隔器胶筒下外套内径检测</w:t>
      </w:r>
      <w:r>
        <w:rPr>
          <w:rFonts w:hint="eastAsia" w:ascii="宋体" w:hAnsi="宋体" w:cs="宋体"/>
          <w:kern w:val="0"/>
          <w:szCs w:val="21"/>
          <w:lang w:val="zh-CN" w:eastAsia="zh-CN"/>
        </w:rPr>
        <w:t>”</w:t>
      </w:r>
      <w:r>
        <w:rPr>
          <w:rFonts w:hint="eastAsia" w:ascii="宋体" w:hAnsi="宋体" w:eastAsia="宋体" w:cs="宋体"/>
          <w:snapToGrid w:val="0"/>
          <w:color w:val="000000"/>
          <w:kern w:val="0"/>
          <w:szCs w:val="21"/>
          <w:lang w:eastAsia="zh-CN"/>
        </w:rPr>
        <w:t>等</w:t>
      </w:r>
      <w:r>
        <w:rPr>
          <w:rFonts w:hint="eastAsia" w:ascii="宋体" w:hAnsi="宋体" w:cs="宋体"/>
          <w:kern w:val="0"/>
          <w:szCs w:val="21"/>
          <w:lang w:val="en-US" w:eastAsia="zh-CN"/>
        </w:rPr>
        <w:t>测量过程，没有增加新</w:t>
      </w:r>
      <w:r>
        <w:rPr>
          <w:rFonts w:hint="eastAsia" w:ascii="宋体" w:hAnsi="宋体" w:cs="宋体"/>
          <w:bCs/>
          <w:kern w:val="0"/>
          <w:szCs w:val="21"/>
          <w:lang w:eastAsia="zh-CN"/>
        </w:rPr>
        <w:t>的关键测量过程；</w:t>
      </w:r>
      <w:r>
        <w:rPr>
          <w:rFonts w:hint="eastAsia" w:ascii="宋体" w:hAnsi="宋体" w:cs="宋体"/>
          <w:bCs/>
          <w:kern w:val="0"/>
          <w:szCs w:val="21"/>
        </w:rPr>
        <w:t>“</w:t>
      </w:r>
      <w:r>
        <w:rPr>
          <w:rStyle w:val="9"/>
          <w:rFonts w:hint="eastAsia" w:ascii="宋体" w:hAnsi="宋体" w:eastAsia="宋体" w:cs="宋体"/>
          <w:kern w:val="0"/>
          <w:sz w:val="21"/>
          <w:szCs w:val="21"/>
        </w:rPr>
        <w:t>HWKD 112mm 120℃ /35MPa堵水桥塞密封试验</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13</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Style w:val="9"/>
          <w:rFonts w:hint="eastAsia" w:ascii="宋体" w:hAnsi="宋体" w:eastAsia="宋体" w:cs="宋体"/>
          <w:kern w:val="0"/>
          <w:sz w:val="21"/>
          <w:szCs w:val="21"/>
        </w:rPr>
        <w:t>HWKD 112mm 120℃ /35MPa堵水桥塞密封试验</w:t>
      </w:r>
      <w:r>
        <w:rPr>
          <w:rFonts w:hint="eastAsia"/>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加新</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Style w:val="9"/>
          <w:rFonts w:hint="eastAsia" w:ascii="宋体" w:hAnsi="宋体" w:eastAsia="宋体" w:cs="宋体"/>
          <w:kern w:val="0"/>
          <w:sz w:val="21"/>
          <w:szCs w:val="21"/>
        </w:rPr>
        <w:t>HWKD 112mm 120℃ /35MPa堵水桥塞密封试验</w:t>
      </w:r>
      <w:r>
        <w:rPr>
          <w:rFonts w:hint="eastAsia"/>
        </w:rPr>
        <w:t>测量过程</w:t>
      </w:r>
      <w:r>
        <w:rPr>
          <w:rFonts w:ascii="Times New Roman" w:hAnsi="Times New Roman" w:cs="Times New Roman"/>
          <w:bCs/>
          <w:kern w:val="0"/>
          <w:szCs w:val="21"/>
        </w:rPr>
        <w:t>》，计量要求导出和计量验证记录表填写规范，计量要求导出方法正确；测量设备的配备满足计量要求，测量设备经过检定校准，测量设备验证方法正确。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Style w:val="9"/>
          <w:rFonts w:hint="eastAsia" w:ascii="宋体" w:hAnsi="宋体" w:eastAsia="宋体" w:cs="宋体"/>
          <w:kern w:val="0"/>
          <w:sz w:val="21"/>
          <w:szCs w:val="21"/>
        </w:rPr>
        <w:t>HWKD 112mm 120℃ /35MPa堵水桥塞密封试验</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Style w:val="9"/>
          <w:rFonts w:hint="eastAsia" w:ascii="宋体" w:hAnsi="宋体" w:eastAsia="宋体" w:cs="宋体"/>
          <w:kern w:val="0"/>
          <w:sz w:val="21"/>
          <w:szCs w:val="21"/>
        </w:rPr>
        <w:t>HWKD 112mm 120℃ /35MPa堵水桥塞密封试验</w:t>
      </w:r>
      <w:r>
        <w:rPr>
          <w:rFonts w:hint="eastAsia"/>
        </w:rPr>
        <w:t>测量过程</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bookmarkStart w:id="4" w:name="_Hlk29977309"/>
      <w:r>
        <w:rPr>
          <w:rFonts w:hint="eastAsia" w:ascii="宋体" w:hAnsi="宋体"/>
          <w:b w:val="0"/>
          <w:bCs/>
          <w:sz w:val="21"/>
          <w:szCs w:val="21"/>
          <w:lang w:val="en-US" w:eastAsia="zh-CN"/>
        </w:rPr>
        <w:t>1</w:t>
      </w:r>
      <w:bookmarkEnd w:id="4"/>
      <w:r>
        <w:rPr>
          <w:rFonts w:hint="eastAsia" w:ascii="宋体" w:hAnsi="宋体" w:eastAsia="宋体" w:cs="宋体"/>
          <w:kern w:val="0"/>
          <w:sz w:val="21"/>
          <w:szCs w:val="21"/>
          <w:lang w:eastAsia="zh-CN"/>
        </w:rPr>
        <w:t>质量</w:t>
      </w:r>
      <w:r>
        <w:rPr>
          <w:rFonts w:hint="eastAsia" w:ascii="宋体" w:hAnsi="宋体" w:eastAsia="宋体" w:cs="宋体"/>
          <w:kern w:val="0"/>
          <w:sz w:val="21"/>
          <w:szCs w:val="21"/>
        </w:rPr>
        <w:t>部</w:t>
      </w:r>
      <w:r>
        <w:rPr>
          <w:rFonts w:hint="eastAsia" w:ascii="宋体" w:hAnsi="宋体" w:eastAsia="宋体" w:cs="宋体"/>
          <w:kern w:val="0"/>
          <w:sz w:val="21"/>
          <w:szCs w:val="21"/>
          <w:lang w:eastAsia="zh-CN"/>
        </w:rPr>
        <w:t>提供的</w:t>
      </w:r>
      <w:r>
        <w:rPr>
          <w:rFonts w:hint="eastAsia" w:ascii="宋体" w:hAnsi="宋体" w:eastAsia="宋体" w:cs="宋体"/>
          <w:kern w:val="0"/>
          <w:sz w:val="21"/>
          <w:szCs w:val="21"/>
        </w:rPr>
        <w:t>《</w:t>
      </w:r>
      <w:r>
        <w:rPr>
          <w:rStyle w:val="9"/>
          <w:rFonts w:hint="eastAsia" w:ascii="宋体" w:hAnsi="宋体" w:eastAsia="宋体" w:cs="宋体"/>
          <w:kern w:val="0"/>
          <w:sz w:val="21"/>
          <w:szCs w:val="21"/>
        </w:rPr>
        <w:t>HWKD 112mm 120℃ /35MPa堵水桥塞密封试验</w:t>
      </w:r>
      <w:r>
        <w:rPr>
          <w:rFonts w:hint="eastAsia" w:ascii="宋体" w:hAnsi="宋体" w:eastAsia="宋体" w:cs="宋体"/>
          <w:kern w:val="0"/>
          <w:sz w:val="21"/>
          <w:szCs w:val="21"/>
        </w:rPr>
        <w:t>》执行标准为</w:t>
      </w:r>
      <w:r>
        <w:rPr>
          <w:rFonts w:hint="eastAsia" w:ascii="宋体" w:hAnsi="宋体" w:eastAsia="宋体" w:cs="宋体"/>
          <w:sz w:val="21"/>
          <w:szCs w:val="21"/>
        </w:rPr>
        <w:t xml:space="preserve"> </w:t>
      </w:r>
      <w:r>
        <w:rPr>
          <w:rFonts w:hint="eastAsia" w:ascii="宋体" w:hAnsi="宋体" w:eastAsia="宋体" w:cs="宋体"/>
          <w:kern w:val="0"/>
          <w:sz w:val="21"/>
          <w:szCs w:val="21"/>
        </w:rPr>
        <w:t>SY/T 5352-2007应该及时更新为SY/T 5106-2019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石油天然气钻采设备 封隔器规范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。不符合GB/T19022-2003条款6.2.1</w:t>
      </w:r>
      <w:r>
        <w:rPr>
          <w:rFonts w:hint="eastAsia" w:ascii="宋体" w:hAnsi="宋体" w:eastAsia="宋体" w:cs="宋体"/>
          <w:kern w:val="0"/>
          <w:sz w:val="21"/>
          <w:szCs w:val="21"/>
          <w:lang w:eastAsia="zh-CN"/>
        </w:rPr>
        <w:t>程序中关于“</w:t>
      </w:r>
      <w:r>
        <w:rPr>
          <w:rFonts w:hint="eastAsia" w:ascii="宋体" w:hAnsi="宋体" w:eastAsia="宋体" w:cs="宋体"/>
          <w:kern w:val="0"/>
          <w:sz w:val="21"/>
          <w:szCs w:val="21"/>
        </w:rPr>
        <w:t>制定新的程序或更改现有的程序应经授权批准并受控，程序应现行有效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的</w:t>
      </w:r>
      <w:r>
        <w:rPr>
          <w:rFonts w:hint="eastAsia" w:ascii="宋体" w:hAnsi="宋体" w:cs="宋体"/>
          <w:kern w:val="0"/>
          <w:szCs w:val="21"/>
          <w:lang w:val="en-US" w:eastAsia="zh-CN"/>
        </w:rPr>
        <w:t>规定要求</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公司在测量管理体系运行方面</w:t>
      </w:r>
      <w:r>
        <w:rPr>
          <w:rFonts w:hint="eastAsia" w:ascii="宋体" w:hAnsi="宋体" w:cs="宋体"/>
          <w:bCs/>
          <w:kern w:val="0"/>
          <w:szCs w:val="21"/>
          <w:lang w:eastAsia="zh-CN"/>
        </w:rPr>
        <w:t>正常</w:t>
      </w:r>
      <w:r>
        <w:rPr>
          <w:rFonts w:hint="eastAsia" w:ascii="宋体" w:hAnsi="宋体" w:cs="宋体"/>
          <w:bCs/>
          <w:kern w:val="0"/>
          <w:szCs w:val="21"/>
        </w:rPr>
        <w:t>，</w:t>
      </w:r>
      <w:r>
        <w:rPr>
          <w:rFonts w:hint="eastAsia" w:ascii="宋体" w:hAnsi="宋体" w:cs="宋体"/>
          <w:bCs/>
          <w:kern w:val="0"/>
          <w:szCs w:val="21"/>
          <w:lang w:eastAsia="zh-CN"/>
        </w:rPr>
        <w:t>营业执照无</w:t>
      </w:r>
      <w:r>
        <w:rPr>
          <w:rFonts w:hint="eastAsia" w:ascii="宋体" w:hAnsi="宋体" w:cs="宋体"/>
          <w:bCs/>
          <w:kern w:val="0"/>
          <w:szCs w:val="21"/>
          <w:lang w:val="en-US" w:eastAsia="zh-CN"/>
        </w:rPr>
        <w:t>变更，</w:t>
      </w:r>
      <w:r>
        <w:rPr>
          <w:rFonts w:hint="eastAsia" w:ascii="宋体" w:hAnsi="宋体" w:cs="宋体"/>
          <w:b w:val="0"/>
          <w:bCs/>
          <w:kern w:val="0"/>
          <w:szCs w:val="21"/>
          <w:lang w:val="en-US" w:eastAsia="zh-CN"/>
        </w:rPr>
        <w:t>产品认证范围没有变化</w:t>
      </w:r>
      <w:r>
        <w:rPr>
          <w:rFonts w:hint="eastAsia" w:ascii="宋体" w:hAnsi="宋体" w:cs="宋体"/>
          <w:bCs/>
          <w:kern w:val="0"/>
          <w:szCs w:val="21"/>
          <w:lang w:val="en-US" w:eastAsia="zh-CN"/>
        </w:rPr>
        <w:t>。企业</w:t>
      </w:r>
      <w:r>
        <w:rPr>
          <w:rFonts w:hint="eastAsia" w:ascii="宋体" w:hAnsi="宋体" w:cs="宋体"/>
          <w:bCs/>
          <w:kern w:val="0"/>
          <w:szCs w:val="21"/>
        </w:rPr>
        <w:t>管理者代表</w:t>
      </w:r>
      <w:r>
        <w:rPr>
          <w:rFonts w:hint="eastAsia" w:ascii="宋体" w:hAnsi="宋体" w:cs="宋体"/>
          <w:bCs/>
          <w:kern w:val="0"/>
          <w:szCs w:val="21"/>
          <w:lang w:eastAsia="zh-CN"/>
        </w:rPr>
        <w:t>由总经理任命周淼为测量体系的管理者代表，主持企业测量管理体系日常工作</w:t>
      </w:r>
      <w:r>
        <w:rPr>
          <w:rFonts w:hint="eastAsia" w:ascii="宋体" w:hAnsi="宋体" w:cs="宋体"/>
          <w:bCs/>
          <w:kern w:val="0"/>
          <w:szCs w:val="21"/>
        </w:rPr>
        <w:t>、组织结构</w:t>
      </w:r>
      <w:r>
        <w:rPr>
          <w:rFonts w:hint="eastAsia" w:ascii="宋体" w:hAnsi="宋体" w:cs="宋体"/>
          <w:bCs/>
          <w:kern w:val="0"/>
          <w:szCs w:val="21"/>
          <w:lang w:eastAsia="zh-CN"/>
        </w:rPr>
        <w:t>等</w:t>
      </w:r>
      <w:r>
        <w:rPr>
          <w:rFonts w:hint="eastAsia" w:ascii="宋体" w:hAnsi="宋体" w:cs="宋体"/>
          <w:bCs/>
          <w:kern w:val="0"/>
          <w:szCs w:val="21"/>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宋体" w:hAnsi="宋体" w:cs="宋体"/>
          <w:kern w:val="0"/>
          <w:szCs w:val="21"/>
          <w:lang w:val="en-US" w:eastAsia="zh-CN"/>
        </w:rPr>
        <w:t>企业用于中国石油天然气集团有限公司、大庆油田、长庆油田、辽河油田等招投标加分</w:t>
      </w:r>
      <w:r>
        <w:rPr>
          <w:rFonts w:hint="eastAsia" w:ascii="宋体" w:hAnsi="宋体" w:cs="宋体"/>
          <w:bCs/>
          <w:kern w:val="0"/>
          <w:szCs w:val="21"/>
          <w:highlight w:val="none"/>
          <w:lang w:eastAsia="zh-CN"/>
        </w:rPr>
        <w:t>。</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360" w:lineRule="auto"/>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cs="宋体"/>
          <w:kern w:val="0"/>
          <w:szCs w:val="21"/>
        </w:rPr>
        <w:t>在生产车间发现</w:t>
      </w:r>
      <w:r>
        <w:rPr>
          <w:rFonts w:hint="eastAsia" w:ascii="宋体" w:hAnsi="宋体" w:cs="宋体"/>
          <w:kern w:val="0"/>
          <w:szCs w:val="21"/>
          <w:lang w:eastAsia="zh-CN"/>
        </w:rPr>
        <w:t>正在使</w:t>
      </w:r>
      <w:r>
        <w:rPr>
          <w:rFonts w:hint="eastAsia" w:ascii="宋体" w:hAnsi="宋体" w:cs="宋体"/>
          <w:kern w:val="0"/>
          <w:szCs w:val="21"/>
        </w:rPr>
        <w:t>用</w:t>
      </w:r>
      <w:r>
        <w:rPr>
          <w:rFonts w:hint="eastAsia" w:ascii="宋体" w:hAnsi="宋体" w:cs="宋体"/>
          <w:kern w:val="0"/>
          <w:szCs w:val="21"/>
          <w:lang w:eastAsia="zh-CN"/>
        </w:rPr>
        <w:t>的</w:t>
      </w:r>
      <w:r>
        <w:rPr>
          <w:rFonts w:hint="eastAsia" w:ascii="宋体" w:hAnsi="宋体" w:cs="宋体"/>
          <w:kern w:val="0"/>
          <w:szCs w:val="21"/>
        </w:rPr>
        <w:t>压力表，出厂编号</w:t>
      </w:r>
      <w:r>
        <w:rPr>
          <w:rFonts w:ascii="宋体" w:hAnsi="宋体" w:cs="宋体"/>
          <w:kern w:val="0"/>
          <w:szCs w:val="21"/>
        </w:rPr>
        <w:t>6041204</w:t>
      </w:r>
      <w:r>
        <w:rPr>
          <w:rFonts w:hint="eastAsia" w:ascii="宋体" w:hAnsi="宋体" w:cs="宋体"/>
          <w:kern w:val="0"/>
          <w:szCs w:val="21"/>
        </w:rPr>
        <w:t>，检定周期为1</w:t>
      </w:r>
      <w:r>
        <w:rPr>
          <w:rFonts w:ascii="宋体" w:hAnsi="宋体" w:cs="宋体"/>
          <w:kern w:val="0"/>
          <w:szCs w:val="21"/>
        </w:rPr>
        <w:t>2</w:t>
      </w:r>
      <w:r>
        <w:rPr>
          <w:rFonts w:hint="eastAsia" w:ascii="宋体" w:hAnsi="宋体" w:cs="宋体"/>
          <w:kern w:val="0"/>
          <w:szCs w:val="21"/>
        </w:rPr>
        <w:t>个月，没有提供出计量确认间隔调整记录。不符合 GB/T 19022-2003标准中 7.1.</w:t>
      </w:r>
      <w:r>
        <w:rPr>
          <w:rFonts w:ascii="宋体" w:hAnsi="宋体" w:cs="宋体"/>
          <w:kern w:val="0"/>
          <w:szCs w:val="21"/>
        </w:rPr>
        <w:t>2</w:t>
      </w:r>
      <w:r>
        <w:rPr>
          <w:rFonts w:hint="eastAsia" w:ascii="宋体" w:hAnsi="宋体" w:cs="宋体"/>
          <w:kern w:val="0"/>
          <w:szCs w:val="21"/>
        </w:rPr>
        <w:t>计量确认间隔条款的管理要求</w:t>
      </w:r>
      <w:r>
        <w:rPr>
          <w:rFonts w:hint="eastAsia" w:ascii="宋体" w:hAnsi="宋体" w:cs="宋体"/>
          <w:kern w:val="0"/>
          <w:szCs w:val="21"/>
          <w:highlight w:val="none"/>
          <w:lang w:eastAsia="zh-CN"/>
        </w:rPr>
        <w:t xml:space="preserve">。 </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2020年1-12月，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48.16</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2块</w:t>
      </w:r>
      <w:r>
        <w:rPr>
          <w:rFonts w:hint="eastAsia"/>
          <w:b w:val="0"/>
          <w:bCs/>
          <w:szCs w:val="21"/>
          <w:highlight w:val="none"/>
          <w:lang w:eastAsia="zh-CN"/>
        </w:rPr>
        <w:t>。水表2.</w:t>
      </w:r>
      <w:r>
        <w:rPr>
          <w:rFonts w:hint="eastAsia"/>
          <w:b w:val="0"/>
          <w:bCs/>
          <w:szCs w:val="21"/>
          <w:highlight w:val="none"/>
          <w:lang w:val="en-US" w:eastAsia="zh-CN"/>
        </w:rPr>
        <w:t>0</w:t>
      </w:r>
      <w:r>
        <w:rPr>
          <w:rFonts w:hint="eastAsia"/>
          <w:b w:val="0"/>
          <w:bCs/>
          <w:szCs w:val="21"/>
          <w:highlight w:val="none"/>
          <w:lang w:eastAsia="zh-CN"/>
        </w:rPr>
        <w:t>级</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14日</w:t>
      </w:r>
      <w:r>
        <w:rPr>
          <w:rFonts w:hint="eastAsia" w:ascii="宋体" w:hAnsi="宋体" w:cs="宋体"/>
          <w:bCs/>
          <w:color w:val="auto"/>
          <w:kern w:val="0"/>
          <w:szCs w:val="21"/>
        </w:rPr>
        <w:t>，对</w:t>
      </w:r>
      <w:r>
        <w:rPr>
          <w:rFonts w:hint="eastAsia" w:ascii="宋体" w:hAnsi="宋体"/>
          <w:color w:val="auto"/>
          <w:szCs w:val="21"/>
          <w:lang w:eastAsia="zh-CN"/>
        </w:rPr>
        <w:t>沈阳华威石油机械制造有限公司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沈阳华威石油机械制造有限公司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hint="eastAsia" w:ascii="Times New Roman" w:hAnsi="Times New Roman" w:cs="Times New Roman"/>
          <w:bCs/>
          <w:kern w:val="0"/>
          <w:szCs w:val="21"/>
          <w:lang w:val="en-US" w:eastAsia="zh-CN"/>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hint="eastAsia" w:ascii="Times New Roman" w:hAnsi="Times New Roman" w:cs="Times New Roman"/>
          <w:bCs/>
          <w:kern w:val="0"/>
          <w:szCs w:val="21"/>
          <w:lang w:val="en-US" w:eastAsia="zh-CN"/>
        </w:rPr>
      </w:pPr>
      <w:r>
        <w:rPr>
          <w:rFonts w:hint="eastAsia" w:ascii="Times New Roman" w:hAnsi="Times New Roman" w:cs="Times New Roman"/>
          <w:bCs/>
          <w:kern w:val="0"/>
          <w:szCs w:val="21"/>
          <w:lang w:val="en-US" w:eastAsia="zh-CN"/>
        </w:rPr>
        <w:t>测量设备的计量特性满足产品的工艺的要求。组织相关人员进一步确认。</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bookmarkStart w:id="6" w:name="_GoBack"/>
      <w:bookmarkEnd w:id="6"/>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ind w:firstLine="420" w:firstLineChars="200"/>
        <w:rPr>
          <w:rFonts w:hint="eastAsia" w:ascii="宋体" w:hAnsi="宋体" w:cs="宋体"/>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2021.7.14</w:t>
      </w:r>
    </w:p>
    <w:p>
      <w:pPr>
        <w:widowControl/>
        <w:spacing w:line="360" w:lineRule="auto"/>
        <w:rPr>
          <w:rFonts w:ascii="宋体" w:cs="宋体"/>
          <w:b/>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color w:val="000000"/>
          <w:kern w:val="0"/>
          <w:szCs w:val="21"/>
        </w:rPr>
        <w:t>审核</w:t>
      </w:r>
      <w:r>
        <w:rPr>
          <w:rFonts w:hint="eastAsia" w:ascii="宋体" w:hAnsi="宋体" w:eastAsia="宋体" w:cs="宋体"/>
          <w:b/>
          <w:bCs/>
          <w:color w:val="000000"/>
          <w:kern w:val="0"/>
          <w:szCs w:val="21"/>
        </w:rPr>
        <w:t>组成员(</w:t>
      </w:r>
      <w:r>
        <w:rPr>
          <w:rFonts w:ascii="宋体" w:hAnsi="宋体" w:eastAsia="宋体" w:cs="宋体"/>
          <w:b/>
          <w:bCs/>
          <w:color w:val="000000"/>
          <w:kern w:val="0"/>
          <w:szCs w:val="21"/>
        </w:rPr>
        <w:t>签字</w:t>
      </w:r>
      <w:r>
        <w:rPr>
          <w:rFonts w:hint="eastAsia" w:ascii="宋体" w:hAnsi="宋体" w:eastAsia="宋体" w:cs="宋体"/>
          <w:b/>
          <w:bCs/>
          <w:color w:val="000000"/>
          <w:kern w:val="0"/>
          <w:szCs w:val="21"/>
        </w:rPr>
        <w:t>)</w:t>
      </w:r>
      <w:r>
        <w:rPr>
          <w:rFonts w:ascii="宋体" w:hAnsi="宋体" w:eastAsia="宋体" w:cs="宋体"/>
          <w:b/>
          <w:bCs/>
          <w:color w:val="000000"/>
          <w:kern w:val="0"/>
          <w:szCs w:val="21"/>
        </w:rPr>
        <w:t>：</w:t>
      </w:r>
      <w:r>
        <w:rPr>
          <w:rFonts w:hint="eastAsia" w:ascii="宋体" w:hAnsi="宋体" w:eastAsia="宋体" w:cs="宋体"/>
          <w:b/>
          <w:bCs/>
          <w:color w:val="000000"/>
          <w:kern w:val="0"/>
          <w:szCs w:val="21"/>
        </w:rPr>
        <w:t xml:space="preserve">    </w:t>
      </w:r>
      <w:r>
        <w:drawing>
          <wp:inline distT="0" distB="0" distL="114300" distR="114300">
            <wp:extent cx="645795" cy="351155"/>
            <wp:effectExtent l="0" t="0" r="190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45795" cy="351155"/>
                    </a:xfrm>
                    <a:prstGeom prst="rect">
                      <a:avLst/>
                    </a:prstGeom>
                    <a:noFill/>
                    <a:ln>
                      <a:noFill/>
                    </a:ln>
                  </pic:spPr>
                </pic:pic>
              </a:graphicData>
            </a:graphic>
          </wp:inline>
        </w:drawing>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日</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期：</w:t>
      </w:r>
      <w:r>
        <w:rPr>
          <w:rFonts w:hint="eastAsia" w:ascii="宋体" w:hAnsi="宋体" w:eastAsia="宋体" w:cs="宋体"/>
          <w:b/>
          <w:bCs/>
          <w:color w:val="000000"/>
          <w:kern w:val="0"/>
          <w:szCs w:val="21"/>
        </w:rPr>
        <w:t xml:space="preserve"> </w:t>
      </w:r>
      <w:r>
        <w:rPr>
          <w:rFonts w:hint="eastAsia" w:ascii="宋体" w:hAnsi="宋体" w:cs="宋体"/>
          <w:b/>
          <w:bCs/>
          <w:kern w:val="0"/>
          <w:szCs w:val="21"/>
          <w:lang w:val="en-US" w:eastAsia="zh-CN"/>
        </w:rPr>
        <w:t>2021.7.14</w:t>
      </w:r>
    </w:p>
    <w:p>
      <w:pPr>
        <w:widowControl/>
        <w:spacing w:line="360" w:lineRule="auto"/>
        <w:jc w:val="left"/>
        <w:rPr>
          <w:rFonts w:ascii="宋体" w:cs="宋体"/>
          <w:b/>
          <w:bCs/>
          <w:kern w:val="0"/>
          <w:szCs w:val="21"/>
        </w:rPr>
      </w:pPr>
      <w:r>
        <w:rPr>
          <w:rFonts w:hint="eastAsia" w:ascii="宋体" w:hAnsi="宋体" w:eastAsia="宋体" w:cs="宋体"/>
          <w:b/>
          <w:bCs/>
          <w:color w:val="000000"/>
          <w:kern w:val="0"/>
          <w:szCs w:val="21"/>
        </w:rPr>
        <w:t xml:space="preserve"> </w:t>
      </w:r>
    </w:p>
    <w:p>
      <w:pPr>
        <w:widowControl/>
        <w:spacing w:line="360" w:lineRule="auto"/>
        <w:rPr>
          <w:rFonts w:ascii="宋体" w:cs="宋体"/>
          <w:b/>
          <w:bCs/>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cs="宋体"/>
          <w:kern w:val="0"/>
          <w:szCs w:val="28"/>
        </w:rPr>
      </w:pP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E705B"/>
    <w:multiLevelType w:val="singleLevel"/>
    <w:tmpl w:val="F7FE70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49D6929"/>
    <w:rsid w:val="07A22038"/>
    <w:rsid w:val="07F6331D"/>
    <w:rsid w:val="0866484A"/>
    <w:rsid w:val="08AF38B7"/>
    <w:rsid w:val="08C9577B"/>
    <w:rsid w:val="0CC1767E"/>
    <w:rsid w:val="0DE1402D"/>
    <w:rsid w:val="0E0D2F65"/>
    <w:rsid w:val="1051458B"/>
    <w:rsid w:val="10FC7F7C"/>
    <w:rsid w:val="145913C3"/>
    <w:rsid w:val="18895737"/>
    <w:rsid w:val="1ACA15A5"/>
    <w:rsid w:val="1B8A5E82"/>
    <w:rsid w:val="1D644926"/>
    <w:rsid w:val="20245D89"/>
    <w:rsid w:val="21071FA8"/>
    <w:rsid w:val="21C517C9"/>
    <w:rsid w:val="228F589D"/>
    <w:rsid w:val="238D590A"/>
    <w:rsid w:val="23E3439E"/>
    <w:rsid w:val="24D164C5"/>
    <w:rsid w:val="25FE255B"/>
    <w:rsid w:val="27954974"/>
    <w:rsid w:val="299E6A98"/>
    <w:rsid w:val="2E9535C2"/>
    <w:rsid w:val="2F3769D8"/>
    <w:rsid w:val="2F98679A"/>
    <w:rsid w:val="313D2294"/>
    <w:rsid w:val="31647056"/>
    <w:rsid w:val="332858AC"/>
    <w:rsid w:val="36BD22BD"/>
    <w:rsid w:val="3868400B"/>
    <w:rsid w:val="38880CD0"/>
    <w:rsid w:val="3F903830"/>
    <w:rsid w:val="408706D3"/>
    <w:rsid w:val="46C80973"/>
    <w:rsid w:val="4BD16FB0"/>
    <w:rsid w:val="52D06ACC"/>
    <w:rsid w:val="53FD699A"/>
    <w:rsid w:val="548C10AE"/>
    <w:rsid w:val="553819D4"/>
    <w:rsid w:val="55846126"/>
    <w:rsid w:val="56A52AE7"/>
    <w:rsid w:val="57961E25"/>
    <w:rsid w:val="57EE0A87"/>
    <w:rsid w:val="583773EE"/>
    <w:rsid w:val="58FA7A57"/>
    <w:rsid w:val="59D47044"/>
    <w:rsid w:val="5AD7341B"/>
    <w:rsid w:val="5B4471AA"/>
    <w:rsid w:val="5BED2E50"/>
    <w:rsid w:val="60FF6850"/>
    <w:rsid w:val="653A413B"/>
    <w:rsid w:val="65B354C1"/>
    <w:rsid w:val="66DA4EE7"/>
    <w:rsid w:val="69443018"/>
    <w:rsid w:val="695375A4"/>
    <w:rsid w:val="69DD4616"/>
    <w:rsid w:val="6E4A2C41"/>
    <w:rsid w:val="6F03617D"/>
    <w:rsid w:val="6FCB3BEE"/>
    <w:rsid w:val="70F168D6"/>
    <w:rsid w:val="71A75E13"/>
    <w:rsid w:val="756C46F1"/>
    <w:rsid w:val="79880B95"/>
    <w:rsid w:val="79C028C0"/>
    <w:rsid w:val="7E0A2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2021-07-15T00:36:03Z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26855577654D4779AED556AE7C30A6C9</vt:lpwstr>
  </property>
</Properties>
</file>