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0642-2021-QE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安徽亚克力实业有限公司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Arial" w:hAnsi="Arial" w:cs="Arial"/>
          <w:b/>
          <w:bCs/>
          <w:color w:val="000000"/>
          <w:sz w:val="21"/>
          <w:szCs w:val="21"/>
          <w:lang w:eastAsia="zh-CN"/>
        </w:rPr>
        <w:t>Anhui acrylic industry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安徽省滁州市定远县炉桥盐化工业园</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239000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Arial" w:hAnsi="Arial" w:cs="Arial"/>
          <w:color w:val="000000"/>
          <w:sz w:val="21"/>
          <w:szCs w:val="21"/>
          <w:lang w:val="en-US" w:eastAsia="zh-CN"/>
        </w:rPr>
        <w:t>Luqiao Salt Chemical Industrial Park, Dingyuan County, Chuzhou City, Anhui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安徽省滁州市定远县炉桥盐化工业园</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239000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Arial" w:hAnsi="Arial" w:cs="Arial"/>
          <w:color w:val="000000"/>
          <w:sz w:val="21"/>
          <w:szCs w:val="21"/>
          <w:lang w:val="en-US" w:eastAsia="zh-CN"/>
        </w:rPr>
        <w:t>Luqiao Salt Chemical Industrial Park, Dingyuan County, Chuzhou City, Anhui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91341125587225574E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13738871673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邹渊博</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汪彬彬</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Q：亚克力（有机玻璃）板材、甲基丙烯酸甲酯生产。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E：亚克力（有机玻璃）板材、甲基丙烯酸甲酯生产所涉及场所的相关环境管理活动</w:t>
      </w:r>
      <w:bookmarkEnd w:id="15"/>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t>□QMS（英文：）：</w:t>
      </w:r>
      <w:r>
        <w:rPr>
          <w:rFonts w:hint="eastAsia"/>
          <w:b/>
          <w:color w:val="000000" w:themeColor="text1"/>
          <w:sz w:val="22"/>
          <w:szCs w:val="22"/>
          <w:lang w:val="en-US" w:eastAsia="zh-CN"/>
        </w:rPr>
        <w:t>Manufacture of  Acrylics,Methyl methacrylate</w:t>
      </w:r>
    </w:p>
    <w:p>
      <w:pPr>
        <w:pStyle w:val="2"/>
        <w:spacing w:line="240" w:lineRule="auto"/>
        <w:ind w:firstLine="0"/>
        <w:rPr>
          <w:b/>
          <w:color w:val="000000" w:themeColor="text1"/>
          <w:sz w:val="22"/>
          <w:szCs w:val="22"/>
          <w:u w:val="single"/>
        </w:rPr>
      </w:pPr>
    </w:p>
    <w:p>
      <w:pPr>
        <w:pStyle w:val="2"/>
        <w:spacing w:line="240" w:lineRule="auto"/>
        <w:ind w:firstLine="0"/>
        <w:rPr>
          <w:rFonts w:hint="default"/>
          <w:b/>
          <w:color w:val="000000" w:themeColor="text1"/>
          <w:sz w:val="22"/>
          <w:szCs w:val="22"/>
          <w:u w:val="single"/>
          <w:lang w:val="en-US"/>
        </w:rPr>
      </w:pPr>
      <w:r>
        <w:rPr>
          <w:rFonts w:hint="eastAsia"/>
          <w:b/>
          <w:color w:val="000000" w:themeColor="text1"/>
          <w:sz w:val="22"/>
          <w:szCs w:val="22"/>
        </w:rPr>
        <w:t>□EMS（英文：）：</w:t>
      </w:r>
      <w:r>
        <w:rPr>
          <w:rFonts w:hint="eastAsia"/>
          <w:b/>
          <w:color w:val="000000" w:themeColor="text1"/>
          <w:sz w:val="22"/>
          <w:szCs w:val="22"/>
          <w:lang w:val="en-US" w:eastAsia="zh-CN"/>
        </w:rPr>
        <w:t>　environmental management activities of places involved in the production of acrylic  and Methyl methacrylate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bookmarkStart w:id="16" w:name="_GoBack"/>
      <w:bookmarkEnd w:id="16"/>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5F07C0"/>
    <w:rsid w:val="1D360D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彬彬</cp:lastModifiedBy>
  <cp:lastPrinted>2019-05-13T03:13:00Z</cp:lastPrinted>
  <dcterms:modified xsi:type="dcterms:W3CDTF">2021-07-18T03:07:31Z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EE1DEE272AB7429EB146330124528FCD</vt:lpwstr>
  </property>
</Properties>
</file>