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8ED" w:rsidRDefault="00D308E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311"/>
        <w:gridCol w:w="10004"/>
        <w:gridCol w:w="1585"/>
      </w:tblGrid>
      <w:tr w:rsidR="00D308ED" w:rsidRPr="00465FE8" w:rsidTr="00D308ED">
        <w:trPr>
          <w:trHeight w:val="515"/>
        </w:trPr>
        <w:tc>
          <w:tcPr>
            <w:tcW w:w="1809" w:type="dxa"/>
            <w:vMerge w:val="restart"/>
            <w:vAlign w:val="center"/>
          </w:tcPr>
          <w:p w:rsidR="00D308ED" w:rsidRPr="00465FE8" w:rsidRDefault="00D308ED" w:rsidP="00D308ED">
            <w:pPr>
              <w:spacing w:before="120" w:line="360" w:lineRule="auto"/>
              <w:jc w:val="center"/>
              <w:rPr>
                <w:rFonts w:eastAsiaTheme="minorEastAsia"/>
                <w:szCs w:val="21"/>
              </w:rPr>
            </w:pPr>
            <w:r w:rsidRPr="00465FE8">
              <w:rPr>
                <w:rFonts w:eastAsiaTheme="minorEastAsia" w:hAnsiTheme="minorEastAsia"/>
                <w:szCs w:val="21"/>
              </w:rPr>
              <w:t>过程与活动、</w:t>
            </w:r>
          </w:p>
          <w:p w:rsidR="00D308ED" w:rsidRPr="00465FE8" w:rsidRDefault="00D308ED" w:rsidP="00D308ED">
            <w:pPr>
              <w:spacing w:line="360" w:lineRule="auto"/>
              <w:jc w:val="center"/>
              <w:rPr>
                <w:rFonts w:eastAsiaTheme="minorEastAsia"/>
                <w:szCs w:val="21"/>
              </w:rPr>
            </w:pPr>
            <w:r w:rsidRPr="00465FE8">
              <w:rPr>
                <w:rFonts w:eastAsiaTheme="minorEastAsia" w:hAnsiTheme="minorEastAsia"/>
                <w:szCs w:val="21"/>
              </w:rPr>
              <w:t>抽样计划</w:t>
            </w:r>
          </w:p>
        </w:tc>
        <w:tc>
          <w:tcPr>
            <w:tcW w:w="1311" w:type="dxa"/>
            <w:vMerge w:val="restart"/>
            <w:vAlign w:val="center"/>
          </w:tcPr>
          <w:p w:rsidR="00D308ED" w:rsidRPr="00465FE8" w:rsidRDefault="00D308ED" w:rsidP="00D308ED">
            <w:pPr>
              <w:spacing w:line="360" w:lineRule="auto"/>
              <w:rPr>
                <w:rFonts w:eastAsiaTheme="minorEastAsia"/>
                <w:szCs w:val="21"/>
              </w:rPr>
            </w:pPr>
            <w:r w:rsidRPr="00465FE8">
              <w:rPr>
                <w:rFonts w:eastAsiaTheme="minorEastAsia" w:hAnsiTheme="minorEastAsia"/>
                <w:szCs w:val="21"/>
              </w:rPr>
              <w:t>涉及条款</w:t>
            </w:r>
          </w:p>
        </w:tc>
        <w:tc>
          <w:tcPr>
            <w:tcW w:w="10004" w:type="dxa"/>
            <w:vAlign w:val="center"/>
          </w:tcPr>
          <w:p w:rsidR="00D308ED" w:rsidRPr="00465FE8" w:rsidRDefault="000F487A" w:rsidP="000F487A">
            <w:pPr>
              <w:spacing w:line="360" w:lineRule="auto"/>
              <w:rPr>
                <w:rFonts w:eastAsiaTheme="minorEastAsia"/>
                <w:szCs w:val="21"/>
              </w:rPr>
            </w:pPr>
            <w:r w:rsidRPr="00465FE8">
              <w:rPr>
                <w:rFonts w:eastAsiaTheme="minorEastAsia" w:hAnsiTheme="minorEastAsia"/>
                <w:szCs w:val="21"/>
              </w:rPr>
              <w:t>受审核部门：</w:t>
            </w:r>
            <w:r w:rsidR="00981FFF">
              <w:rPr>
                <w:rFonts w:eastAsiaTheme="minorEastAsia" w:hAnsiTheme="minorEastAsia" w:hint="eastAsia"/>
                <w:szCs w:val="21"/>
              </w:rPr>
              <w:t>质检部</w:t>
            </w:r>
            <w:r w:rsidR="00D308ED" w:rsidRPr="00465FE8">
              <w:rPr>
                <w:rFonts w:eastAsiaTheme="minorEastAsia"/>
                <w:szCs w:val="21"/>
              </w:rPr>
              <w:t xml:space="preserve">    </w:t>
            </w:r>
            <w:r w:rsidRPr="00465FE8">
              <w:rPr>
                <w:rFonts w:eastAsiaTheme="minorEastAsia" w:hint="eastAsia"/>
                <w:szCs w:val="21"/>
              </w:rPr>
              <w:t xml:space="preserve">   </w:t>
            </w:r>
            <w:r w:rsidR="00D308ED" w:rsidRPr="00465FE8">
              <w:rPr>
                <w:rFonts w:eastAsiaTheme="minorEastAsia" w:hAnsiTheme="minorEastAsia"/>
                <w:szCs w:val="21"/>
              </w:rPr>
              <w:t>主管领导</w:t>
            </w:r>
            <w:r w:rsidRPr="00465FE8">
              <w:rPr>
                <w:rFonts w:eastAsiaTheme="minorEastAsia" w:hAnsiTheme="minorEastAsia" w:hint="eastAsia"/>
                <w:szCs w:val="21"/>
              </w:rPr>
              <w:t>/</w:t>
            </w:r>
            <w:r w:rsidRPr="00465FE8">
              <w:rPr>
                <w:rFonts w:eastAsiaTheme="minorEastAsia" w:hAnsiTheme="minorEastAsia"/>
                <w:szCs w:val="21"/>
              </w:rPr>
              <w:t>陪同人员</w:t>
            </w:r>
            <w:r w:rsidR="00D308ED" w:rsidRPr="00465FE8">
              <w:rPr>
                <w:rFonts w:eastAsiaTheme="minorEastAsia" w:hAnsiTheme="minorEastAsia"/>
                <w:szCs w:val="21"/>
              </w:rPr>
              <w:t>：</w:t>
            </w:r>
            <w:r w:rsidR="003166B0" w:rsidRPr="003166B0">
              <w:rPr>
                <w:rFonts w:eastAsiaTheme="minorEastAsia" w:hAnsiTheme="minorEastAsia" w:hint="eastAsia"/>
                <w:szCs w:val="21"/>
              </w:rPr>
              <w:t>刘世峰</w:t>
            </w:r>
            <w:r w:rsidR="003166B0" w:rsidRPr="003166B0">
              <w:rPr>
                <w:rFonts w:eastAsiaTheme="minorEastAsia" w:hAnsiTheme="minorEastAsia" w:hint="eastAsia"/>
                <w:szCs w:val="21"/>
              </w:rPr>
              <w:t>`</w:t>
            </w:r>
          </w:p>
        </w:tc>
        <w:tc>
          <w:tcPr>
            <w:tcW w:w="1585" w:type="dxa"/>
            <w:vMerge w:val="restart"/>
            <w:vAlign w:val="center"/>
          </w:tcPr>
          <w:p w:rsidR="00D308ED" w:rsidRPr="00465FE8" w:rsidRDefault="00D308ED" w:rsidP="00D308ED">
            <w:pPr>
              <w:spacing w:line="360" w:lineRule="auto"/>
              <w:rPr>
                <w:rFonts w:eastAsiaTheme="minorEastAsia"/>
                <w:szCs w:val="21"/>
              </w:rPr>
            </w:pPr>
            <w:r w:rsidRPr="00465FE8">
              <w:rPr>
                <w:rFonts w:eastAsiaTheme="minorEastAsia" w:hAnsiTheme="minorEastAsia"/>
                <w:szCs w:val="21"/>
              </w:rPr>
              <w:t>判定</w:t>
            </w:r>
          </w:p>
        </w:tc>
      </w:tr>
      <w:tr w:rsidR="00D308ED" w:rsidRPr="00465FE8" w:rsidTr="00D308ED">
        <w:trPr>
          <w:trHeight w:val="403"/>
        </w:trPr>
        <w:tc>
          <w:tcPr>
            <w:tcW w:w="1809" w:type="dxa"/>
            <w:vMerge/>
            <w:vAlign w:val="center"/>
          </w:tcPr>
          <w:p w:rsidR="00D308ED" w:rsidRPr="00465FE8" w:rsidRDefault="00D308ED" w:rsidP="00D308ED">
            <w:pPr>
              <w:spacing w:line="360" w:lineRule="auto"/>
              <w:rPr>
                <w:rFonts w:eastAsiaTheme="minorEastAsia"/>
                <w:szCs w:val="21"/>
              </w:rPr>
            </w:pPr>
          </w:p>
        </w:tc>
        <w:tc>
          <w:tcPr>
            <w:tcW w:w="1311" w:type="dxa"/>
            <w:vMerge/>
            <w:vAlign w:val="center"/>
          </w:tcPr>
          <w:p w:rsidR="00D308ED" w:rsidRPr="00465FE8" w:rsidRDefault="00D308ED" w:rsidP="00D308ED">
            <w:pPr>
              <w:spacing w:line="360" w:lineRule="auto"/>
              <w:rPr>
                <w:rFonts w:eastAsiaTheme="minorEastAsia"/>
                <w:szCs w:val="21"/>
              </w:rPr>
            </w:pPr>
          </w:p>
        </w:tc>
        <w:tc>
          <w:tcPr>
            <w:tcW w:w="10004" w:type="dxa"/>
            <w:vAlign w:val="center"/>
          </w:tcPr>
          <w:p w:rsidR="00D308ED" w:rsidRPr="00465FE8" w:rsidRDefault="00D308ED" w:rsidP="00712628">
            <w:pPr>
              <w:spacing w:before="120" w:line="360" w:lineRule="auto"/>
              <w:rPr>
                <w:rFonts w:eastAsiaTheme="minorEastAsia"/>
                <w:szCs w:val="21"/>
              </w:rPr>
            </w:pPr>
            <w:r w:rsidRPr="00465FE8">
              <w:rPr>
                <w:rFonts w:eastAsiaTheme="minorEastAsia" w:hAnsiTheme="minorEastAsia"/>
                <w:szCs w:val="21"/>
              </w:rPr>
              <w:t>审核员：</w:t>
            </w:r>
            <w:r w:rsidR="009A15E4" w:rsidRPr="00465FE8">
              <w:rPr>
                <w:rFonts w:eastAsiaTheme="minorEastAsia" w:hAnsiTheme="minorEastAsia"/>
                <w:szCs w:val="21"/>
              </w:rPr>
              <w:t>文波</w:t>
            </w:r>
            <w:r w:rsidR="00725BF8">
              <w:rPr>
                <w:rFonts w:eastAsiaTheme="minorEastAsia" w:hAnsiTheme="minorEastAsia"/>
                <w:szCs w:val="21"/>
              </w:rPr>
              <w:t>、</w:t>
            </w:r>
            <w:r w:rsidR="0036594A">
              <w:rPr>
                <w:rFonts w:eastAsiaTheme="minorEastAsia" w:hAnsiTheme="minorEastAsia"/>
                <w:szCs w:val="21"/>
              </w:rPr>
              <w:t>李贵亮</w:t>
            </w:r>
            <w:r w:rsidRPr="00465FE8">
              <w:rPr>
                <w:rFonts w:eastAsiaTheme="minorEastAsia"/>
                <w:szCs w:val="21"/>
              </w:rPr>
              <w:t xml:space="preserve">       </w:t>
            </w:r>
            <w:r w:rsidR="000F487A" w:rsidRPr="00465FE8">
              <w:rPr>
                <w:rFonts w:eastAsiaTheme="minorEastAsia" w:hint="eastAsia"/>
                <w:szCs w:val="21"/>
              </w:rPr>
              <w:t xml:space="preserve">  </w:t>
            </w:r>
            <w:r w:rsidRPr="00465FE8">
              <w:rPr>
                <w:rFonts w:eastAsiaTheme="minorEastAsia" w:hAnsiTheme="minorEastAsia"/>
                <w:szCs w:val="21"/>
              </w:rPr>
              <w:t>审核时间：</w:t>
            </w:r>
            <w:r w:rsidR="009A15E4" w:rsidRPr="00465FE8">
              <w:rPr>
                <w:rFonts w:eastAsiaTheme="minorEastAsia"/>
                <w:szCs w:val="21"/>
              </w:rPr>
              <w:t>202</w:t>
            </w:r>
            <w:r w:rsidR="009A15E4" w:rsidRPr="00465FE8">
              <w:rPr>
                <w:rFonts w:eastAsiaTheme="minorEastAsia" w:hint="eastAsia"/>
                <w:szCs w:val="21"/>
              </w:rPr>
              <w:t>1</w:t>
            </w:r>
            <w:r w:rsidR="009A15E4" w:rsidRPr="00465FE8">
              <w:rPr>
                <w:rFonts w:eastAsiaTheme="minorEastAsia"/>
                <w:szCs w:val="21"/>
              </w:rPr>
              <w:t>.</w:t>
            </w:r>
            <w:r w:rsidR="00725BF8">
              <w:rPr>
                <w:rFonts w:eastAsiaTheme="minorEastAsia" w:hint="eastAsia"/>
                <w:szCs w:val="21"/>
              </w:rPr>
              <w:t>7</w:t>
            </w:r>
            <w:r w:rsidRPr="00465FE8">
              <w:rPr>
                <w:rFonts w:eastAsiaTheme="minorEastAsia"/>
                <w:szCs w:val="21"/>
              </w:rPr>
              <w:t>.</w:t>
            </w:r>
            <w:r w:rsidR="00725BF8">
              <w:rPr>
                <w:rFonts w:eastAsiaTheme="minorEastAsia" w:hint="eastAsia"/>
                <w:szCs w:val="21"/>
              </w:rPr>
              <w:t>1</w:t>
            </w:r>
            <w:r w:rsidR="00712628">
              <w:rPr>
                <w:rFonts w:eastAsiaTheme="minorEastAsia" w:hint="eastAsia"/>
                <w:szCs w:val="21"/>
              </w:rPr>
              <w:t>7</w:t>
            </w:r>
          </w:p>
        </w:tc>
        <w:tc>
          <w:tcPr>
            <w:tcW w:w="1585" w:type="dxa"/>
            <w:vMerge/>
          </w:tcPr>
          <w:p w:rsidR="00D308ED" w:rsidRPr="00465FE8" w:rsidRDefault="00D308ED" w:rsidP="00D308ED">
            <w:pPr>
              <w:spacing w:line="360" w:lineRule="auto"/>
              <w:rPr>
                <w:rFonts w:eastAsiaTheme="minorEastAsia"/>
                <w:szCs w:val="21"/>
              </w:rPr>
            </w:pPr>
          </w:p>
        </w:tc>
      </w:tr>
      <w:tr w:rsidR="00D308ED" w:rsidRPr="00465FE8" w:rsidTr="005F74C7">
        <w:trPr>
          <w:trHeight w:val="1221"/>
        </w:trPr>
        <w:tc>
          <w:tcPr>
            <w:tcW w:w="1809" w:type="dxa"/>
            <w:vMerge/>
            <w:vAlign w:val="center"/>
          </w:tcPr>
          <w:p w:rsidR="00D308ED" w:rsidRPr="00465FE8" w:rsidRDefault="00D308ED" w:rsidP="00D308ED">
            <w:pPr>
              <w:spacing w:line="360" w:lineRule="auto"/>
              <w:rPr>
                <w:rFonts w:eastAsiaTheme="minorEastAsia"/>
                <w:szCs w:val="21"/>
              </w:rPr>
            </w:pPr>
          </w:p>
        </w:tc>
        <w:tc>
          <w:tcPr>
            <w:tcW w:w="1311" w:type="dxa"/>
            <w:vMerge/>
            <w:vAlign w:val="center"/>
          </w:tcPr>
          <w:p w:rsidR="00D308ED" w:rsidRPr="00465FE8" w:rsidRDefault="00D308ED" w:rsidP="00D308ED">
            <w:pPr>
              <w:spacing w:line="360" w:lineRule="auto"/>
              <w:rPr>
                <w:rFonts w:eastAsiaTheme="minorEastAsia"/>
                <w:szCs w:val="21"/>
              </w:rPr>
            </w:pPr>
          </w:p>
        </w:tc>
        <w:tc>
          <w:tcPr>
            <w:tcW w:w="10004" w:type="dxa"/>
            <w:vAlign w:val="center"/>
          </w:tcPr>
          <w:p w:rsidR="00D308ED" w:rsidRPr="00465FE8" w:rsidRDefault="00D308ED" w:rsidP="00FE7872">
            <w:pPr>
              <w:adjustRightInd w:val="0"/>
              <w:snapToGrid w:val="0"/>
              <w:spacing w:beforeLines="30" w:afterLines="30" w:line="288" w:lineRule="auto"/>
              <w:ind w:rightChars="50" w:right="105"/>
              <w:jc w:val="left"/>
              <w:textAlignment w:val="baseline"/>
              <w:rPr>
                <w:rFonts w:eastAsiaTheme="minorEastAsia" w:hAnsiTheme="minorEastAsia"/>
                <w:szCs w:val="21"/>
              </w:rPr>
            </w:pPr>
            <w:r w:rsidRPr="00465FE8">
              <w:rPr>
                <w:rFonts w:eastAsiaTheme="minorEastAsia" w:hAnsiTheme="minorEastAsia"/>
                <w:szCs w:val="21"/>
              </w:rPr>
              <w:t>审核条款：</w:t>
            </w:r>
            <w:r w:rsidRPr="00465FE8">
              <w:rPr>
                <w:rFonts w:eastAsiaTheme="minorEastAsia" w:hAnsiTheme="minorEastAsia" w:hint="eastAsia"/>
                <w:szCs w:val="21"/>
              </w:rPr>
              <w:t xml:space="preserve"> </w:t>
            </w:r>
          </w:p>
          <w:p w:rsidR="00D308ED" w:rsidRPr="00770FA3" w:rsidRDefault="00770FA3" w:rsidP="00FE7872">
            <w:pPr>
              <w:spacing w:beforeLines="30" w:afterLines="30" w:line="288" w:lineRule="auto"/>
              <w:rPr>
                <w:rFonts w:eastAsiaTheme="minorEastAsia"/>
                <w:szCs w:val="21"/>
              </w:rPr>
            </w:pPr>
            <w:r w:rsidRPr="00770FA3">
              <w:rPr>
                <w:rFonts w:eastAsiaTheme="minorEastAsia" w:hint="eastAsia"/>
                <w:szCs w:val="21"/>
              </w:rPr>
              <w:t>QMS:5.3</w:t>
            </w:r>
            <w:r w:rsidRPr="00770FA3">
              <w:rPr>
                <w:rFonts w:eastAsiaTheme="minorEastAsia" w:hint="eastAsia"/>
                <w:szCs w:val="21"/>
              </w:rPr>
              <w:t>组织的岗位、职责和权限、</w:t>
            </w:r>
            <w:r w:rsidRPr="00770FA3">
              <w:rPr>
                <w:rFonts w:eastAsiaTheme="minorEastAsia" w:hint="eastAsia"/>
                <w:szCs w:val="21"/>
              </w:rPr>
              <w:t>6.2</w:t>
            </w:r>
            <w:r w:rsidRPr="00770FA3">
              <w:rPr>
                <w:rFonts w:eastAsiaTheme="minorEastAsia" w:hint="eastAsia"/>
                <w:szCs w:val="21"/>
              </w:rPr>
              <w:t>质量目标、</w:t>
            </w:r>
            <w:r w:rsidRPr="00770FA3">
              <w:rPr>
                <w:rFonts w:eastAsiaTheme="minorEastAsia" w:hint="eastAsia"/>
                <w:szCs w:val="21"/>
              </w:rPr>
              <w:t>7.1.5</w:t>
            </w:r>
            <w:r w:rsidRPr="00770FA3">
              <w:rPr>
                <w:rFonts w:eastAsiaTheme="minorEastAsia" w:hint="eastAsia"/>
                <w:szCs w:val="21"/>
              </w:rPr>
              <w:t>监视和测量资源、</w:t>
            </w:r>
            <w:r w:rsidRPr="00770FA3">
              <w:rPr>
                <w:rFonts w:eastAsiaTheme="minorEastAsia" w:hint="eastAsia"/>
                <w:szCs w:val="21"/>
              </w:rPr>
              <w:t>8.6</w:t>
            </w:r>
            <w:r w:rsidRPr="00770FA3">
              <w:rPr>
                <w:rFonts w:eastAsiaTheme="minorEastAsia" w:hint="eastAsia"/>
                <w:szCs w:val="21"/>
              </w:rPr>
              <w:t>产品和服务的放行、</w:t>
            </w:r>
            <w:r w:rsidRPr="00770FA3">
              <w:rPr>
                <w:rFonts w:eastAsiaTheme="minorEastAsia" w:hint="eastAsia"/>
                <w:szCs w:val="21"/>
              </w:rPr>
              <w:t>8.7</w:t>
            </w:r>
            <w:r w:rsidRPr="00770FA3">
              <w:rPr>
                <w:rFonts w:eastAsiaTheme="minorEastAsia" w:hint="eastAsia"/>
                <w:szCs w:val="21"/>
              </w:rPr>
              <w:t>不合格输出的控制，</w:t>
            </w:r>
          </w:p>
        </w:tc>
        <w:tc>
          <w:tcPr>
            <w:tcW w:w="1585" w:type="dxa"/>
            <w:vMerge/>
          </w:tcPr>
          <w:p w:rsidR="00D308ED" w:rsidRPr="00465FE8" w:rsidRDefault="00D308ED" w:rsidP="00D308ED">
            <w:pPr>
              <w:spacing w:line="360" w:lineRule="auto"/>
              <w:rPr>
                <w:rFonts w:eastAsiaTheme="minorEastAsia"/>
                <w:szCs w:val="21"/>
              </w:rPr>
            </w:pPr>
          </w:p>
        </w:tc>
      </w:tr>
      <w:tr w:rsidR="00D308ED" w:rsidRPr="00465FE8" w:rsidTr="00D308ED">
        <w:trPr>
          <w:trHeight w:val="1255"/>
        </w:trPr>
        <w:tc>
          <w:tcPr>
            <w:tcW w:w="1809" w:type="dxa"/>
            <w:vAlign w:val="center"/>
          </w:tcPr>
          <w:p w:rsidR="00D308ED" w:rsidRPr="00465FE8" w:rsidRDefault="00D308ED" w:rsidP="00D308ED">
            <w:pPr>
              <w:spacing w:line="360" w:lineRule="auto"/>
              <w:rPr>
                <w:rFonts w:eastAsiaTheme="minorEastAsia"/>
                <w:b/>
                <w:szCs w:val="21"/>
              </w:rPr>
            </w:pPr>
            <w:r w:rsidRPr="00465FE8">
              <w:rPr>
                <w:rFonts w:eastAsiaTheme="minorEastAsia" w:hAnsiTheme="minorEastAsia" w:hint="eastAsia"/>
                <w:szCs w:val="21"/>
              </w:rPr>
              <w:t>组织的岗位、职责和权限</w:t>
            </w:r>
          </w:p>
        </w:tc>
        <w:tc>
          <w:tcPr>
            <w:tcW w:w="1311" w:type="dxa"/>
            <w:vAlign w:val="center"/>
          </w:tcPr>
          <w:p w:rsidR="00D308ED" w:rsidRPr="00465FE8" w:rsidRDefault="00D308ED" w:rsidP="00D308ED">
            <w:pPr>
              <w:spacing w:line="360" w:lineRule="auto"/>
              <w:rPr>
                <w:rFonts w:eastAsiaTheme="minorEastAsia"/>
                <w:spacing w:val="-12"/>
                <w:szCs w:val="21"/>
              </w:rPr>
            </w:pPr>
            <w:r w:rsidRPr="00465FE8">
              <w:rPr>
                <w:rFonts w:eastAsiaTheme="minorEastAsia"/>
                <w:b/>
                <w:bCs/>
                <w:szCs w:val="21"/>
              </w:rPr>
              <w:t>Q5.3</w:t>
            </w:r>
          </w:p>
        </w:tc>
        <w:tc>
          <w:tcPr>
            <w:tcW w:w="10004" w:type="dxa"/>
            <w:vAlign w:val="center"/>
          </w:tcPr>
          <w:p w:rsidR="00D308ED" w:rsidRPr="00465FE8" w:rsidRDefault="00D308ED" w:rsidP="00FE7872">
            <w:pPr>
              <w:spacing w:beforeLines="30" w:afterLines="30" w:line="288" w:lineRule="auto"/>
              <w:ind w:firstLineChars="200" w:firstLine="420"/>
              <w:rPr>
                <w:rFonts w:eastAsiaTheme="minorEastAsia"/>
                <w:szCs w:val="21"/>
              </w:rPr>
            </w:pPr>
            <w:r w:rsidRPr="00465FE8">
              <w:rPr>
                <w:rFonts w:eastAsiaTheme="minorEastAsia" w:hAnsiTheme="minorEastAsia"/>
                <w:szCs w:val="21"/>
              </w:rPr>
              <w:t>现场询问</w:t>
            </w:r>
            <w:r w:rsidR="00981FFF">
              <w:rPr>
                <w:rFonts w:eastAsiaTheme="minorEastAsia" w:hAnsiTheme="minorEastAsia"/>
                <w:szCs w:val="21"/>
              </w:rPr>
              <w:t>质检部</w:t>
            </w:r>
            <w:r w:rsidRPr="00465FE8">
              <w:rPr>
                <w:rFonts w:eastAsiaTheme="minorEastAsia" w:hAnsiTheme="minorEastAsia"/>
                <w:szCs w:val="21"/>
              </w:rPr>
              <w:t>负责人，本部门体系职责：</w:t>
            </w:r>
            <w:r w:rsidR="00725BF8">
              <w:rPr>
                <w:rFonts w:eastAsiaTheme="minorEastAsia" w:hAnsiTheme="minorEastAsia"/>
                <w:szCs w:val="21"/>
              </w:rPr>
              <w:t>量仪管理、产品检验，不合格品管理</w:t>
            </w:r>
            <w:r w:rsidRPr="00465FE8">
              <w:rPr>
                <w:rFonts w:eastAsiaTheme="minorEastAsia" w:hAnsiTheme="minorEastAsia"/>
                <w:szCs w:val="21"/>
              </w:rPr>
              <w:t>以及本部门的运行控制等。</w:t>
            </w:r>
          </w:p>
        </w:tc>
        <w:tc>
          <w:tcPr>
            <w:tcW w:w="1585" w:type="dxa"/>
          </w:tcPr>
          <w:p w:rsidR="00D308ED" w:rsidRPr="00465FE8" w:rsidRDefault="00051A29" w:rsidP="00D308ED">
            <w:pPr>
              <w:spacing w:line="360" w:lineRule="auto"/>
              <w:rPr>
                <w:rFonts w:eastAsiaTheme="minorEastAsia"/>
                <w:szCs w:val="21"/>
              </w:rPr>
            </w:pPr>
            <w:r w:rsidRPr="00465FE8">
              <w:rPr>
                <w:rFonts w:eastAsiaTheme="minorEastAsia"/>
                <w:szCs w:val="21"/>
              </w:rPr>
              <w:t>符合</w:t>
            </w:r>
          </w:p>
        </w:tc>
      </w:tr>
      <w:tr w:rsidR="00D308ED" w:rsidRPr="00465FE8" w:rsidTr="00D308ED">
        <w:trPr>
          <w:trHeight w:val="831"/>
        </w:trPr>
        <w:tc>
          <w:tcPr>
            <w:tcW w:w="1809" w:type="dxa"/>
            <w:vAlign w:val="center"/>
          </w:tcPr>
          <w:p w:rsidR="00D308ED" w:rsidRPr="001B6B85" w:rsidRDefault="00D308ED" w:rsidP="00D308ED">
            <w:pPr>
              <w:spacing w:line="360" w:lineRule="auto"/>
              <w:rPr>
                <w:rFonts w:eastAsiaTheme="minorEastAsia"/>
                <w:szCs w:val="21"/>
              </w:rPr>
            </w:pPr>
            <w:r w:rsidRPr="001B6B85">
              <w:rPr>
                <w:rFonts w:eastAsiaTheme="minorEastAsia" w:hAnsiTheme="minorEastAsia"/>
                <w:szCs w:val="21"/>
              </w:rPr>
              <w:t>目标</w:t>
            </w:r>
            <w:r w:rsidRPr="001B6B85">
              <w:rPr>
                <w:rFonts w:eastAsiaTheme="minorEastAsia"/>
                <w:szCs w:val="21"/>
              </w:rPr>
              <w:t xml:space="preserve"> </w:t>
            </w:r>
          </w:p>
        </w:tc>
        <w:tc>
          <w:tcPr>
            <w:tcW w:w="1311" w:type="dxa"/>
            <w:vAlign w:val="center"/>
          </w:tcPr>
          <w:p w:rsidR="00D308ED" w:rsidRPr="001B6B85" w:rsidRDefault="00770FA3" w:rsidP="00D308ED">
            <w:pPr>
              <w:spacing w:line="360" w:lineRule="auto"/>
              <w:rPr>
                <w:rFonts w:eastAsiaTheme="minorEastAsia"/>
                <w:szCs w:val="21"/>
              </w:rPr>
            </w:pPr>
            <w:r w:rsidRPr="001B6B85">
              <w:rPr>
                <w:rFonts w:eastAsiaTheme="minorEastAsia"/>
                <w:szCs w:val="21"/>
              </w:rPr>
              <w:t>Q</w:t>
            </w:r>
            <w:r w:rsidR="00D308ED" w:rsidRPr="001B6B85">
              <w:rPr>
                <w:rFonts w:eastAsiaTheme="minorEastAsia"/>
                <w:szCs w:val="21"/>
              </w:rPr>
              <w:t>:6.2</w:t>
            </w:r>
          </w:p>
        </w:tc>
        <w:tc>
          <w:tcPr>
            <w:tcW w:w="10004" w:type="dxa"/>
            <w:vAlign w:val="center"/>
          </w:tcPr>
          <w:p w:rsidR="00D308ED" w:rsidRPr="009E71E4" w:rsidRDefault="00D308ED" w:rsidP="00FE7872">
            <w:pPr>
              <w:spacing w:beforeLines="30" w:afterLines="30" w:line="288" w:lineRule="auto"/>
              <w:ind w:firstLineChars="200" w:firstLine="420"/>
              <w:rPr>
                <w:rFonts w:eastAsiaTheme="minorEastAsia"/>
                <w:szCs w:val="21"/>
              </w:rPr>
            </w:pPr>
            <w:r w:rsidRPr="009E71E4">
              <w:rPr>
                <w:rFonts w:eastAsiaTheme="minorEastAsia" w:hAnsiTheme="minorEastAsia"/>
                <w:szCs w:val="21"/>
              </w:rPr>
              <w:t>部门目标：</w:t>
            </w:r>
            <w:r w:rsidRPr="009E71E4">
              <w:rPr>
                <w:rFonts w:eastAsiaTheme="minorEastAsia"/>
                <w:szCs w:val="21"/>
              </w:rPr>
              <w:t xml:space="preserve">  </w:t>
            </w:r>
            <w:r w:rsidRPr="009E71E4">
              <w:rPr>
                <w:rFonts w:eastAsiaTheme="minorEastAsia" w:hint="eastAsia"/>
                <w:szCs w:val="21"/>
              </w:rPr>
              <w:t xml:space="preserve">                  </w:t>
            </w:r>
            <w:r w:rsidR="002A2B01" w:rsidRPr="009E71E4">
              <w:rPr>
                <w:rFonts w:eastAsiaTheme="minorEastAsia" w:hint="eastAsia"/>
                <w:szCs w:val="21"/>
              </w:rPr>
              <w:t xml:space="preserve">                          2021.</w:t>
            </w:r>
            <w:r w:rsidR="001B6B85" w:rsidRPr="009E71E4">
              <w:rPr>
                <w:rFonts w:eastAsiaTheme="minorEastAsia" w:hint="eastAsia"/>
                <w:szCs w:val="21"/>
              </w:rPr>
              <w:t>7</w:t>
            </w:r>
            <w:r w:rsidR="002A2B01" w:rsidRPr="009E71E4">
              <w:rPr>
                <w:rFonts w:eastAsiaTheme="minorEastAsia" w:hint="eastAsia"/>
                <w:szCs w:val="21"/>
              </w:rPr>
              <w:t>.</w:t>
            </w:r>
            <w:r w:rsidR="00981FFF" w:rsidRPr="009E71E4">
              <w:rPr>
                <w:rFonts w:eastAsiaTheme="minorEastAsia" w:hint="eastAsia"/>
                <w:szCs w:val="21"/>
              </w:rPr>
              <w:t>5</w:t>
            </w:r>
            <w:r w:rsidRPr="009E71E4">
              <w:rPr>
                <w:rFonts w:eastAsiaTheme="minorEastAsia" w:hint="eastAsia"/>
                <w:szCs w:val="21"/>
              </w:rPr>
              <w:t>考核情况</w:t>
            </w:r>
          </w:p>
          <w:p w:rsidR="006A1994" w:rsidRPr="009E71E4" w:rsidRDefault="006A1994" w:rsidP="00FE7872">
            <w:pPr>
              <w:spacing w:beforeLines="30" w:afterLines="30" w:line="288" w:lineRule="auto"/>
              <w:ind w:firstLineChars="200" w:firstLine="420"/>
              <w:jc w:val="left"/>
              <w:rPr>
                <w:rFonts w:eastAsiaTheme="minorEastAsia"/>
                <w:szCs w:val="21"/>
              </w:rPr>
            </w:pPr>
            <w:r w:rsidRPr="009E71E4">
              <w:rPr>
                <w:rFonts w:eastAsiaTheme="minorEastAsia" w:hint="eastAsia"/>
                <w:szCs w:val="21"/>
              </w:rPr>
              <w:t>1.</w:t>
            </w:r>
            <w:r w:rsidR="00F90B99" w:rsidRPr="009E71E4">
              <w:rPr>
                <w:rFonts w:hint="eastAsia"/>
                <w:szCs w:val="21"/>
              </w:rPr>
              <w:t xml:space="preserve"> </w:t>
            </w:r>
            <w:r w:rsidR="009E71E4" w:rsidRPr="009E71E4">
              <w:rPr>
                <w:rFonts w:eastAsiaTheme="minorEastAsia" w:hint="eastAsia"/>
                <w:szCs w:val="21"/>
              </w:rPr>
              <w:t>异常及时处理及时率</w:t>
            </w:r>
            <w:r w:rsidR="009E71E4" w:rsidRPr="009E71E4">
              <w:rPr>
                <w:rFonts w:eastAsiaTheme="minorEastAsia" w:hint="eastAsia"/>
                <w:szCs w:val="21"/>
              </w:rPr>
              <w:t>100%</w:t>
            </w:r>
            <w:r w:rsidRPr="009E71E4">
              <w:rPr>
                <w:rFonts w:eastAsiaTheme="minorEastAsia" w:hint="eastAsia"/>
                <w:szCs w:val="21"/>
              </w:rPr>
              <w:t xml:space="preserve">                                    </w:t>
            </w:r>
            <w:r w:rsidR="00F90B99" w:rsidRPr="009E71E4">
              <w:rPr>
                <w:rFonts w:eastAsiaTheme="minorEastAsia" w:hint="eastAsia"/>
                <w:szCs w:val="21"/>
              </w:rPr>
              <w:t xml:space="preserve">   </w:t>
            </w:r>
            <w:r w:rsidR="001B6B85" w:rsidRPr="009E71E4">
              <w:rPr>
                <w:rFonts w:eastAsiaTheme="minorEastAsia" w:hint="eastAsia"/>
                <w:szCs w:val="21"/>
              </w:rPr>
              <w:t xml:space="preserve"> </w:t>
            </w:r>
            <w:r w:rsidRPr="009E71E4">
              <w:rPr>
                <w:rFonts w:eastAsiaTheme="minorEastAsia" w:hint="eastAsia"/>
                <w:szCs w:val="21"/>
              </w:rPr>
              <w:t>100%</w:t>
            </w:r>
          </w:p>
          <w:p w:rsidR="00D308ED" w:rsidRPr="009E71E4" w:rsidRDefault="006A1994" w:rsidP="00FE7872">
            <w:pPr>
              <w:spacing w:beforeLines="30" w:afterLines="30" w:line="288" w:lineRule="auto"/>
              <w:ind w:firstLineChars="200" w:firstLine="420"/>
              <w:jc w:val="left"/>
              <w:rPr>
                <w:rFonts w:eastAsiaTheme="minorEastAsia"/>
                <w:szCs w:val="21"/>
              </w:rPr>
            </w:pPr>
            <w:r w:rsidRPr="009E71E4">
              <w:rPr>
                <w:rFonts w:eastAsiaTheme="minorEastAsia" w:hint="eastAsia"/>
                <w:szCs w:val="21"/>
              </w:rPr>
              <w:t>2</w:t>
            </w:r>
            <w:r w:rsidR="00D308ED" w:rsidRPr="009E71E4">
              <w:rPr>
                <w:rFonts w:eastAsiaTheme="minorEastAsia" w:hint="eastAsia"/>
                <w:szCs w:val="21"/>
              </w:rPr>
              <w:t>.</w:t>
            </w:r>
            <w:r w:rsidR="009E71E4" w:rsidRPr="009E71E4">
              <w:rPr>
                <w:rFonts w:hint="eastAsia"/>
              </w:rPr>
              <w:t xml:space="preserve"> </w:t>
            </w:r>
            <w:r w:rsidR="009E71E4" w:rsidRPr="009E71E4">
              <w:rPr>
                <w:rFonts w:eastAsiaTheme="minorEastAsia" w:hint="eastAsia"/>
                <w:szCs w:val="21"/>
              </w:rPr>
              <w:t>产品出厂合格率</w:t>
            </w:r>
            <w:r w:rsidR="009E71E4" w:rsidRPr="009E71E4">
              <w:rPr>
                <w:rFonts w:eastAsiaTheme="minorEastAsia" w:hint="eastAsia"/>
                <w:szCs w:val="21"/>
              </w:rPr>
              <w:t>100%</w:t>
            </w:r>
            <w:r w:rsidR="00D308ED" w:rsidRPr="009E71E4">
              <w:rPr>
                <w:rFonts w:eastAsiaTheme="minorEastAsia" w:hint="eastAsia"/>
                <w:szCs w:val="21"/>
              </w:rPr>
              <w:t xml:space="preserve">                                        100%</w:t>
            </w:r>
          </w:p>
          <w:p w:rsidR="00D308ED" w:rsidRPr="001B6B85" w:rsidRDefault="00051A29" w:rsidP="00FE7872">
            <w:pPr>
              <w:spacing w:beforeLines="30" w:afterLines="30" w:line="288" w:lineRule="auto"/>
              <w:ind w:firstLineChars="200" w:firstLine="420"/>
              <w:rPr>
                <w:rFonts w:eastAsiaTheme="minorEastAsia"/>
                <w:szCs w:val="21"/>
              </w:rPr>
            </w:pPr>
            <w:r w:rsidRPr="009E71E4">
              <w:rPr>
                <w:rFonts w:eastAsiaTheme="minorEastAsia" w:hAnsiTheme="minorEastAsia" w:hint="eastAsia"/>
                <w:szCs w:val="21"/>
              </w:rPr>
              <w:t>20</w:t>
            </w:r>
            <w:r w:rsidR="000F487A" w:rsidRPr="009E71E4">
              <w:rPr>
                <w:rFonts w:eastAsiaTheme="minorEastAsia" w:hAnsiTheme="minorEastAsia" w:hint="eastAsia"/>
                <w:szCs w:val="21"/>
              </w:rPr>
              <w:t>2</w:t>
            </w:r>
            <w:r w:rsidR="00F90B99" w:rsidRPr="009E71E4">
              <w:rPr>
                <w:rFonts w:eastAsiaTheme="minorEastAsia" w:hAnsiTheme="minorEastAsia" w:hint="eastAsia"/>
                <w:szCs w:val="21"/>
              </w:rPr>
              <w:t>1</w:t>
            </w:r>
            <w:r w:rsidRPr="009E71E4">
              <w:rPr>
                <w:rFonts w:eastAsiaTheme="minorEastAsia" w:hAnsiTheme="minorEastAsia" w:hint="eastAsia"/>
                <w:szCs w:val="21"/>
              </w:rPr>
              <w:t>年</w:t>
            </w:r>
            <w:r w:rsidR="001B6B85" w:rsidRPr="009E71E4">
              <w:rPr>
                <w:rFonts w:eastAsiaTheme="minorEastAsia" w:hAnsiTheme="minorEastAsia" w:hint="eastAsia"/>
                <w:szCs w:val="21"/>
              </w:rPr>
              <w:t>4</w:t>
            </w:r>
            <w:r w:rsidRPr="009E71E4">
              <w:rPr>
                <w:rFonts w:eastAsiaTheme="minorEastAsia" w:hAnsiTheme="minorEastAsia" w:hint="eastAsia"/>
                <w:szCs w:val="21"/>
              </w:rPr>
              <w:t>-</w:t>
            </w:r>
            <w:r w:rsidR="002A2B01" w:rsidRPr="009E71E4">
              <w:rPr>
                <w:rFonts w:eastAsiaTheme="minorEastAsia" w:hAnsiTheme="minorEastAsia" w:hint="eastAsia"/>
                <w:szCs w:val="21"/>
              </w:rPr>
              <w:t>2021</w:t>
            </w:r>
            <w:r w:rsidR="002A2B01" w:rsidRPr="009E71E4">
              <w:rPr>
                <w:rFonts w:eastAsiaTheme="minorEastAsia" w:hAnsiTheme="minorEastAsia" w:hint="eastAsia"/>
                <w:szCs w:val="21"/>
              </w:rPr>
              <w:t>年</w:t>
            </w:r>
            <w:r w:rsidR="001B6B85" w:rsidRPr="009E71E4">
              <w:rPr>
                <w:rFonts w:eastAsiaTheme="minorEastAsia" w:hAnsiTheme="minorEastAsia" w:hint="eastAsia"/>
                <w:szCs w:val="21"/>
              </w:rPr>
              <w:t>6</w:t>
            </w:r>
            <w:r w:rsidRPr="009E71E4">
              <w:rPr>
                <w:rFonts w:eastAsiaTheme="minorEastAsia" w:hAnsiTheme="minorEastAsia" w:hint="eastAsia"/>
                <w:szCs w:val="21"/>
              </w:rPr>
              <w:t>月</w:t>
            </w:r>
            <w:r w:rsidR="00D308ED" w:rsidRPr="009E71E4">
              <w:rPr>
                <w:rFonts w:eastAsiaTheme="minorEastAsia" w:hAnsiTheme="minorEastAsia"/>
                <w:szCs w:val="21"/>
              </w:rPr>
              <w:t>情况：经查已完成。</w:t>
            </w:r>
          </w:p>
        </w:tc>
        <w:tc>
          <w:tcPr>
            <w:tcW w:w="1585" w:type="dxa"/>
          </w:tcPr>
          <w:p w:rsidR="00D308ED" w:rsidRPr="001B6B85" w:rsidRDefault="00051A29" w:rsidP="00D308ED">
            <w:pPr>
              <w:spacing w:line="360" w:lineRule="auto"/>
              <w:rPr>
                <w:rFonts w:eastAsiaTheme="minorEastAsia"/>
                <w:szCs w:val="21"/>
              </w:rPr>
            </w:pPr>
            <w:r w:rsidRPr="001B6B85">
              <w:rPr>
                <w:rFonts w:eastAsiaTheme="minorEastAsia"/>
                <w:szCs w:val="21"/>
              </w:rPr>
              <w:t>符合</w:t>
            </w:r>
          </w:p>
        </w:tc>
      </w:tr>
      <w:tr w:rsidR="00465FE8" w:rsidRPr="00465FE8" w:rsidTr="00727873">
        <w:trPr>
          <w:trHeight w:val="419"/>
        </w:trPr>
        <w:tc>
          <w:tcPr>
            <w:tcW w:w="1809" w:type="dxa"/>
            <w:vAlign w:val="center"/>
          </w:tcPr>
          <w:p w:rsidR="00465FE8" w:rsidRPr="00465FE8" w:rsidRDefault="00465FE8" w:rsidP="00D308ED">
            <w:pPr>
              <w:spacing w:line="360" w:lineRule="auto"/>
              <w:jc w:val="center"/>
              <w:rPr>
                <w:rFonts w:eastAsiaTheme="minorEastAsia"/>
                <w:szCs w:val="21"/>
              </w:rPr>
            </w:pPr>
            <w:r w:rsidRPr="00465FE8">
              <w:rPr>
                <w:rFonts w:eastAsiaTheme="minorEastAsia" w:hAnsiTheme="minorEastAsia"/>
                <w:szCs w:val="21"/>
              </w:rPr>
              <w:t>监视和测量资源的控制</w:t>
            </w:r>
          </w:p>
        </w:tc>
        <w:tc>
          <w:tcPr>
            <w:tcW w:w="1311" w:type="dxa"/>
            <w:vAlign w:val="center"/>
          </w:tcPr>
          <w:p w:rsidR="00465FE8" w:rsidRPr="00465FE8" w:rsidRDefault="00465FE8" w:rsidP="00D308ED">
            <w:pPr>
              <w:spacing w:line="360" w:lineRule="auto"/>
              <w:jc w:val="center"/>
              <w:rPr>
                <w:rFonts w:eastAsiaTheme="minorEastAsia"/>
                <w:szCs w:val="21"/>
              </w:rPr>
            </w:pPr>
            <w:r w:rsidRPr="00465FE8">
              <w:rPr>
                <w:rFonts w:eastAsiaTheme="minorEastAsia"/>
                <w:szCs w:val="21"/>
              </w:rPr>
              <w:t>Q7.1.5</w:t>
            </w:r>
          </w:p>
        </w:tc>
        <w:tc>
          <w:tcPr>
            <w:tcW w:w="10004" w:type="dxa"/>
          </w:tcPr>
          <w:p w:rsidR="00981FFF" w:rsidRPr="007C304A" w:rsidRDefault="00981FFF" w:rsidP="00981FF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公司提供《监视和测量设备登记表》，主要监视和测量设备有</w:t>
            </w:r>
            <w:r w:rsidRPr="007C304A">
              <w:rPr>
                <w:rFonts w:ascii="楷体" w:eastAsia="楷体" w:hAnsi="楷体" w:cs="楷体" w:hint="eastAsia"/>
                <w:sz w:val="24"/>
                <w:szCs w:val="24"/>
              </w:rPr>
              <w:t>卡尺、</w:t>
            </w:r>
            <w:r>
              <w:rPr>
                <w:rFonts w:ascii="楷体" w:eastAsia="楷体" w:hAnsi="楷体" w:cs="楷体" w:hint="eastAsia"/>
                <w:sz w:val="24"/>
                <w:szCs w:val="24"/>
              </w:rPr>
              <w:t>钢卷尺</w:t>
            </w:r>
            <w:r w:rsidRPr="007C304A">
              <w:rPr>
                <w:rFonts w:ascii="楷体" w:eastAsia="楷体" w:hAnsi="楷体" w:cs="楷体" w:hint="eastAsia"/>
                <w:sz w:val="24"/>
                <w:szCs w:val="24"/>
              </w:rPr>
              <w:t>，用于产品尺寸</w:t>
            </w:r>
            <w:r>
              <w:rPr>
                <w:rFonts w:ascii="楷体" w:eastAsia="楷体" w:hAnsi="楷体" w:cs="楷体" w:hint="eastAsia"/>
                <w:sz w:val="24"/>
                <w:szCs w:val="24"/>
              </w:rPr>
              <w:t>、螺纹等</w:t>
            </w:r>
            <w:r w:rsidRPr="007C304A">
              <w:rPr>
                <w:rFonts w:ascii="楷体" w:eastAsia="楷体" w:hAnsi="楷体" w:cs="楷体" w:hint="eastAsia"/>
                <w:sz w:val="24"/>
                <w:szCs w:val="24"/>
              </w:rPr>
              <w:t>检测。</w:t>
            </w:r>
          </w:p>
          <w:p w:rsidR="00981FFF" w:rsidRPr="0037680D" w:rsidRDefault="00981FFF" w:rsidP="00981FFF">
            <w:pPr>
              <w:spacing w:line="360" w:lineRule="auto"/>
              <w:ind w:firstLineChars="200" w:firstLine="480"/>
              <w:rPr>
                <w:rFonts w:ascii="楷体" w:eastAsia="楷体" w:hAnsi="楷体" w:cs="楷体"/>
                <w:color w:val="FF0000"/>
                <w:sz w:val="24"/>
                <w:szCs w:val="24"/>
              </w:rPr>
            </w:pPr>
            <w:r>
              <w:rPr>
                <w:rFonts w:ascii="楷体" w:eastAsia="楷体" w:hAnsi="楷体" w:cs="楷体" w:hint="eastAsia"/>
                <w:color w:val="FF0000"/>
                <w:sz w:val="24"/>
                <w:szCs w:val="24"/>
              </w:rPr>
              <w:t>未提供</w:t>
            </w:r>
            <w:r w:rsidRPr="0037680D">
              <w:rPr>
                <w:rFonts w:ascii="楷体" w:eastAsia="楷体" w:hAnsi="楷体" w:cs="楷体" w:hint="eastAsia"/>
                <w:color w:val="FF0000"/>
                <w:sz w:val="24"/>
                <w:szCs w:val="24"/>
              </w:rPr>
              <w:t>卡尺、</w:t>
            </w:r>
            <w:r>
              <w:rPr>
                <w:rFonts w:ascii="楷体" w:eastAsia="楷体" w:hAnsi="楷体" w:cs="楷体" w:hint="eastAsia"/>
                <w:color w:val="FF0000"/>
                <w:sz w:val="24"/>
                <w:szCs w:val="24"/>
              </w:rPr>
              <w:t>钢卷尺</w:t>
            </w:r>
            <w:r w:rsidRPr="0037680D">
              <w:rPr>
                <w:rFonts w:ascii="楷体" w:eastAsia="楷体" w:hAnsi="楷体" w:cs="楷体" w:hint="eastAsia"/>
                <w:color w:val="FF0000"/>
                <w:sz w:val="24"/>
                <w:szCs w:val="24"/>
              </w:rPr>
              <w:t>的校验</w:t>
            </w:r>
            <w:r w:rsidR="00C04638">
              <w:rPr>
                <w:rFonts w:ascii="楷体" w:eastAsia="楷体" w:hAnsi="楷体" w:cs="楷体" w:hint="eastAsia"/>
                <w:color w:val="FF0000"/>
                <w:sz w:val="24"/>
                <w:szCs w:val="24"/>
              </w:rPr>
              <w:t>合格</w:t>
            </w:r>
            <w:r w:rsidRPr="0037680D">
              <w:rPr>
                <w:rFonts w:ascii="楷体" w:eastAsia="楷体" w:hAnsi="楷体" w:cs="楷体" w:hint="eastAsia"/>
                <w:color w:val="FF0000"/>
                <w:sz w:val="24"/>
                <w:szCs w:val="24"/>
              </w:rPr>
              <w:t>证书，不符合要求，开具了不符合报告。</w:t>
            </w:r>
          </w:p>
          <w:p w:rsidR="00981FFF" w:rsidRPr="007C304A" w:rsidRDefault="00981FFF" w:rsidP="00981FFF">
            <w:pPr>
              <w:spacing w:line="360" w:lineRule="auto"/>
              <w:ind w:firstLineChars="200" w:firstLine="480"/>
              <w:rPr>
                <w:rFonts w:ascii="楷体" w:eastAsia="楷体" w:hAnsi="楷体" w:cs="楷体"/>
                <w:sz w:val="24"/>
                <w:szCs w:val="24"/>
              </w:rPr>
            </w:pPr>
            <w:r w:rsidRPr="007C304A">
              <w:rPr>
                <w:rFonts w:ascii="楷体" w:eastAsia="楷体" w:hAnsi="楷体" w:cs="楷体" w:hint="eastAsia"/>
                <w:sz w:val="24"/>
                <w:szCs w:val="24"/>
              </w:rPr>
              <w:t>公司使用监视资源主要测量人员设备的保养，按说明书的要求使用人员自行负责。</w:t>
            </w:r>
          </w:p>
          <w:p w:rsidR="00465FE8" w:rsidRPr="00465FE8" w:rsidRDefault="00981FFF" w:rsidP="00FE7872">
            <w:pPr>
              <w:tabs>
                <w:tab w:val="left" w:pos="6597"/>
              </w:tabs>
              <w:spacing w:beforeLines="20" w:afterLines="20" w:line="312" w:lineRule="auto"/>
              <w:ind w:firstLineChars="200" w:firstLine="480"/>
              <w:rPr>
                <w:rFonts w:eastAsiaTheme="minorEastAsia" w:hAnsiTheme="minorEastAsia"/>
                <w:bCs/>
                <w:szCs w:val="21"/>
              </w:rPr>
            </w:pPr>
            <w:r>
              <w:rPr>
                <w:rFonts w:ascii="楷体" w:eastAsia="楷体" w:hAnsi="楷体" w:cs="楷体" w:hint="eastAsia"/>
                <w:sz w:val="24"/>
                <w:szCs w:val="24"/>
              </w:rPr>
              <w:t>现场查看监视测量设备使用、调整和储存均符合要求，查看游标卡尺、钢卷尺等</w:t>
            </w:r>
            <w:r w:rsidRPr="007C304A">
              <w:rPr>
                <w:rFonts w:ascii="楷体" w:eastAsia="楷体" w:hAnsi="楷体" w:cs="楷体" w:hint="eastAsia"/>
                <w:sz w:val="24"/>
                <w:szCs w:val="24"/>
              </w:rPr>
              <w:t>；无损坏，</w:t>
            </w:r>
            <w:r w:rsidRPr="007C304A">
              <w:rPr>
                <w:rFonts w:ascii="楷体" w:eastAsia="楷体" w:hAnsi="楷体" w:cs="楷体" w:hint="eastAsia"/>
                <w:sz w:val="24"/>
                <w:szCs w:val="24"/>
              </w:rPr>
              <w:lastRenderedPageBreak/>
              <w:t>外观完好。</w:t>
            </w:r>
          </w:p>
        </w:tc>
        <w:tc>
          <w:tcPr>
            <w:tcW w:w="1585" w:type="dxa"/>
          </w:tcPr>
          <w:p w:rsidR="00981FFF" w:rsidRDefault="00981FFF" w:rsidP="00727873">
            <w:pPr>
              <w:rPr>
                <w:rFonts w:eastAsiaTheme="minorEastAsia"/>
                <w:szCs w:val="21"/>
              </w:rPr>
            </w:pPr>
          </w:p>
          <w:p w:rsidR="00981FFF" w:rsidRDefault="00981FFF" w:rsidP="00727873">
            <w:pPr>
              <w:rPr>
                <w:rFonts w:eastAsiaTheme="minorEastAsia"/>
                <w:szCs w:val="21"/>
              </w:rPr>
            </w:pPr>
          </w:p>
          <w:p w:rsidR="00981FFF" w:rsidRDefault="00981FFF" w:rsidP="00727873">
            <w:pPr>
              <w:rPr>
                <w:rFonts w:eastAsiaTheme="minorEastAsia"/>
                <w:szCs w:val="21"/>
              </w:rPr>
            </w:pPr>
          </w:p>
          <w:p w:rsidR="00465FE8" w:rsidRPr="00465FE8" w:rsidRDefault="00981FFF" w:rsidP="00727873">
            <w:pPr>
              <w:rPr>
                <w:rFonts w:eastAsiaTheme="minorEastAsia"/>
                <w:szCs w:val="21"/>
              </w:rPr>
            </w:pPr>
            <w:r>
              <w:rPr>
                <w:rFonts w:eastAsiaTheme="minorEastAsia" w:hint="eastAsia"/>
                <w:szCs w:val="21"/>
              </w:rPr>
              <w:t>不</w:t>
            </w:r>
            <w:r w:rsidR="00465FE8" w:rsidRPr="00465FE8">
              <w:rPr>
                <w:rFonts w:eastAsiaTheme="minorEastAsia"/>
                <w:szCs w:val="21"/>
              </w:rPr>
              <w:t>符合</w:t>
            </w:r>
          </w:p>
        </w:tc>
      </w:tr>
      <w:tr w:rsidR="00E91187" w:rsidRPr="00465FE8" w:rsidTr="00E47176">
        <w:trPr>
          <w:trHeight w:val="589"/>
        </w:trPr>
        <w:tc>
          <w:tcPr>
            <w:tcW w:w="1809" w:type="dxa"/>
          </w:tcPr>
          <w:p w:rsidR="00E91187" w:rsidRPr="00213B6B" w:rsidRDefault="00E91187" w:rsidP="00465FE8">
            <w:pPr>
              <w:spacing w:line="360" w:lineRule="auto"/>
              <w:jc w:val="center"/>
              <w:rPr>
                <w:rFonts w:eastAsiaTheme="minorEastAsia" w:hAnsiTheme="minorEastAsia"/>
                <w:szCs w:val="21"/>
              </w:rPr>
            </w:pPr>
            <w:r w:rsidRPr="00213B6B">
              <w:rPr>
                <w:rFonts w:eastAsiaTheme="minorEastAsia" w:hAnsiTheme="minorEastAsia"/>
                <w:szCs w:val="21"/>
              </w:rPr>
              <w:lastRenderedPageBreak/>
              <w:t>产品和服务的放行</w:t>
            </w:r>
          </w:p>
        </w:tc>
        <w:tc>
          <w:tcPr>
            <w:tcW w:w="1311" w:type="dxa"/>
          </w:tcPr>
          <w:p w:rsidR="00E91187" w:rsidRPr="00213B6B" w:rsidRDefault="00E91187" w:rsidP="00CF3192">
            <w:pPr>
              <w:spacing w:line="360" w:lineRule="auto"/>
              <w:jc w:val="left"/>
              <w:rPr>
                <w:rFonts w:eastAsiaTheme="minorEastAsia"/>
                <w:bCs/>
                <w:szCs w:val="21"/>
              </w:rPr>
            </w:pPr>
            <w:r w:rsidRPr="00213B6B">
              <w:rPr>
                <w:rFonts w:eastAsiaTheme="minorEastAsia"/>
                <w:bCs/>
                <w:szCs w:val="21"/>
              </w:rPr>
              <w:t>Q8.6</w:t>
            </w:r>
          </w:p>
          <w:p w:rsidR="00E91187" w:rsidRPr="00213B6B" w:rsidRDefault="00E91187" w:rsidP="00CF3192">
            <w:pPr>
              <w:spacing w:line="360" w:lineRule="auto"/>
              <w:jc w:val="left"/>
              <w:rPr>
                <w:rFonts w:eastAsiaTheme="minorEastAsia"/>
                <w:szCs w:val="21"/>
              </w:rPr>
            </w:pPr>
          </w:p>
        </w:tc>
        <w:tc>
          <w:tcPr>
            <w:tcW w:w="10004" w:type="dxa"/>
          </w:tcPr>
          <w:p w:rsidR="00725BF8" w:rsidRPr="00725BF8" w:rsidRDefault="00725BF8"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公司编制了《采购及外包过程控制程序》、《生产和服务提供控制程序》，规定了对原材料、过程产品、成品实施检验，并制定了相应的检验规范。</w:t>
            </w:r>
          </w:p>
          <w:p w:rsidR="00725BF8" w:rsidRPr="00725BF8" w:rsidRDefault="00725BF8"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（一）原材料检验，检验依据：进料检验标准。</w:t>
            </w:r>
          </w:p>
          <w:p w:rsidR="00725BF8" w:rsidRPr="00725BF8" w:rsidRDefault="00725BF8"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提供了</w:t>
            </w:r>
            <w:r w:rsidR="00A40F66">
              <w:rPr>
                <w:rFonts w:eastAsiaTheme="minorEastAsia" w:hAnsiTheme="minorEastAsia" w:hint="eastAsia"/>
                <w:szCs w:val="21"/>
              </w:rPr>
              <w:t>采购</w:t>
            </w:r>
            <w:r w:rsidR="00981FFF">
              <w:rPr>
                <w:rFonts w:eastAsiaTheme="minorEastAsia" w:hAnsiTheme="minorEastAsia" w:hint="eastAsia"/>
                <w:szCs w:val="21"/>
              </w:rPr>
              <w:t>材料检验报告表</w:t>
            </w:r>
            <w:r w:rsidRPr="00725BF8">
              <w:rPr>
                <w:rFonts w:eastAsiaTheme="minorEastAsia" w:hAnsiTheme="minorEastAsia" w:hint="eastAsia"/>
                <w:szCs w:val="21"/>
              </w:rPr>
              <w:t>，</w:t>
            </w:r>
          </w:p>
          <w:p w:rsidR="00725BF8" w:rsidRDefault="00725BF8"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抽查</w:t>
            </w:r>
            <w:r w:rsidRPr="00725BF8">
              <w:rPr>
                <w:rFonts w:eastAsiaTheme="minorEastAsia" w:hAnsiTheme="minorEastAsia" w:hint="eastAsia"/>
                <w:szCs w:val="21"/>
              </w:rPr>
              <w:t>: 202</w:t>
            </w:r>
            <w:r w:rsidR="00A40F66">
              <w:rPr>
                <w:rFonts w:eastAsiaTheme="minorEastAsia" w:hAnsiTheme="minorEastAsia" w:hint="eastAsia"/>
                <w:szCs w:val="21"/>
              </w:rPr>
              <w:t>1</w:t>
            </w:r>
            <w:r w:rsidRPr="00725BF8">
              <w:rPr>
                <w:rFonts w:eastAsiaTheme="minorEastAsia" w:hAnsiTheme="minorEastAsia" w:hint="eastAsia"/>
                <w:szCs w:val="21"/>
              </w:rPr>
              <w:t>年</w:t>
            </w:r>
            <w:r w:rsidR="00981FFF">
              <w:rPr>
                <w:rFonts w:eastAsiaTheme="minorEastAsia" w:hAnsiTheme="minorEastAsia" w:hint="eastAsia"/>
                <w:szCs w:val="21"/>
              </w:rPr>
              <w:t>4</w:t>
            </w:r>
            <w:r w:rsidRPr="00725BF8">
              <w:rPr>
                <w:rFonts w:eastAsiaTheme="minorEastAsia" w:hAnsiTheme="minorEastAsia" w:hint="eastAsia"/>
                <w:szCs w:val="21"/>
              </w:rPr>
              <w:t>月</w:t>
            </w:r>
            <w:r w:rsidR="00981FFF">
              <w:rPr>
                <w:rFonts w:eastAsiaTheme="minorEastAsia" w:hAnsiTheme="minorEastAsia" w:hint="eastAsia"/>
                <w:szCs w:val="21"/>
              </w:rPr>
              <w:t>24</w:t>
            </w:r>
            <w:r w:rsidRPr="00725BF8">
              <w:rPr>
                <w:rFonts w:eastAsiaTheme="minorEastAsia" w:hAnsiTheme="minorEastAsia" w:hint="eastAsia"/>
                <w:szCs w:val="21"/>
              </w:rPr>
              <w:t>日</w:t>
            </w:r>
            <w:r w:rsidR="00981FFF">
              <w:rPr>
                <w:rFonts w:eastAsiaTheme="minorEastAsia" w:hAnsiTheme="minorEastAsia" w:hint="eastAsia"/>
                <w:szCs w:val="21"/>
              </w:rPr>
              <w:t>采购材料检验报告表</w:t>
            </w:r>
            <w:r w:rsidRPr="00725BF8">
              <w:rPr>
                <w:rFonts w:eastAsiaTheme="minorEastAsia" w:hAnsiTheme="minorEastAsia" w:hint="eastAsia"/>
                <w:szCs w:val="21"/>
              </w:rPr>
              <w:t>，产品名称</w:t>
            </w:r>
            <w:r w:rsidR="00981FFF">
              <w:rPr>
                <w:rFonts w:eastAsiaTheme="minorEastAsia" w:hAnsiTheme="minorEastAsia" w:hint="eastAsia"/>
                <w:szCs w:val="21"/>
              </w:rPr>
              <w:t>矩形管</w:t>
            </w:r>
            <w:r w:rsidR="00A40F66">
              <w:rPr>
                <w:rFonts w:eastAsiaTheme="minorEastAsia" w:hAnsiTheme="minorEastAsia" w:hint="eastAsia"/>
                <w:szCs w:val="21"/>
              </w:rPr>
              <w:t>，对外观、</w:t>
            </w:r>
            <w:r w:rsidR="00981FFF">
              <w:rPr>
                <w:rFonts w:eastAsiaTheme="minorEastAsia" w:hAnsiTheme="minorEastAsia" w:hint="eastAsia"/>
                <w:szCs w:val="21"/>
              </w:rPr>
              <w:t>规格尺寸、供应商材质报告、数量等项进行了检验，结果合格，检验员</w:t>
            </w:r>
            <w:r w:rsidR="00981FFF" w:rsidRPr="00981FFF">
              <w:rPr>
                <w:rFonts w:eastAsiaTheme="minorEastAsia" w:hAnsiTheme="minorEastAsia" w:hint="eastAsia"/>
                <w:szCs w:val="21"/>
              </w:rPr>
              <w:t>蒋雪玲</w:t>
            </w:r>
            <w:r w:rsidRPr="00725BF8">
              <w:rPr>
                <w:rFonts w:eastAsiaTheme="minorEastAsia" w:hAnsiTheme="minorEastAsia" w:hint="eastAsia"/>
                <w:szCs w:val="21"/>
              </w:rPr>
              <w:t>。</w:t>
            </w:r>
          </w:p>
          <w:p w:rsidR="00981FFF" w:rsidRPr="00725BF8" w:rsidRDefault="00981FFF"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抽查</w:t>
            </w:r>
            <w:r w:rsidRPr="00725BF8">
              <w:rPr>
                <w:rFonts w:eastAsiaTheme="minorEastAsia" w:hAnsiTheme="minorEastAsia" w:hint="eastAsia"/>
                <w:szCs w:val="21"/>
              </w:rPr>
              <w:t>: 202</w:t>
            </w:r>
            <w:r>
              <w:rPr>
                <w:rFonts w:eastAsiaTheme="minorEastAsia" w:hAnsiTheme="minorEastAsia" w:hint="eastAsia"/>
                <w:szCs w:val="21"/>
              </w:rPr>
              <w:t>1</w:t>
            </w:r>
            <w:r w:rsidRPr="00725BF8">
              <w:rPr>
                <w:rFonts w:eastAsiaTheme="minorEastAsia" w:hAnsiTheme="minorEastAsia" w:hint="eastAsia"/>
                <w:szCs w:val="21"/>
              </w:rPr>
              <w:t>年</w:t>
            </w:r>
            <w:r>
              <w:rPr>
                <w:rFonts w:eastAsiaTheme="minorEastAsia" w:hAnsiTheme="minorEastAsia" w:hint="eastAsia"/>
                <w:szCs w:val="21"/>
              </w:rPr>
              <w:t>5</w:t>
            </w:r>
            <w:r w:rsidRPr="00725BF8">
              <w:rPr>
                <w:rFonts w:eastAsiaTheme="minorEastAsia" w:hAnsiTheme="minorEastAsia" w:hint="eastAsia"/>
                <w:szCs w:val="21"/>
              </w:rPr>
              <w:t>月</w:t>
            </w:r>
            <w:r>
              <w:rPr>
                <w:rFonts w:eastAsiaTheme="minorEastAsia" w:hAnsiTheme="minorEastAsia" w:hint="eastAsia"/>
                <w:szCs w:val="21"/>
              </w:rPr>
              <w:t>31</w:t>
            </w:r>
            <w:r w:rsidRPr="00725BF8">
              <w:rPr>
                <w:rFonts w:eastAsiaTheme="minorEastAsia" w:hAnsiTheme="minorEastAsia" w:hint="eastAsia"/>
                <w:szCs w:val="21"/>
              </w:rPr>
              <w:t>日</w:t>
            </w:r>
            <w:r>
              <w:rPr>
                <w:rFonts w:eastAsiaTheme="minorEastAsia" w:hAnsiTheme="minorEastAsia" w:hint="eastAsia"/>
                <w:szCs w:val="21"/>
              </w:rPr>
              <w:t>采购材料检验报告表</w:t>
            </w:r>
            <w:r w:rsidRPr="00725BF8">
              <w:rPr>
                <w:rFonts w:eastAsiaTheme="minorEastAsia" w:hAnsiTheme="minorEastAsia" w:hint="eastAsia"/>
                <w:szCs w:val="21"/>
              </w:rPr>
              <w:t>，产品名称</w:t>
            </w:r>
            <w:r>
              <w:rPr>
                <w:rFonts w:eastAsiaTheme="minorEastAsia" w:hAnsiTheme="minorEastAsia" w:hint="eastAsia"/>
                <w:szCs w:val="21"/>
              </w:rPr>
              <w:t>无缝钢管，对外观、规格尺寸、供应商材质报告、数量等项进行了检验，结果合格，检验员</w:t>
            </w:r>
            <w:r w:rsidRPr="00981FFF">
              <w:rPr>
                <w:rFonts w:eastAsiaTheme="minorEastAsia" w:hAnsiTheme="minorEastAsia" w:hint="eastAsia"/>
                <w:szCs w:val="21"/>
              </w:rPr>
              <w:t>蒋雪玲</w:t>
            </w:r>
            <w:r w:rsidRPr="00725BF8">
              <w:rPr>
                <w:rFonts w:eastAsiaTheme="minorEastAsia" w:hAnsiTheme="minorEastAsia" w:hint="eastAsia"/>
                <w:szCs w:val="21"/>
              </w:rPr>
              <w:t>。</w:t>
            </w:r>
          </w:p>
          <w:p w:rsidR="00981FFF" w:rsidRPr="00725BF8" w:rsidRDefault="00981FFF"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抽查</w:t>
            </w:r>
            <w:r w:rsidRPr="00725BF8">
              <w:rPr>
                <w:rFonts w:eastAsiaTheme="minorEastAsia" w:hAnsiTheme="minorEastAsia" w:hint="eastAsia"/>
                <w:szCs w:val="21"/>
              </w:rPr>
              <w:t>: 202</w:t>
            </w:r>
            <w:r>
              <w:rPr>
                <w:rFonts w:eastAsiaTheme="minorEastAsia" w:hAnsiTheme="minorEastAsia" w:hint="eastAsia"/>
                <w:szCs w:val="21"/>
              </w:rPr>
              <w:t>1</w:t>
            </w:r>
            <w:r w:rsidRPr="00725BF8">
              <w:rPr>
                <w:rFonts w:eastAsiaTheme="minorEastAsia" w:hAnsiTheme="minorEastAsia" w:hint="eastAsia"/>
                <w:szCs w:val="21"/>
              </w:rPr>
              <w:t>年</w:t>
            </w:r>
            <w:r>
              <w:rPr>
                <w:rFonts w:eastAsiaTheme="minorEastAsia" w:hAnsiTheme="minorEastAsia" w:hint="eastAsia"/>
                <w:szCs w:val="21"/>
              </w:rPr>
              <w:t>6</w:t>
            </w:r>
            <w:r w:rsidRPr="00725BF8">
              <w:rPr>
                <w:rFonts w:eastAsiaTheme="minorEastAsia" w:hAnsiTheme="minorEastAsia" w:hint="eastAsia"/>
                <w:szCs w:val="21"/>
              </w:rPr>
              <w:t>月</w:t>
            </w:r>
            <w:r>
              <w:rPr>
                <w:rFonts w:eastAsiaTheme="minorEastAsia" w:hAnsiTheme="minorEastAsia" w:hint="eastAsia"/>
                <w:szCs w:val="21"/>
              </w:rPr>
              <w:t>19</w:t>
            </w:r>
            <w:r w:rsidRPr="00725BF8">
              <w:rPr>
                <w:rFonts w:eastAsiaTheme="minorEastAsia" w:hAnsiTheme="minorEastAsia" w:hint="eastAsia"/>
                <w:szCs w:val="21"/>
              </w:rPr>
              <w:t>日</w:t>
            </w:r>
            <w:r>
              <w:rPr>
                <w:rFonts w:eastAsiaTheme="minorEastAsia" w:hAnsiTheme="minorEastAsia" w:hint="eastAsia"/>
                <w:szCs w:val="21"/>
              </w:rPr>
              <w:t>采购材料检验报告表</w:t>
            </w:r>
            <w:r w:rsidRPr="00725BF8">
              <w:rPr>
                <w:rFonts w:eastAsiaTheme="minorEastAsia" w:hAnsiTheme="minorEastAsia" w:hint="eastAsia"/>
                <w:szCs w:val="21"/>
              </w:rPr>
              <w:t>，产品名称</w:t>
            </w:r>
            <w:r>
              <w:rPr>
                <w:rFonts w:eastAsiaTheme="minorEastAsia" w:hAnsiTheme="minorEastAsia" w:hint="eastAsia"/>
                <w:szCs w:val="21"/>
              </w:rPr>
              <w:t>钢板，对外观、规格尺寸、供应商材质报告、数量等项进行了检验，结果合格，检验员</w:t>
            </w:r>
            <w:r w:rsidRPr="00981FFF">
              <w:rPr>
                <w:rFonts w:eastAsiaTheme="minorEastAsia" w:hAnsiTheme="minorEastAsia" w:hint="eastAsia"/>
                <w:szCs w:val="21"/>
              </w:rPr>
              <w:t>蒋雪玲</w:t>
            </w:r>
            <w:r w:rsidRPr="00725BF8">
              <w:rPr>
                <w:rFonts w:eastAsiaTheme="minorEastAsia" w:hAnsiTheme="minorEastAsia" w:hint="eastAsia"/>
                <w:szCs w:val="21"/>
              </w:rPr>
              <w:t>。</w:t>
            </w:r>
          </w:p>
          <w:p w:rsidR="00981FFF" w:rsidRDefault="00981FFF"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抽查</w:t>
            </w:r>
            <w:r w:rsidRPr="00725BF8">
              <w:rPr>
                <w:rFonts w:eastAsiaTheme="minorEastAsia" w:hAnsiTheme="minorEastAsia" w:hint="eastAsia"/>
                <w:szCs w:val="21"/>
              </w:rPr>
              <w:t>: 202</w:t>
            </w:r>
            <w:r>
              <w:rPr>
                <w:rFonts w:eastAsiaTheme="minorEastAsia" w:hAnsiTheme="minorEastAsia" w:hint="eastAsia"/>
                <w:szCs w:val="21"/>
              </w:rPr>
              <w:t>1</w:t>
            </w:r>
            <w:r w:rsidRPr="00725BF8">
              <w:rPr>
                <w:rFonts w:eastAsiaTheme="minorEastAsia" w:hAnsiTheme="minorEastAsia" w:hint="eastAsia"/>
                <w:szCs w:val="21"/>
              </w:rPr>
              <w:t>年</w:t>
            </w:r>
            <w:r>
              <w:rPr>
                <w:rFonts w:eastAsiaTheme="minorEastAsia" w:hAnsiTheme="minorEastAsia" w:hint="eastAsia"/>
                <w:szCs w:val="21"/>
              </w:rPr>
              <w:t>5</w:t>
            </w:r>
            <w:r w:rsidRPr="00725BF8">
              <w:rPr>
                <w:rFonts w:eastAsiaTheme="minorEastAsia" w:hAnsiTheme="minorEastAsia" w:hint="eastAsia"/>
                <w:szCs w:val="21"/>
              </w:rPr>
              <w:t>月</w:t>
            </w:r>
            <w:r>
              <w:rPr>
                <w:rFonts w:eastAsiaTheme="minorEastAsia" w:hAnsiTheme="minorEastAsia" w:hint="eastAsia"/>
                <w:szCs w:val="21"/>
              </w:rPr>
              <w:t>6</w:t>
            </w:r>
            <w:r w:rsidRPr="00725BF8">
              <w:rPr>
                <w:rFonts w:eastAsiaTheme="minorEastAsia" w:hAnsiTheme="minorEastAsia" w:hint="eastAsia"/>
                <w:szCs w:val="21"/>
              </w:rPr>
              <w:t>日</w:t>
            </w:r>
            <w:r>
              <w:rPr>
                <w:rFonts w:eastAsiaTheme="minorEastAsia" w:hAnsiTheme="minorEastAsia" w:hint="eastAsia"/>
                <w:szCs w:val="21"/>
              </w:rPr>
              <w:t>采购材料检验报告表</w:t>
            </w:r>
            <w:r w:rsidRPr="00725BF8">
              <w:rPr>
                <w:rFonts w:eastAsiaTheme="minorEastAsia" w:hAnsiTheme="minorEastAsia" w:hint="eastAsia"/>
                <w:szCs w:val="21"/>
              </w:rPr>
              <w:t>，产品名称</w:t>
            </w:r>
            <w:r>
              <w:rPr>
                <w:rFonts w:eastAsiaTheme="minorEastAsia" w:hAnsiTheme="minorEastAsia" w:hint="eastAsia"/>
                <w:szCs w:val="21"/>
              </w:rPr>
              <w:t>钢板，对外观、规格尺寸、供应商材质报告、数量等项进行了检验，结果合格，检验员</w:t>
            </w:r>
            <w:r w:rsidRPr="00981FFF">
              <w:rPr>
                <w:rFonts w:eastAsiaTheme="minorEastAsia" w:hAnsiTheme="minorEastAsia" w:hint="eastAsia"/>
                <w:szCs w:val="21"/>
              </w:rPr>
              <w:t>蒋雪玲</w:t>
            </w:r>
            <w:r w:rsidRPr="00725BF8">
              <w:rPr>
                <w:rFonts w:eastAsiaTheme="minorEastAsia" w:hAnsiTheme="minorEastAsia" w:hint="eastAsia"/>
                <w:szCs w:val="21"/>
              </w:rPr>
              <w:t>。</w:t>
            </w:r>
          </w:p>
          <w:p w:rsidR="00434481" w:rsidRPr="00725BF8" w:rsidRDefault="00434481"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抽查</w:t>
            </w:r>
            <w:r w:rsidRPr="00725BF8">
              <w:rPr>
                <w:rFonts w:eastAsiaTheme="minorEastAsia" w:hAnsiTheme="minorEastAsia" w:hint="eastAsia"/>
                <w:szCs w:val="21"/>
              </w:rPr>
              <w:t>: 202</w:t>
            </w:r>
            <w:r>
              <w:rPr>
                <w:rFonts w:eastAsiaTheme="minorEastAsia" w:hAnsiTheme="minorEastAsia" w:hint="eastAsia"/>
                <w:szCs w:val="21"/>
              </w:rPr>
              <w:t>1</w:t>
            </w:r>
            <w:r w:rsidRPr="00725BF8">
              <w:rPr>
                <w:rFonts w:eastAsiaTheme="minorEastAsia" w:hAnsiTheme="minorEastAsia" w:hint="eastAsia"/>
                <w:szCs w:val="21"/>
              </w:rPr>
              <w:t>年</w:t>
            </w:r>
            <w:r>
              <w:rPr>
                <w:rFonts w:eastAsiaTheme="minorEastAsia" w:hAnsiTheme="minorEastAsia" w:hint="eastAsia"/>
                <w:szCs w:val="21"/>
              </w:rPr>
              <w:t>6</w:t>
            </w:r>
            <w:r w:rsidRPr="00725BF8">
              <w:rPr>
                <w:rFonts w:eastAsiaTheme="minorEastAsia" w:hAnsiTheme="minorEastAsia" w:hint="eastAsia"/>
                <w:szCs w:val="21"/>
              </w:rPr>
              <w:t>月</w:t>
            </w:r>
            <w:r>
              <w:rPr>
                <w:rFonts w:eastAsiaTheme="minorEastAsia" w:hAnsiTheme="minorEastAsia" w:hint="eastAsia"/>
                <w:szCs w:val="21"/>
              </w:rPr>
              <w:t>7</w:t>
            </w:r>
            <w:r w:rsidRPr="00725BF8">
              <w:rPr>
                <w:rFonts w:eastAsiaTheme="minorEastAsia" w:hAnsiTheme="minorEastAsia" w:hint="eastAsia"/>
                <w:szCs w:val="21"/>
              </w:rPr>
              <w:t>日</w:t>
            </w:r>
            <w:r>
              <w:rPr>
                <w:rFonts w:eastAsiaTheme="minorEastAsia" w:hAnsiTheme="minorEastAsia" w:hint="eastAsia"/>
                <w:szCs w:val="21"/>
              </w:rPr>
              <w:t>采购材料检验报告表</w:t>
            </w:r>
            <w:r w:rsidRPr="00725BF8">
              <w:rPr>
                <w:rFonts w:eastAsiaTheme="minorEastAsia" w:hAnsiTheme="minorEastAsia" w:hint="eastAsia"/>
                <w:szCs w:val="21"/>
              </w:rPr>
              <w:t>，产品名称</w:t>
            </w:r>
            <w:r>
              <w:rPr>
                <w:rFonts w:eastAsiaTheme="minorEastAsia" w:hAnsiTheme="minorEastAsia" w:hint="eastAsia"/>
                <w:szCs w:val="21"/>
              </w:rPr>
              <w:t>喷塑后牵引总成，对外观、</w:t>
            </w:r>
            <w:r w:rsidR="00575709">
              <w:rPr>
                <w:rFonts w:eastAsiaTheme="minorEastAsia" w:hAnsiTheme="minorEastAsia" w:hint="eastAsia"/>
                <w:szCs w:val="21"/>
              </w:rPr>
              <w:t>喷塑效果、</w:t>
            </w:r>
            <w:r>
              <w:rPr>
                <w:rFonts w:eastAsiaTheme="minorEastAsia" w:hAnsiTheme="minorEastAsia" w:hint="eastAsia"/>
                <w:szCs w:val="21"/>
              </w:rPr>
              <w:t>规格尺寸、数量等项进行了检验，结果合格，检验员</w:t>
            </w:r>
            <w:r w:rsidRPr="00981FFF">
              <w:rPr>
                <w:rFonts w:eastAsiaTheme="minorEastAsia" w:hAnsiTheme="minorEastAsia" w:hint="eastAsia"/>
                <w:szCs w:val="21"/>
              </w:rPr>
              <w:t>蒋雪玲</w:t>
            </w:r>
            <w:r w:rsidRPr="00725BF8">
              <w:rPr>
                <w:rFonts w:eastAsiaTheme="minorEastAsia" w:hAnsiTheme="minorEastAsia" w:hint="eastAsia"/>
                <w:szCs w:val="21"/>
              </w:rPr>
              <w:t>。</w:t>
            </w:r>
          </w:p>
          <w:p w:rsidR="00725BF8" w:rsidRPr="00725BF8" w:rsidRDefault="00725BF8"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另抽查了其他原材料进料检验记录，情况同上。</w:t>
            </w:r>
          </w:p>
          <w:p w:rsidR="00725BF8" w:rsidRPr="00725BF8" w:rsidRDefault="00725BF8"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组织或顾客拟在供方进行现场验证时，在采购合同中明确，未发生。</w:t>
            </w:r>
          </w:p>
          <w:p w:rsidR="00725BF8" w:rsidRPr="00725BF8" w:rsidRDefault="00725BF8"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公司采购物资验证控制符合规定要求。</w:t>
            </w:r>
          </w:p>
          <w:p w:rsidR="00725BF8" w:rsidRPr="00725BF8" w:rsidRDefault="00725BF8"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（二）过程检验，检验依据：图纸、作业指导书，</w:t>
            </w:r>
            <w:r w:rsidRPr="00725BF8">
              <w:rPr>
                <w:rFonts w:eastAsiaTheme="minorEastAsia" w:hAnsiTheme="minorEastAsia" w:hint="eastAsia"/>
                <w:szCs w:val="21"/>
              </w:rPr>
              <w:t xml:space="preserve"> </w:t>
            </w:r>
          </w:p>
          <w:p w:rsidR="00434481" w:rsidRDefault="00434481" w:rsidP="00FE7872">
            <w:pPr>
              <w:tabs>
                <w:tab w:val="left" w:pos="6597"/>
              </w:tabs>
              <w:spacing w:beforeLines="20" w:afterLines="20" w:line="312" w:lineRule="auto"/>
              <w:ind w:firstLineChars="200" w:firstLine="420"/>
              <w:rPr>
                <w:rFonts w:eastAsiaTheme="minorEastAsia" w:hAnsiTheme="minorEastAsia"/>
                <w:szCs w:val="21"/>
              </w:rPr>
            </w:pPr>
            <w:r>
              <w:rPr>
                <w:rFonts w:eastAsiaTheme="minorEastAsia" w:hAnsiTheme="minorEastAsia" w:hint="eastAsia"/>
                <w:szCs w:val="21"/>
              </w:rPr>
              <w:lastRenderedPageBreak/>
              <w:t>提供了制程作业检查表</w:t>
            </w:r>
          </w:p>
          <w:p w:rsidR="00434481" w:rsidRDefault="00434481" w:rsidP="00FE7872">
            <w:pPr>
              <w:tabs>
                <w:tab w:val="left" w:pos="6597"/>
              </w:tabs>
              <w:spacing w:beforeLines="20" w:afterLines="20" w:line="312" w:lineRule="auto"/>
              <w:ind w:firstLineChars="200" w:firstLine="420"/>
              <w:rPr>
                <w:rFonts w:eastAsiaTheme="minorEastAsia" w:hAnsiTheme="minorEastAsia"/>
                <w:szCs w:val="21"/>
              </w:rPr>
            </w:pPr>
            <w:r>
              <w:rPr>
                <w:rFonts w:eastAsiaTheme="minorEastAsia" w:hAnsiTheme="minorEastAsia" w:hint="eastAsia"/>
                <w:szCs w:val="21"/>
              </w:rPr>
              <w:t>抽查</w:t>
            </w:r>
            <w:r>
              <w:rPr>
                <w:rFonts w:eastAsiaTheme="minorEastAsia" w:hAnsiTheme="minorEastAsia" w:hint="eastAsia"/>
                <w:szCs w:val="21"/>
              </w:rPr>
              <w:t>2021.6.9</w:t>
            </w:r>
            <w:r>
              <w:rPr>
                <w:rFonts w:eastAsiaTheme="minorEastAsia" w:hAnsiTheme="minorEastAsia" w:hint="eastAsia"/>
                <w:szCs w:val="21"/>
              </w:rPr>
              <w:t>日</w:t>
            </w:r>
            <w:r w:rsidRPr="00727873">
              <w:rPr>
                <w:rFonts w:eastAsiaTheme="minorEastAsia" w:hAnsiTheme="minorEastAsia" w:hint="eastAsia"/>
                <w:szCs w:val="21"/>
              </w:rPr>
              <w:t>车间</w:t>
            </w:r>
            <w:r>
              <w:rPr>
                <w:rFonts w:eastAsiaTheme="minorEastAsia" w:hAnsiTheme="minorEastAsia" w:hint="eastAsia"/>
                <w:szCs w:val="21"/>
              </w:rPr>
              <w:t>制程作业检查表，产品：</w:t>
            </w:r>
            <w:r w:rsidRPr="00434481">
              <w:rPr>
                <w:rFonts w:eastAsiaTheme="minorEastAsia" w:hAnsiTheme="minorEastAsia" w:hint="eastAsia"/>
                <w:szCs w:val="21"/>
              </w:rPr>
              <w:t>汽车零部件及配件</w:t>
            </w:r>
            <w:r>
              <w:rPr>
                <w:rFonts w:eastAsiaTheme="minorEastAsia" w:hAnsiTheme="minorEastAsia" w:hint="eastAsia"/>
                <w:szCs w:val="21"/>
              </w:rPr>
              <w:t>（备胎器、外斜撑等）；对下料、折弯、焊接、打磨等工序进行了检验，检验结果：合格，检验员：万彦华。</w:t>
            </w:r>
          </w:p>
          <w:p w:rsidR="00434481" w:rsidRDefault="00434481" w:rsidP="00FE7872">
            <w:pPr>
              <w:tabs>
                <w:tab w:val="left" w:pos="6597"/>
              </w:tabs>
              <w:spacing w:beforeLines="20" w:afterLines="20" w:line="312" w:lineRule="auto"/>
              <w:ind w:firstLineChars="200" w:firstLine="420"/>
              <w:rPr>
                <w:rFonts w:eastAsiaTheme="minorEastAsia" w:hAnsiTheme="minorEastAsia"/>
                <w:szCs w:val="21"/>
              </w:rPr>
            </w:pPr>
            <w:r>
              <w:rPr>
                <w:rFonts w:eastAsiaTheme="minorEastAsia" w:hAnsiTheme="minorEastAsia" w:hint="eastAsia"/>
                <w:szCs w:val="21"/>
              </w:rPr>
              <w:t>抽查</w:t>
            </w:r>
            <w:r>
              <w:rPr>
                <w:rFonts w:eastAsiaTheme="minorEastAsia" w:hAnsiTheme="minorEastAsia" w:hint="eastAsia"/>
                <w:szCs w:val="21"/>
              </w:rPr>
              <w:t>2021.5.28</w:t>
            </w:r>
            <w:r>
              <w:rPr>
                <w:rFonts w:eastAsiaTheme="minorEastAsia" w:hAnsiTheme="minorEastAsia" w:hint="eastAsia"/>
                <w:szCs w:val="21"/>
              </w:rPr>
              <w:t>日</w:t>
            </w:r>
            <w:r w:rsidRPr="00727873">
              <w:rPr>
                <w:rFonts w:eastAsiaTheme="minorEastAsia" w:hAnsiTheme="minorEastAsia" w:hint="eastAsia"/>
                <w:szCs w:val="21"/>
              </w:rPr>
              <w:t>车间</w:t>
            </w:r>
            <w:r>
              <w:rPr>
                <w:rFonts w:eastAsiaTheme="minorEastAsia" w:hAnsiTheme="minorEastAsia" w:hint="eastAsia"/>
                <w:szCs w:val="21"/>
              </w:rPr>
              <w:t>制程作业检查表，产品：</w:t>
            </w:r>
            <w:r w:rsidRPr="00434481">
              <w:rPr>
                <w:rFonts w:eastAsiaTheme="minorEastAsia" w:hAnsiTheme="minorEastAsia" w:hint="eastAsia"/>
                <w:szCs w:val="21"/>
              </w:rPr>
              <w:t>汽车零部件及配件</w:t>
            </w:r>
            <w:r>
              <w:rPr>
                <w:rFonts w:eastAsiaTheme="minorEastAsia" w:hAnsiTheme="minorEastAsia" w:hint="eastAsia"/>
                <w:szCs w:val="21"/>
              </w:rPr>
              <w:t>（后门框、侧门框等）；对下料、折弯、焊接、打磨等工序进行了检验，检验结果：合格，检验员：万彦华。</w:t>
            </w:r>
          </w:p>
          <w:p w:rsidR="00434481" w:rsidRDefault="00434481" w:rsidP="00FE7872">
            <w:pPr>
              <w:tabs>
                <w:tab w:val="left" w:pos="6597"/>
              </w:tabs>
              <w:spacing w:beforeLines="20" w:afterLines="20" w:line="312" w:lineRule="auto"/>
              <w:ind w:firstLineChars="200" w:firstLine="420"/>
              <w:rPr>
                <w:rFonts w:eastAsiaTheme="minorEastAsia" w:hAnsiTheme="minorEastAsia"/>
                <w:szCs w:val="21"/>
              </w:rPr>
            </w:pPr>
            <w:r>
              <w:rPr>
                <w:rFonts w:eastAsiaTheme="minorEastAsia" w:hAnsiTheme="minorEastAsia" w:hint="eastAsia"/>
                <w:szCs w:val="21"/>
              </w:rPr>
              <w:t>抽查</w:t>
            </w:r>
            <w:r>
              <w:rPr>
                <w:rFonts w:eastAsiaTheme="minorEastAsia" w:hAnsiTheme="minorEastAsia" w:hint="eastAsia"/>
                <w:szCs w:val="21"/>
              </w:rPr>
              <w:t>2021.5.25</w:t>
            </w:r>
            <w:r>
              <w:rPr>
                <w:rFonts w:eastAsiaTheme="minorEastAsia" w:hAnsiTheme="minorEastAsia" w:hint="eastAsia"/>
                <w:szCs w:val="21"/>
              </w:rPr>
              <w:t>日</w:t>
            </w:r>
            <w:r w:rsidRPr="00727873">
              <w:rPr>
                <w:rFonts w:eastAsiaTheme="minorEastAsia" w:hAnsiTheme="minorEastAsia" w:hint="eastAsia"/>
                <w:szCs w:val="21"/>
              </w:rPr>
              <w:t>车间</w:t>
            </w:r>
            <w:r>
              <w:rPr>
                <w:rFonts w:eastAsiaTheme="minorEastAsia" w:hAnsiTheme="minorEastAsia" w:hint="eastAsia"/>
                <w:szCs w:val="21"/>
              </w:rPr>
              <w:t>制程作业检查表，产品：</w:t>
            </w:r>
            <w:r w:rsidRPr="00434481">
              <w:rPr>
                <w:rFonts w:eastAsiaTheme="minorEastAsia" w:hAnsiTheme="minorEastAsia" w:hint="eastAsia"/>
                <w:szCs w:val="21"/>
              </w:rPr>
              <w:t>设备机架</w:t>
            </w:r>
            <w:r>
              <w:rPr>
                <w:rFonts w:eastAsiaTheme="minorEastAsia" w:hAnsiTheme="minorEastAsia" w:hint="eastAsia"/>
                <w:szCs w:val="21"/>
              </w:rPr>
              <w:t>（牵引总成、后横梁、夹具梁）；对下料、折弯、焊接、打磨等工序进行了检验，检验结果：合格，检验员：万彦华。</w:t>
            </w:r>
          </w:p>
          <w:p w:rsidR="00434481" w:rsidRDefault="00434481" w:rsidP="00FE7872">
            <w:pPr>
              <w:tabs>
                <w:tab w:val="left" w:pos="6597"/>
              </w:tabs>
              <w:spacing w:beforeLines="20" w:afterLines="20" w:line="312" w:lineRule="auto"/>
              <w:ind w:firstLineChars="200" w:firstLine="420"/>
              <w:rPr>
                <w:rFonts w:eastAsiaTheme="minorEastAsia" w:hAnsiTheme="minorEastAsia"/>
                <w:szCs w:val="21"/>
              </w:rPr>
            </w:pPr>
            <w:r>
              <w:rPr>
                <w:rFonts w:eastAsiaTheme="minorEastAsia" w:hAnsiTheme="minorEastAsia" w:hint="eastAsia"/>
                <w:szCs w:val="21"/>
              </w:rPr>
              <w:t>抽查</w:t>
            </w:r>
            <w:r>
              <w:rPr>
                <w:rFonts w:eastAsiaTheme="minorEastAsia" w:hAnsiTheme="minorEastAsia" w:hint="eastAsia"/>
                <w:szCs w:val="21"/>
              </w:rPr>
              <w:t>2021.4.18</w:t>
            </w:r>
            <w:r>
              <w:rPr>
                <w:rFonts w:eastAsiaTheme="minorEastAsia" w:hAnsiTheme="minorEastAsia" w:hint="eastAsia"/>
                <w:szCs w:val="21"/>
              </w:rPr>
              <w:t>日</w:t>
            </w:r>
            <w:r w:rsidRPr="00727873">
              <w:rPr>
                <w:rFonts w:eastAsiaTheme="minorEastAsia" w:hAnsiTheme="minorEastAsia" w:hint="eastAsia"/>
                <w:szCs w:val="21"/>
              </w:rPr>
              <w:t>车间</w:t>
            </w:r>
            <w:r>
              <w:rPr>
                <w:rFonts w:eastAsiaTheme="minorEastAsia" w:hAnsiTheme="minorEastAsia" w:hint="eastAsia"/>
                <w:szCs w:val="21"/>
              </w:rPr>
              <w:t>制程作业检查表，产品：</w:t>
            </w:r>
            <w:r w:rsidRPr="00434481">
              <w:rPr>
                <w:rFonts w:eastAsiaTheme="minorEastAsia" w:hAnsiTheme="minorEastAsia" w:hint="eastAsia"/>
                <w:szCs w:val="21"/>
              </w:rPr>
              <w:t>设备机架</w:t>
            </w:r>
            <w:r>
              <w:rPr>
                <w:rFonts w:eastAsiaTheme="minorEastAsia" w:hAnsiTheme="minorEastAsia" w:hint="eastAsia"/>
                <w:szCs w:val="21"/>
              </w:rPr>
              <w:t>（尾梁总成、夹具梁总成）；对下料、折弯、焊接、打磨等工序进行了检验，检验结果：合格，检验员：万彦华。</w:t>
            </w:r>
          </w:p>
          <w:p w:rsidR="00725BF8" w:rsidRPr="00725BF8" w:rsidRDefault="00725BF8"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（三）成品检验：检验依据图纸、作业指导书、检验标准。</w:t>
            </w:r>
          </w:p>
          <w:p w:rsidR="00725BF8" w:rsidRPr="00725BF8" w:rsidRDefault="00725BF8"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提供产品</w:t>
            </w:r>
            <w:r w:rsidR="00434481">
              <w:rPr>
                <w:rFonts w:eastAsiaTheme="minorEastAsia" w:hAnsiTheme="minorEastAsia" w:hint="eastAsia"/>
                <w:szCs w:val="21"/>
              </w:rPr>
              <w:t>出厂</w:t>
            </w:r>
            <w:r w:rsidR="00C66CEC">
              <w:rPr>
                <w:rFonts w:eastAsiaTheme="minorEastAsia" w:hAnsiTheme="minorEastAsia" w:hint="eastAsia"/>
                <w:szCs w:val="21"/>
              </w:rPr>
              <w:t>检验记录表</w:t>
            </w:r>
          </w:p>
          <w:p w:rsidR="00725BF8" w:rsidRDefault="00725BF8" w:rsidP="00FE7872">
            <w:pPr>
              <w:tabs>
                <w:tab w:val="left" w:pos="6597"/>
              </w:tabs>
              <w:spacing w:beforeLines="20" w:afterLines="20" w:line="312" w:lineRule="auto"/>
              <w:ind w:firstLineChars="200" w:firstLine="420"/>
              <w:rPr>
                <w:rFonts w:eastAsiaTheme="minorEastAsia" w:hAnsiTheme="minorEastAsia" w:hint="eastAsia"/>
                <w:szCs w:val="21"/>
              </w:rPr>
            </w:pPr>
            <w:r w:rsidRPr="00725BF8">
              <w:rPr>
                <w:rFonts w:eastAsiaTheme="minorEastAsia" w:hAnsiTheme="minorEastAsia" w:hint="eastAsia"/>
                <w:szCs w:val="21"/>
              </w:rPr>
              <w:t>抽</w:t>
            </w:r>
            <w:r w:rsidRPr="00725BF8">
              <w:rPr>
                <w:rFonts w:eastAsiaTheme="minorEastAsia" w:hAnsiTheme="minorEastAsia" w:hint="eastAsia"/>
                <w:szCs w:val="21"/>
              </w:rPr>
              <w:t>202</w:t>
            </w:r>
            <w:r w:rsidR="00727873">
              <w:rPr>
                <w:rFonts w:eastAsiaTheme="minorEastAsia" w:hAnsiTheme="minorEastAsia" w:hint="eastAsia"/>
                <w:szCs w:val="21"/>
              </w:rPr>
              <w:t>1</w:t>
            </w:r>
            <w:r w:rsidRPr="00725BF8">
              <w:rPr>
                <w:rFonts w:eastAsiaTheme="minorEastAsia" w:hAnsiTheme="minorEastAsia" w:hint="eastAsia"/>
                <w:szCs w:val="21"/>
              </w:rPr>
              <w:t>年</w:t>
            </w:r>
            <w:r w:rsidR="00434481">
              <w:rPr>
                <w:rFonts w:eastAsiaTheme="minorEastAsia" w:hAnsiTheme="minorEastAsia" w:hint="eastAsia"/>
                <w:szCs w:val="21"/>
              </w:rPr>
              <w:t>6</w:t>
            </w:r>
            <w:r w:rsidRPr="00725BF8">
              <w:rPr>
                <w:rFonts w:eastAsiaTheme="minorEastAsia" w:hAnsiTheme="minorEastAsia" w:hint="eastAsia"/>
                <w:szCs w:val="21"/>
              </w:rPr>
              <w:t>月</w:t>
            </w:r>
            <w:r w:rsidR="00434481">
              <w:rPr>
                <w:rFonts w:eastAsiaTheme="minorEastAsia" w:hAnsiTheme="minorEastAsia" w:hint="eastAsia"/>
                <w:szCs w:val="21"/>
              </w:rPr>
              <w:t>2</w:t>
            </w:r>
            <w:r w:rsidRPr="00725BF8">
              <w:rPr>
                <w:rFonts w:eastAsiaTheme="minorEastAsia" w:hAnsiTheme="minorEastAsia" w:hint="eastAsia"/>
                <w:szCs w:val="21"/>
              </w:rPr>
              <w:t>日，对产品</w:t>
            </w:r>
            <w:r w:rsidR="00575709">
              <w:rPr>
                <w:rFonts w:eastAsiaTheme="minorEastAsia" w:hAnsiTheme="minorEastAsia" w:hint="eastAsia"/>
                <w:szCs w:val="21"/>
              </w:rPr>
              <w:t>汽车零部件（备胎支架）</w:t>
            </w:r>
            <w:r w:rsidRPr="00725BF8">
              <w:rPr>
                <w:rFonts w:eastAsiaTheme="minorEastAsia" w:hAnsiTheme="minorEastAsia" w:hint="eastAsia"/>
                <w:szCs w:val="21"/>
              </w:rPr>
              <w:t>产品检验记录表，对外观</w:t>
            </w:r>
            <w:r w:rsidR="00B96E63">
              <w:rPr>
                <w:rFonts w:eastAsiaTheme="minorEastAsia" w:hAnsiTheme="minorEastAsia" w:hint="eastAsia"/>
                <w:szCs w:val="21"/>
              </w:rPr>
              <w:t>、</w:t>
            </w:r>
            <w:r w:rsidR="00575709">
              <w:rPr>
                <w:rFonts w:eastAsiaTheme="minorEastAsia" w:hAnsiTheme="minorEastAsia" w:hint="eastAsia"/>
                <w:szCs w:val="21"/>
              </w:rPr>
              <w:t>焊缝质量、各重要尺寸偏差等项</w:t>
            </w:r>
            <w:r w:rsidR="00B96E63">
              <w:rPr>
                <w:rFonts w:eastAsiaTheme="minorEastAsia" w:hAnsiTheme="minorEastAsia" w:hint="eastAsia"/>
                <w:szCs w:val="21"/>
              </w:rPr>
              <w:t>等项进行了检查</w:t>
            </w:r>
            <w:r w:rsidRPr="00725BF8">
              <w:rPr>
                <w:rFonts w:eastAsiaTheme="minorEastAsia" w:hAnsiTheme="minorEastAsia" w:hint="eastAsia"/>
                <w:szCs w:val="21"/>
              </w:rPr>
              <w:t>，检验</w:t>
            </w:r>
            <w:r w:rsidR="00575709">
              <w:rPr>
                <w:rFonts w:eastAsiaTheme="minorEastAsia" w:hAnsiTheme="minorEastAsia" w:hint="eastAsia"/>
                <w:szCs w:val="21"/>
              </w:rPr>
              <w:t>结果：合格，检验员：万彦华</w:t>
            </w:r>
            <w:r w:rsidRPr="00725BF8">
              <w:rPr>
                <w:rFonts w:eastAsiaTheme="minorEastAsia" w:hAnsiTheme="minorEastAsia" w:hint="eastAsia"/>
                <w:szCs w:val="21"/>
              </w:rPr>
              <w:t>。</w:t>
            </w:r>
          </w:p>
          <w:p w:rsidR="00FE7872" w:rsidRDefault="00FE7872" w:rsidP="00FE7872">
            <w:pPr>
              <w:tabs>
                <w:tab w:val="left" w:pos="6597"/>
              </w:tabs>
              <w:spacing w:beforeLines="20" w:afterLines="20" w:line="312" w:lineRule="auto"/>
              <w:ind w:firstLineChars="200" w:firstLine="420"/>
              <w:rPr>
                <w:rFonts w:eastAsiaTheme="minorEastAsia" w:hAnsiTheme="minorEastAsia"/>
                <w:szCs w:val="21"/>
              </w:rPr>
            </w:pPr>
            <w:r>
              <w:rPr>
                <w:rFonts w:eastAsiaTheme="minorEastAsia" w:hAnsiTheme="minorEastAsia"/>
                <w:noProof/>
                <w:szCs w:val="21"/>
              </w:rPr>
              <w:lastRenderedPageBreak/>
              <w:drawing>
                <wp:inline distT="0" distB="0" distL="0" distR="0">
                  <wp:extent cx="5337810" cy="322135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37810" cy="3221355"/>
                          </a:xfrm>
                          <a:prstGeom prst="rect">
                            <a:avLst/>
                          </a:prstGeom>
                          <a:noFill/>
                          <a:ln w="9525">
                            <a:noFill/>
                            <a:miter lim="800000"/>
                            <a:headEnd/>
                            <a:tailEnd/>
                          </a:ln>
                        </pic:spPr>
                      </pic:pic>
                    </a:graphicData>
                  </a:graphic>
                </wp:inline>
              </w:drawing>
            </w:r>
          </w:p>
          <w:p w:rsidR="00575709" w:rsidRDefault="00575709"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抽</w:t>
            </w:r>
            <w:r w:rsidRPr="00725BF8">
              <w:rPr>
                <w:rFonts w:eastAsiaTheme="minorEastAsia" w:hAnsiTheme="minorEastAsia" w:hint="eastAsia"/>
                <w:szCs w:val="21"/>
              </w:rPr>
              <w:t>202</w:t>
            </w:r>
            <w:r>
              <w:rPr>
                <w:rFonts w:eastAsiaTheme="minorEastAsia" w:hAnsiTheme="minorEastAsia" w:hint="eastAsia"/>
                <w:szCs w:val="21"/>
              </w:rPr>
              <w:t>1</w:t>
            </w:r>
            <w:r w:rsidRPr="00725BF8">
              <w:rPr>
                <w:rFonts w:eastAsiaTheme="minorEastAsia" w:hAnsiTheme="minorEastAsia" w:hint="eastAsia"/>
                <w:szCs w:val="21"/>
              </w:rPr>
              <w:t>年</w:t>
            </w:r>
            <w:r>
              <w:rPr>
                <w:rFonts w:eastAsiaTheme="minorEastAsia" w:hAnsiTheme="minorEastAsia" w:hint="eastAsia"/>
                <w:szCs w:val="21"/>
              </w:rPr>
              <w:t>5</w:t>
            </w:r>
            <w:r w:rsidRPr="00725BF8">
              <w:rPr>
                <w:rFonts w:eastAsiaTheme="minorEastAsia" w:hAnsiTheme="minorEastAsia" w:hint="eastAsia"/>
                <w:szCs w:val="21"/>
              </w:rPr>
              <w:t>月</w:t>
            </w:r>
            <w:r>
              <w:rPr>
                <w:rFonts w:eastAsiaTheme="minorEastAsia" w:hAnsiTheme="minorEastAsia" w:hint="eastAsia"/>
                <w:szCs w:val="21"/>
              </w:rPr>
              <w:t>14</w:t>
            </w:r>
            <w:r w:rsidRPr="00725BF8">
              <w:rPr>
                <w:rFonts w:eastAsiaTheme="minorEastAsia" w:hAnsiTheme="minorEastAsia" w:hint="eastAsia"/>
                <w:szCs w:val="21"/>
              </w:rPr>
              <w:t>日，对产品</w:t>
            </w:r>
            <w:r>
              <w:rPr>
                <w:rFonts w:eastAsiaTheme="minorEastAsia" w:hAnsiTheme="minorEastAsia" w:hint="eastAsia"/>
                <w:szCs w:val="21"/>
              </w:rPr>
              <w:t>汽车零部件（转轴座）</w:t>
            </w:r>
            <w:r w:rsidRPr="00725BF8">
              <w:rPr>
                <w:rFonts w:eastAsiaTheme="minorEastAsia" w:hAnsiTheme="minorEastAsia" w:hint="eastAsia"/>
                <w:szCs w:val="21"/>
              </w:rPr>
              <w:t>产品检验记录表，对外观</w:t>
            </w:r>
            <w:r>
              <w:rPr>
                <w:rFonts w:eastAsiaTheme="minorEastAsia" w:hAnsiTheme="minorEastAsia" w:hint="eastAsia"/>
                <w:szCs w:val="21"/>
              </w:rPr>
              <w:t>、焊缝质量、各重要尺寸偏差等项等项进行了检查</w:t>
            </w:r>
            <w:r w:rsidRPr="00725BF8">
              <w:rPr>
                <w:rFonts w:eastAsiaTheme="minorEastAsia" w:hAnsiTheme="minorEastAsia" w:hint="eastAsia"/>
                <w:szCs w:val="21"/>
              </w:rPr>
              <w:t>，检验</w:t>
            </w:r>
            <w:r>
              <w:rPr>
                <w:rFonts w:eastAsiaTheme="minorEastAsia" w:hAnsiTheme="minorEastAsia" w:hint="eastAsia"/>
                <w:szCs w:val="21"/>
              </w:rPr>
              <w:t>结果：合格，检验员：万彦华</w:t>
            </w:r>
            <w:r w:rsidRPr="00725BF8">
              <w:rPr>
                <w:rFonts w:eastAsiaTheme="minorEastAsia" w:hAnsiTheme="minorEastAsia" w:hint="eastAsia"/>
                <w:szCs w:val="21"/>
              </w:rPr>
              <w:t>。</w:t>
            </w:r>
          </w:p>
          <w:p w:rsidR="00575709" w:rsidRDefault="00575709"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抽</w:t>
            </w:r>
            <w:r w:rsidRPr="00725BF8">
              <w:rPr>
                <w:rFonts w:eastAsiaTheme="minorEastAsia" w:hAnsiTheme="minorEastAsia" w:hint="eastAsia"/>
                <w:szCs w:val="21"/>
              </w:rPr>
              <w:t>202</w:t>
            </w:r>
            <w:r>
              <w:rPr>
                <w:rFonts w:eastAsiaTheme="minorEastAsia" w:hAnsiTheme="minorEastAsia" w:hint="eastAsia"/>
                <w:szCs w:val="21"/>
              </w:rPr>
              <w:t>1</w:t>
            </w:r>
            <w:r w:rsidRPr="00725BF8">
              <w:rPr>
                <w:rFonts w:eastAsiaTheme="minorEastAsia" w:hAnsiTheme="minorEastAsia" w:hint="eastAsia"/>
                <w:szCs w:val="21"/>
              </w:rPr>
              <w:t>年</w:t>
            </w:r>
            <w:r>
              <w:rPr>
                <w:rFonts w:eastAsiaTheme="minorEastAsia" w:hAnsiTheme="minorEastAsia" w:hint="eastAsia"/>
                <w:szCs w:val="21"/>
              </w:rPr>
              <w:t>4</w:t>
            </w:r>
            <w:r w:rsidRPr="00725BF8">
              <w:rPr>
                <w:rFonts w:eastAsiaTheme="minorEastAsia" w:hAnsiTheme="minorEastAsia" w:hint="eastAsia"/>
                <w:szCs w:val="21"/>
              </w:rPr>
              <w:t>月</w:t>
            </w:r>
            <w:r>
              <w:rPr>
                <w:rFonts w:eastAsiaTheme="minorEastAsia" w:hAnsiTheme="minorEastAsia" w:hint="eastAsia"/>
                <w:szCs w:val="21"/>
              </w:rPr>
              <w:t>2</w:t>
            </w:r>
            <w:r w:rsidRPr="00725BF8">
              <w:rPr>
                <w:rFonts w:eastAsiaTheme="minorEastAsia" w:hAnsiTheme="minorEastAsia" w:hint="eastAsia"/>
                <w:szCs w:val="21"/>
              </w:rPr>
              <w:t>日，对产品</w:t>
            </w:r>
            <w:r>
              <w:rPr>
                <w:rFonts w:eastAsiaTheme="minorEastAsia" w:hAnsiTheme="minorEastAsia" w:hint="eastAsia"/>
                <w:szCs w:val="21"/>
              </w:rPr>
              <w:t>设备机架（宁德时代机架）</w:t>
            </w:r>
            <w:r w:rsidRPr="00725BF8">
              <w:rPr>
                <w:rFonts w:eastAsiaTheme="minorEastAsia" w:hAnsiTheme="minorEastAsia" w:hint="eastAsia"/>
                <w:szCs w:val="21"/>
              </w:rPr>
              <w:t>检验记录表，对外观</w:t>
            </w:r>
            <w:r>
              <w:rPr>
                <w:rFonts w:eastAsiaTheme="minorEastAsia" w:hAnsiTheme="minorEastAsia" w:hint="eastAsia"/>
                <w:szCs w:val="21"/>
              </w:rPr>
              <w:t>、焊缝质量、各重要尺寸偏差等项等项进行了检查</w:t>
            </w:r>
            <w:r w:rsidRPr="00725BF8">
              <w:rPr>
                <w:rFonts w:eastAsiaTheme="minorEastAsia" w:hAnsiTheme="minorEastAsia" w:hint="eastAsia"/>
                <w:szCs w:val="21"/>
              </w:rPr>
              <w:t>，检验</w:t>
            </w:r>
            <w:r>
              <w:rPr>
                <w:rFonts w:eastAsiaTheme="minorEastAsia" w:hAnsiTheme="minorEastAsia" w:hint="eastAsia"/>
                <w:szCs w:val="21"/>
              </w:rPr>
              <w:t>结果：合格，检验员：万彦华</w:t>
            </w:r>
            <w:r w:rsidRPr="00725BF8">
              <w:rPr>
                <w:rFonts w:eastAsiaTheme="minorEastAsia" w:hAnsiTheme="minorEastAsia" w:hint="eastAsia"/>
                <w:szCs w:val="21"/>
              </w:rPr>
              <w:t>。</w:t>
            </w:r>
          </w:p>
          <w:p w:rsidR="00575709" w:rsidRDefault="00575709"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抽</w:t>
            </w:r>
            <w:r w:rsidRPr="00725BF8">
              <w:rPr>
                <w:rFonts w:eastAsiaTheme="minorEastAsia" w:hAnsiTheme="minorEastAsia" w:hint="eastAsia"/>
                <w:szCs w:val="21"/>
              </w:rPr>
              <w:t>202</w:t>
            </w:r>
            <w:r>
              <w:rPr>
                <w:rFonts w:eastAsiaTheme="minorEastAsia" w:hAnsiTheme="minorEastAsia" w:hint="eastAsia"/>
                <w:szCs w:val="21"/>
              </w:rPr>
              <w:t>1</w:t>
            </w:r>
            <w:r w:rsidRPr="00725BF8">
              <w:rPr>
                <w:rFonts w:eastAsiaTheme="minorEastAsia" w:hAnsiTheme="minorEastAsia" w:hint="eastAsia"/>
                <w:szCs w:val="21"/>
              </w:rPr>
              <w:t>年</w:t>
            </w:r>
            <w:r>
              <w:rPr>
                <w:rFonts w:eastAsiaTheme="minorEastAsia" w:hAnsiTheme="minorEastAsia" w:hint="eastAsia"/>
                <w:szCs w:val="21"/>
              </w:rPr>
              <w:t>7</w:t>
            </w:r>
            <w:r w:rsidRPr="00725BF8">
              <w:rPr>
                <w:rFonts w:eastAsiaTheme="minorEastAsia" w:hAnsiTheme="minorEastAsia" w:hint="eastAsia"/>
                <w:szCs w:val="21"/>
              </w:rPr>
              <w:t>月</w:t>
            </w:r>
            <w:r>
              <w:rPr>
                <w:rFonts w:eastAsiaTheme="minorEastAsia" w:hAnsiTheme="minorEastAsia" w:hint="eastAsia"/>
                <w:szCs w:val="21"/>
              </w:rPr>
              <w:t>16</w:t>
            </w:r>
            <w:r w:rsidRPr="00725BF8">
              <w:rPr>
                <w:rFonts w:eastAsiaTheme="minorEastAsia" w:hAnsiTheme="minorEastAsia" w:hint="eastAsia"/>
                <w:szCs w:val="21"/>
              </w:rPr>
              <w:t>日，对产品</w:t>
            </w:r>
            <w:r>
              <w:rPr>
                <w:rFonts w:eastAsiaTheme="minorEastAsia" w:hAnsiTheme="minorEastAsia" w:hint="eastAsia"/>
                <w:szCs w:val="21"/>
              </w:rPr>
              <w:t>设备机架（</w:t>
            </w:r>
            <w:r w:rsidRPr="00575709">
              <w:rPr>
                <w:rFonts w:eastAsiaTheme="minorEastAsia" w:hAnsiTheme="minorEastAsia" w:hint="eastAsia"/>
                <w:szCs w:val="21"/>
              </w:rPr>
              <w:t>FD12PPM</w:t>
            </w:r>
            <w:r w:rsidRPr="00575709">
              <w:rPr>
                <w:rFonts w:eastAsiaTheme="minorEastAsia" w:hAnsiTheme="minorEastAsia" w:hint="eastAsia"/>
                <w:szCs w:val="21"/>
              </w:rPr>
              <w:t>氦检机机架</w:t>
            </w:r>
            <w:r>
              <w:rPr>
                <w:rFonts w:eastAsiaTheme="minorEastAsia" w:hAnsiTheme="minorEastAsia" w:hint="eastAsia"/>
                <w:szCs w:val="21"/>
              </w:rPr>
              <w:t>）</w:t>
            </w:r>
            <w:r w:rsidRPr="00725BF8">
              <w:rPr>
                <w:rFonts w:eastAsiaTheme="minorEastAsia" w:hAnsiTheme="minorEastAsia" w:hint="eastAsia"/>
                <w:szCs w:val="21"/>
              </w:rPr>
              <w:t>检验记录表，对外观</w:t>
            </w:r>
            <w:r>
              <w:rPr>
                <w:rFonts w:eastAsiaTheme="minorEastAsia" w:hAnsiTheme="minorEastAsia" w:hint="eastAsia"/>
                <w:szCs w:val="21"/>
              </w:rPr>
              <w:t>、焊缝质量、各重要尺寸偏差等项等项进行了检查</w:t>
            </w:r>
            <w:r w:rsidRPr="00725BF8">
              <w:rPr>
                <w:rFonts w:eastAsiaTheme="minorEastAsia" w:hAnsiTheme="minorEastAsia" w:hint="eastAsia"/>
                <w:szCs w:val="21"/>
              </w:rPr>
              <w:t>，检验</w:t>
            </w:r>
            <w:r>
              <w:rPr>
                <w:rFonts w:eastAsiaTheme="minorEastAsia" w:hAnsiTheme="minorEastAsia" w:hint="eastAsia"/>
                <w:szCs w:val="21"/>
              </w:rPr>
              <w:t>结果：合格，检验员：万彦华</w:t>
            </w:r>
            <w:r w:rsidRPr="00725BF8">
              <w:rPr>
                <w:rFonts w:eastAsiaTheme="minorEastAsia" w:hAnsiTheme="minorEastAsia" w:hint="eastAsia"/>
                <w:szCs w:val="21"/>
              </w:rPr>
              <w:t>。</w:t>
            </w:r>
          </w:p>
          <w:p w:rsidR="00725BF8" w:rsidRPr="00725BF8" w:rsidRDefault="00725BF8"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 xml:space="preserve">  (</w:t>
            </w:r>
            <w:r w:rsidRPr="00725BF8">
              <w:rPr>
                <w:rFonts w:eastAsiaTheme="minorEastAsia" w:hAnsiTheme="minorEastAsia" w:hint="eastAsia"/>
                <w:szCs w:val="21"/>
              </w:rPr>
              <w:t>四</w:t>
            </w:r>
            <w:r w:rsidRPr="00725BF8">
              <w:rPr>
                <w:rFonts w:eastAsiaTheme="minorEastAsia" w:hAnsiTheme="minorEastAsia" w:hint="eastAsia"/>
                <w:szCs w:val="21"/>
              </w:rPr>
              <w:t>)</w:t>
            </w:r>
            <w:r w:rsidRPr="00725BF8">
              <w:rPr>
                <w:rFonts w:eastAsiaTheme="minorEastAsia" w:hAnsiTheme="minorEastAsia" w:hint="eastAsia"/>
                <w:szCs w:val="21"/>
              </w:rPr>
              <w:t>提供客户验收合格报告</w:t>
            </w:r>
          </w:p>
          <w:p w:rsidR="00725BF8" w:rsidRPr="00544924" w:rsidRDefault="00725BF8" w:rsidP="00FE7872">
            <w:pPr>
              <w:tabs>
                <w:tab w:val="left" w:pos="6597"/>
              </w:tabs>
              <w:spacing w:beforeLines="20" w:afterLines="20" w:line="312" w:lineRule="auto"/>
              <w:ind w:firstLineChars="200" w:firstLine="420"/>
              <w:rPr>
                <w:rFonts w:eastAsiaTheme="minorEastAsia" w:hAnsiTheme="minorEastAsia"/>
                <w:szCs w:val="21"/>
              </w:rPr>
            </w:pPr>
            <w:r w:rsidRPr="00544924">
              <w:rPr>
                <w:rFonts w:eastAsiaTheme="minorEastAsia" w:hAnsiTheme="minorEastAsia" w:hint="eastAsia"/>
                <w:szCs w:val="21"/>
              </w:rPr>
              <w:lastRenderedPageBreak/>
              <w:t>202</w:t>
            </w:r>
            <w:r w:rsidR="00D57BFE" w:rsidRPr="00544924">
              <w:rPr>
                <w:rFonts w:eastAsiaTheme="minorEastAsia" w:hAnsiTheme="minorEastAsia" w:hint="eastAsia"/>
                <w:szCs w:val="21"/>
              </w:rPr>
              <w:t>1.7.16</w:t>
            </w:r>
            <w:r w:rsidRPr="00544924">
              <w:rPr>
                <w:rFonts w:eastAsiaTheme="minorEastAsia" w:hAnsiTheme="minorEastAsia" w:hint="eastAsia"/>
                <w:szCs w:val="21"/>
              </w:rPr>
              <w:t>日客户</w:t>
            </w:r>
            <w:r w:rsidR="00544924" w:rsidRPr="00544924">
              <w:rPr>
                <w:rFonts w:eastAsiaTheme="minorEastAsia" w:hAnsiTheme="minorEastAsia" w:hint="eastAsia"/>
                <w:szCs w:val="21"/>
              </w:rPr>
              <w:t>福建英业强智能装备有限公司</w:t>
            </w:r>
            <w:r w:rsidRPr="00544924">
              <w:rPr>
                <w:rFonts w:eastAsiaTheme="minorEastAsia" w:hAnsiTheme="minorEastAsia" w:hint="eastAsia"/>
                <w:szCs w:val="21"/>
              </w:rPr>
              <w:t>对公司生产的</w:t>
            </w:r>
            <w:r w:rsidR="00544924" w:rsidRPr="00544924">
              <w:rPr>
                <w:rFonts w:eastAsiaTheme="minorEastAsia" w:hAnsiTheme="minorEastAsia" w:hint="eastAsia"/>
                <w:szCs w:val="21"/>
              </w:rPr>
              <w:t>设备机架</w:t>
            </w:r>
            <w:r w:rsidRPr="00544924">
              <w:rPr>
                <w:rFonts w:eastAsiaTheme="minorEastAsia" w:hAnsiTheme="minorEastAsia" w:hint="eastAsia"/>
                <w:szCs w:val="21"/>
              </w:rPr>
              <w:t>产品质量检验合格报告。</w:t>
            </w:r>
          </w:p>
          <w:p w:rsidR="005B0583" w:rsidRPr="00544924" w:rsidRDefault="005B0583" w:rsidP="00FE7872">
            <w:pPr>
              <w:tabs>
                <w:tab w:val="left" w:pos="6597"/>
              </w:tabs>
              <w:spacing w:beforeLines="20" w:afterLines="20" w:line="312" w:lineRule="auto"/>
              <w:ind w:firstLineChars="200" w:firstLine="420"/>
              <w:rPr>
                <w:rFonts w:eastAsiaTheme="minorEastAsia" w:hAnsiTheme="minorEastAsia"/>
                <w:szCs w:val="21"/>
              </w:rPr>
            </w:pPr>
            <w:r w:rsidRPr="00544924">
              <w:rPr>
                <w:rFonts w:eastAsiaTheme="minorEastAsia" w:hAnsiTheme="minorEastAsia" w:hint="eastAsia"/>
                <w:szCs w:val="21"/>
              </w:rPr>
              <w:t>2021.5.</w:t>
            </w:r>
            <w:r w:rsidR="00544924" w:rsidRPr="00544924">
              <w:rPr>
                <w:rFonts w:eastAsiaTheme="minorEastAsia" w:hAnsiTheme="minorEastAsia" w:hint="eastAsia"/>
                <w:szCs w:val="21"/>
              </w:rPr>
              <w:t>27</w:t>
            </w:r>
            <w:r w:rsidRPr="00544924">
              <w:rPr>
                <w:rFonts w:eastAsiaTheme="minorEastAsia" w:hAnsiTheme="minorEastAsia" w:hint="eastAsia"/>
                <w:szCs w:val="21"/>
              </w:rPr>
              <w:t>日客户</w:t>
            </w:r>
            <w:r w:rsidR="00544924" w:rsidRPr="00544924">
              <w:rPr>
                <w:rFonts w:eastAsiaTheme="minorEastAsia" w:hAnsiTheme="minorEastAsia" w:hint="eastAsia"/>
                <w:szCs w:val="21"/>
              </w:rPr>
              <w:t>福建省闽铝轻量化汽车制造有限公司</w:t>
            </w:r>
            <w:r w:rsidRPr="00544924">
              <w:rPr>
                <w:rFonts w:eastAsiaTheme="minorEastAsia" w:hAnsiTheme="minorEastAsia" w:hint="eastAsia"/>
                <w:szCs w:val="21"/>
              </w:rPr>
              <w:t>对公司生产的</w:t>
            </w:r>
            <w:r w:rsidR="00544924" w:rsidRPr="00544924">
              <w:rPr>
                <w:rFonts w:eastAsiaTheme="minorEastAsia" w:hAnsiTheme="minorEastAsia" w:hint="eastAsia"/>
                <w:szCs w:val="21"/>
              </w:rPr>
              <w:t>汽车零部件及配件（后门骨架总成、车厢左后斜撑组件、车厢右后斜撑组件等）</w:t>
            </w:r>
            <w:r w:rsidRPr="00544924">
              <w:rPr>
                <w:rFonts w:eastAsiaTheme="minorEastAsia" w:hAnsiTheme="minorEastAsia" w:hint="eastAsia"/>
                <w:szCs w:val="21"/>
              </w:rPr>
              <w:t>产品质量检验合格报告。</w:t>
            </w:r>
          </w:p>
          <w:p w:rsidR="00725BF8" w:rsidRPr="00725BF8" w:rsidRDefault="00725BF8" w:rsidP="00FE7872">
            <w:pPr>
              <w:tabs>
                <w:tab w:val="left" w:pos="6597"/>
              </w:tabs>
              <w:spacing w:beforeLines="20" w:afterLines="20" w:line="312" w:lineRule="auto"/>
              <w:ind w:firstLineChars="200" w:firstLine="420"/>
              <w:rPr>
                <w:rFonts w:eastAsiaTheme="minorEastAsia" w:hAnsiTheme="minorEastAsia"/>
                <w:szCs w:val="21"/>
              </w:rPr>
            </w:pPr>
            <w:r w:rsidRPr="00725BF8">
              <w:rPr>
                <w:rFonts w:eastAsiaTheme="minorEastAsia" w:hAnsiTheme="minorEastAsia" w:hint="eastAsia"/>
                <w:szCs w:val="21"/>
              </w:rPr>
              <w:t>通过上述记录了解到，组织对产品实现的各过程进行了有效的监视测量，并进行了相应状态的标识，产品必须经检验合格才能交付，确保能满足顾客对产品的质量要求。</w:t>
            </w:r>
          </w:p>
          <w:p w:rsidR="00E91187" w:rsidRPr="00770FA3" w:rsidRDefault="00725BF8" w:rsidP="00FE7872">
            <w:pPr>
              <w:tabs>
                <w:tab w:val="left" w:pos="6597"/>
              </w:tabs>
              <w:spacing w:beforeLines="20" w:afterLines="20" w:line="312" w:lineRule="auto"/>
              <w:ind w:firstLineChars="200" w:firstLine="420"/>
              <w:rPr>
                <w:rFonts w:eastAsiaTheme="minorEastAsia" w:hAnsiTheme="minorEastAsia"/>
                <w:szCs w:val="21"/>
                <w:highlight w:val="yellow"/>
              </w:rPr>
            </w:pPr>
            <w:r w:rsidRPr="00725BF8">
              <w:rPr>
                <w:rFonts w:eastAsiaTheme="minorEastAsia" w:hAnsiTheme="minorEastAsia" w:hint="eastAsia"/>
                <w:szCs w:val="21"/>
              </w:rPr>
              <w:t>公司产品的监视和测量控制基本符合规定要求。</w:t>
            </w:r>
          </w:p>
        </w:tc>
        <w:tc>
          <w:tcPr>
            <w:tcW w:w="1585" w:type="dxa"/>
          </w:tcPr>
          <w:p w:rsidR="00E91187" w:rsidRPr="00465FE8" w:rsidRDefault="00E91187" w:rsidP="00D308ED">
            <w:pPr>
              <w:spacing w:line="360" w:lineRule="auto"/>
              <w:rPr>
                <w:rFonts w:eastAsiaTheme="minorEastAsia"/>
                <w:szCs w:val="21"/>
              </w:rPr>
            </w:pPr>
            <w:r w:rsidRPr="00465FE8">
              <w:rPr>
                <w:rFonts w:eastAsiaTheme="minorEastAsia"/>
                <w:szCs w:val="21"/>
              </w:rPr>
              <w:lastRenderedPageBreak/>
              <w:t>符合</w:t>
            </w:r>
          </w:p>
        </w:tc>
      </w:tr>
      <w:tr w:rsidR="007E3EDD" w:rsidRPr="00465FE8" w:rsidTr="004A2125">
        <w:trPr>
          <w:trHeight w:val="845"/>
        </w:trPr>
        <w:tc>
          <w:tcPr>
            <w:tcW w:w="1809" w:type="dxa"/>
            <w:vAlign w:val="center"/>
          </w:tcPr>
          <w:p w:rsidR="007E3EDD" w:rsidRPr="00C66BDA" w:rsidRDefault="007E3EDD" w:rsidP="00CF3192">
            <w:pPr>
              <w:spacing w:line="360" w:lineRule="auto"/>
              <w:jc w:val="center"/>
              <w:rPr>
                <w:rFonts w:eastAsiaTheme="minorEastAsia"/>
                <w:szCs w:val="21"/>
              </w:rPr>
            </w:pPr>
            <w:r w:rsidRPr="00C66BDA">
              <w:rPr>
                <w:rFonts w:eastAsiaTheme="minorEastAsia" w:hAnsiTheme="minorEastAsia"/>
                <w:szCs w:val="21"/>
              </w:rPr>
              <w:lastRenderedPageBreak/>
              <w:t>不合格输出的控制</w:t>
            </w:r>
          </w:p>
        </w:tc>
        <w:tc>
          <w:tcPr>
            <w:tcW w:w="1311" w:type="dxa"/>
            <w:vAlign w:val="center"/>
          </w:tcPr>
          <w:p w:rsidR="007E3EDD" w:rsidRPr="00C66BDA" w:rsidRDefault="007E3EDD" w:rsidP="00CF3192">
            <w:pPr>
              <w:spacing w:line="360" w:lineRule="auto"/>
              <w:jc w:val="center"/>
              <w:rPr>
                <w:rFonts w:eastAsiaTheme="minorEastAsia"/>
                <w:szCs w:val="21"/>
              </w:rPr>
            </w:pPr>
            <w:r w:rsidRPr="00C66BDA">
              <w:rPr>
                <w:rFonts w:eastAsiaTheme="minorEastAsia"/>
                <w:szCs w:val="21"/>
              </w:rPr>
              <w:t>Q8.7</w:t>
            </w:r>
          </w:p>
        </w:tc>
        <w:tc>
          <w:tcPr>
            <w:tcW w:w="10004" w:type="dxa"/>
            <w:vAlign w:val="center"/>
          </w:tcPr>
          <w:p w:rsidR="00603EF9" w:rsidRPr="00C66BDA" w:rsidRDefault="007E3EDD" w:rsidP="00FE7872">
            <w:pPr>
              <w:spacing w:beforeLines="30" w:afterLines="30" w:line="288" w:lineRule="auto"/>
              <w:ind w:firstLineChars="200" w:firstLine="420"/>
              <w:rPr>
                <w:rFonts w:eastAsiaTheme="minorEastAsia" w:hAnsiTheme="minorEastAsia"/>
                <w:szCs w:val="21"/>
              </w:rPr>
            </w:pPr>
            <w:r w:rsidRPr="00C66BDA">
              <w:rPr>
                <w:rFonts w:eastAsiaTheme="minorEastAsia" w:hAnsiTheme="minorEastAsia" w:hint="eastAsia"/>
                <w:szCs w:val="21"/>
              </w:rPr>
              <w:t>公司制定并执行了《不合格品控制程序》，文件不合格品的标识、记录、隔离、记录和处置的控制要求。采购检验中发现的不合格，要求做好相应的标识，并及时通知采购人员作退</w:t>
            </w:r>
            <w:r w:rsidRPr="00C66BDA">
              <w:rPr>
                <w:rFonts w:eastAsiaTheme="minorEastAsia" w:hAnsiTheme="minorEastAsia" w:hint="eastAsia"/>
                <w:szCs w:val="21"/>
              </w:rPr>
              <w:t>/</w:t>
            </w:r>
            <w:r w:rsidRPr="00C66BDA">
              <w:rPr>
                <w:rFonts w:eastAsiaTheme="minorEastAsia" w:hAnsiTheme="minorEastAsia" w:hint="eastAsia"/>
                <w:szCs w:val="21"/>
              </w:rPr>
              <w:t>换货处理；交付后产品未发现反馈不良情况，如有发生时采取换货的方式处理；生产过程和产品检验过程中发现的少量不合格品作返工、返修和报废处理，批量的不合格品要求填写“</w:t>
            </w:r>
            <w:r w:rsidR="00797B4E">
              <w:rPr>
                <w:rFonts w:eastAsiaTheme="minorEastAsia" w:hAnsiTheme="minorEastAsia" w:hint="eastAsia"/>
                <w:szCs w:val="21"/>
              </w:rPr>
              <w:t>内部品质问题反馈联络单</w:t>
            </w:r>
            <w:r w:rsidRPr="00C66BDA">
              <w:rPr>
                <w:rFonts w:eastAsiaTheme="minorEastAsia" w:hAnsiTheme="minorEastAsia" w:hint="eastAsia"/>
                <w:szCs w:val="21"/>
              </w:rPr>
              <w:t>”，记录不合格品名称、规格</w:t>
            </w:r>
            <w:r w:rsidRPr="00C66BDA">
              <w:rPr>
                <w:rFonts w:eastAsiaTheme="minorEastAsia" w:hAnsiTheme="minorEastAsia" w:hint="eastAsia"/>
                <w:szCs w:val="21"/>
              </w:rPr>
              <w:t>/</w:t>
            </w:r>
            <w:r w:rsidR="00942676" w:rsidRPr="00C66BDA">
              <w:rPr>
                <w:rFonts w:eastAsiaTheme="minorEastAsia" w:hAnsiTheme="minorEastAsia" w:hint="eastAsia"/>
                <w:szCs w:val="21"/>
              </w:rPr>
              <w:t>型号、数量、不合格事实、评审处置措施，验证结果等；</w:t>
            </w:r>
          </w:p>
          <w:p w:rsidR="007E3EDD" w:rsidRPr="00C66BDA" w:rsidRDefault="00942676" w:rsidP="00FE7872">
            <w:pPr>
              <w:spacing w:beforeLines="30" w:afterLines="30" w:line="288" w:lineRule="auto"/>
              <w:ind w:firstLineChars="200" w:firstLine="420"/>
              <w:rPr>
                <w:rFonts w:eastAsiaTheme="minorEastAsia" w:hAnsiTheme="minorEastAsia"/>
                <w:szCs w:val="21"/>
              </w:rPr>
            </w:pPr>
            <w:r w:rsidRPr="00C66BDA">
              <w:rPr>
                <w:rFonts w:eastAsiaTheme="minorEastAsia" w:hAnsiTheme="minorEastAsia" w:hint="eastAsia"/>
                <w:szCs w:val="21"/>
              </w:rPr>
              <w:t>抽查</w:t>
            </w:r>
            <w:r w:rsidR="007E3EDD" w:rsidRPr="00C66BDA">
              <w:rPr>
                <w:rFonts w:eastAsiaTheme="minorEastAsia" w:hAnsiTheme="minorEastAsia" w:hint="eastAsia"/>
                <w:szCs w:val="21"/>
              </w:rPr>
              <w:t>了</w:t>
            </w:r>
            <w:r w:rsidR="00575709">
              <w:rPr>
                <w:rFonts w:eastAsiaTheme="minorEastAsia" w:hAnsiTheme="minorEastAsia" w:hint="eastAsia"/>
                <w:szCs w:val="21"/>
              </w:rPr>
              <w:t>2021.5.27</w:t>
            </w:r>
            <w:r w:rsidRPr="00C66BDA">
              <w:rPr>
                <w:rFonts w:eastAsiaTheme="minorEastAsia" w:hAnsiTheme="minorEastAsia" w:hint="eastAsia"/>
                <w:szCs w:val="21"/>
              </w:rPr>
              <w:t>日不合格品报告，不合格内容描述：现场巡视生产车间，</w:t>
            </w:r>
            <w:r w:rsidR="00575709">
              <w:rPr>
                <w:rFonts w:eastAsiaTheme="minorEastAsia" w:hAnsiTheme="minorEastAsia" w:hint="eastAsia"/>
                <w:szCs w:val="21"/>
              </w:rPr>
              <w:t>焊接</w:t>
            </w:r>
            <w:r w:rsidR="00797B4E">
              <w:rPr>
                <w:rFonts w:eastAsiaTheme="minorEastAsia" w:hAnsiTheme="minorEastAsia" w:hint="eastAsia"/>
                <w:szCs w:val="21"/>
              </w:rPr>
              <w:t>工序</w:t>
            </w:r>
            <w:r w:rsidRPr="00C66BDA">
              <w:rPr>
                <w:rFonts w:eastAsiaTheme="minorEastAsia" w:hAnsiTheme="minorEastAsia" w:hint="eastAsia"/>
                <w:szCs w:val="21"/>
              </w:rPr>
              <w:t>，</w:t>
            </w:r>
            <w:r w:rsidR="00575709">
              <w:rPr>
                <w:rFonts w:eastAsiaTheme="minorEastAsia" w:hAnsiTheme="minorEastAsia" w:hint="eastAsia"/>
                <w:szCs w:val="21"/>
              </w:rPr>
              <w:t>前端梁产品（</w:t>
            </w:r>
            <w:r w:rsidR="00575709">
              <w:rPr>
                <w:rFonts w:eastAsiaTheme="minorEastAsia" w:hAnsiTheme="minorEastAsia" w:hint="eastAsia"/>
                <w:szCs w:val="21"/>
              </w:rPr>
              <w:t>NO.Z2-IL -2105006</w:t>
            </w:r>
            <w:r w:rsidR="00575709">
              <w:rPr>
                <w:rFonts w:eastAsiaTheme="minorEastAsia" w:hAnsiTheme="minorEastAsia" w:hint="eastAsia"/>
                <w:szCs w:val="21"/>
              </w:rPr>
              <w:t>）</w:t>
            </w:r>
            <w:r w:rsidR="00797B4E">
              <w:rPr>
                <w:rFonts w:eastAsiaTheme="minorEastAsia" w:hAnsiTheme="minorEastAsia" w:hint="eastAsia"/>
                <w:szCs w:val="21"/>
              </w:rPr>
              <w:t>产品</w:t>
            </w:r>
            <w:r w:rsidR="00575709">
              <w:rPr>
                <w:rFonts w:eastAsiaTheme="minorEastAsia" w:hAnsiTheme="minorEastAsia" w:hint="eastAsia"/>
                <w:szCs w:val="21"/>
              </w:rPr>
              <w:t>焊接不良，有气孔且数量多，</w:t>
            </w:r>
            <w:r w:rsidR="0028462C" w:rsidRPr="00C66BDA">
              <w:rPr>
                <w:rFonts w:eastAsiaTheme="minorEastAsia" w:hAnsiTheme="minorEastAsia" w:hint="eastAsia"/>
                <w:szCs w:val="21"/>
              </w:rPr>
              <w:t>不符合要求</w:t>
            </w:r>
            <w:r w:rsidR="007E3EDD" w:rsidRPr="00C66BDA">
              <w:rPr>
                <w:rFonts w:eastAsiaTheme="minorEastAsia" w:hAnsiTheme="minorEastAsia" w:hint="eastAsia"/>
                <w:szCs w:val="21"/>
              </w:rPr>
              <w:t>。</w:t>
            </w:r>
          </w:p>
          <w:p w:rsidR="00797B4E" w:rsidRDefault="007E3EDD" w:rsidP="00FE7872">
            <w:pPr>
              <w:spacing w:beforeLines="30" w:afterLines="30" w:line="288" w:lineRule="auto"/>
              <w:ind w:firstLineChars="200" w:firstLine="420"/>
              <w:rPr>
                <w:rFonts w:eastAsiaTheme="minorEastAsia" w:hAnsiTheme="minorEastAsia"/>
                <w:szCs w:val="21"/>
              </w:rPr>
            </w:pPr>
            <w:r w:rsidRPr="00C66BDA">
              <w:rPr>
                <w:rFonts w:eastAsiaTheme="minorEastAsia" w:hAnsiTheme="minorEastAsia" w:hint="eastAsia"/>
                <w:szCs w:val="21"/>
              </w:rPr>
              <w:t>不符合原因：</w:t>
            </w:r>
            <w:r w:rsidR="00575709">
              <w:rPr>
                <w:rFonts w:eastAsiaTheme="minorEastAsia" w:hAnsiTheme="minorEastAsia" w:hint="eastAsia"/>
                <w:szCs w:val="21"/>
              </w:rPr>
              <w:t>无二氧化碳气体，员工</w:t>
            </w:r>
            <w:r w:rsidR="00575709" w:rsidRPr="00575709">
              <w:rPr>
                <w:rFonts w:eastAsiaTheme="minorEastAsia" w:hAnsiTheme="minorEastAsia" w:hint="eastAsia"/>
                <w:szCs w:val="21"/>
              </w:rPr>
              <w:t>林青伟</w:t>
            </w:r>
            <w:r w:rsidR="003166B0">
              <w:rPr>
                <w:rFonts w:eastAsiaTheme="minorEastAsia" w:hAnsiTheme="minorEastAsia" w:hint="eastAsia"/>
                <w:szCs w:val="21"/>
              </w:rPr>
              <w:t>未按要求作业导致</w:t>
            </w:r>
            <w:r w:rsidRPr="00C66BDA">
              <w:rPr>
                <w:rFonts w:eastAsiaTheme="minorEastAsia" w:hAnsiTheme="minorEastAsia" w:hint="eastAsia"/>
                <w:szCs w:val="21"/>
              </w:rPr>
              <w:t>；</w:t>
            </w:r>
          </w:p>
          <w:p w:rsidR="007E3EDD" w:rsidRPr="00C66BDA" w:rsidRDefault="00C66BDA" w:rsidP="00FE7872">
            <w:pPr>
              <w:spacing w:beforeLines="30" w:afterLines="30" w:line="288" w:lineRule="auto"/>
              <w:ind w:firstLineChars="200" w:firstLine="420"/>
              <w:rPr>
                <w:rFonts w:eastAsiaTheme="minorEastAsia" w:hAnsiTheme="minorEastAsia"/>
                <w:szCs w:val="21"/>
              </w:rPr>
            </w:pPr>
            <w:r w:rsidRPr="00C66BDA">
              <w:rPr>
                <w:rFonts w:eastAsiaTheme="minorEastAsia" w:hAnsiTheme="minorEastAsia" w:hint="eastAsia"/>
                <w:szCs w:val="21"/>
              </w:rPr>
              <w:t>纠正：</w:t>
            </w:r>
            <w:r w:rsidR="003166B0">
              <w:rPr>
                <w:rFonts w:eastAsiaTheme="minorEastAsia" w:hAnsiTheme="minorEastAsia" w:hint="eastAsia"/>
                <w:szCs w:val="21"/>
              </w:rPr>
              <w:t>调整电流，检查气体符合要求后，重新返工焊接；做好培训，提升员工品质意识，在新员工作业使用前进行确认各工艺参数设置符合要求后指导员工作业。</w:t>
            </w:r>
            <w:r w:rsidR="00942676" w:rsidRPr="00C66BDA">
              <w:rPr>
                <w:rFonts w:eastAsiaTheme="minorEastAsia" w:hAnsiTheme="minorEastAsia" w:hint="eastAsia"/>
                <w:szCs w:val="21"/>
              </w:rPr>
              <w:t>评审人：</w:t>
            </w:r>
            <w:r w:rsidR="003166B0">
              <w:rPr>
                <w:rFonts w:hint="eastAsia"/>
                <w:szCs w:val="21"/>
              </w:rPr>
              <w:t>徐承亮、刘世峰</w:t>
            </w:r>
            <w:r w:rsidR="003166B0">
              <w:rPr>
                <w:rFonts w:hint="eastAsia"/>
                <w:szCs w:val="21"/>
              </w:rPr>
              <w:t>`</w:t>
            </w:r>
          </w:p>
          <w:p w:rsidR="007E3EDD" w:rsidRPr="00C66BDA" w:rsidRDefault="007E3EDD" w:rsidP="00FE7872">
            <w:pPr>
              <w:spacing w:beforeLines="30" w:afterLines="30" w:line="288" w:lineRule="auto"/>
              <w:ind w:firstLineChars="200" w:firstLine="420"/>
              <w:rPr>
                <w:rFonts w:eastAsiaTheme="minorEastAsia" w:hAnsiTheme="minorEastAsia"/>
                <w:szCs w:val="21"/>
              </w:rPr>
            </w:pPr>
            <w:r w:rsidRPr="00C66BDA">
              <w:rPr>
                <w:rFonts w:eastAsiaTheme="minorEastAsia" w:hAnsiTheme="minorEastAsia" w:hint="eastAsia"/>
                <w:szCs w:val="21"/>
              </w:rPr>
              <w:t>验证：</w:t>
            </w:r>
            <w:r w:rsidR="002C0FF7">
              <w:rPr>
                <w:rFonts w:eastAsiaTheme="minorEastAsia" w:hAnsiTheme="minorEastAsia" w:hint="eastAsia"/>
                <w:szCs w:val="21"/>
              </w:rPr>
              <w:t>已</w:t>
            </w:r>
            <w:r w:rsidR="003166B0">
              <w:rPr>
                <w:rFonts w:eastAsiaTheme="minorEastAsia" w:hAnsiTheme="minorEastAsia" w:hint="eastAsia"/>
                <w:szCs w:val="21"/>
              </w:rPr>
              <w:t>返工完毕</w:t>
            </w:r>
            <w:r w:rsidRPr="00C66BDA">
              <w:rPr>
                <w:rFonts w:eastAsiaTheme="minorEastAsia" w:hAnsiTheme="minorEastAsia" w:hint="eastAsia"/>
                <w:szCs w:val="21"/>
              </w:rPr>
              <w:t>；</w:t>
            </w:r>
            <w:r w:rsidR="002C0FF7">
              <w:rPr>
                <w:rFonts w:eastAsiaTheme="minorEastAsia" w:hAnsiTheme="minorEastAsia" w:hint="eastAsia"/>
                <w:szCs w:val="21"/>
              </w:rPr>
              <w:t>对员工</w:t>
            </w:r>
            <w:r w:rsidRPr="00C66BDA">
              <w:rPr>
                <w:rFonts w:eastAsiaTheme="minorEastAsia" w:hAnsiTheme="minorEastAsia" w:hint="eastAsia"/>
                <w:szCs w:val="21"/>
              </w:rPr>
              <w:t>进行了</w:t>
            </w:r>
            <w:r w:rsidR="002C0FF7">
              <w:rPr>
                <w:rFonts w:eastAsiaTheme="minorEastAsia" w:hAnsiTheme="minorEastAsia" w:hint="eastAsia"/>
                <w:szCs w:val="21"/>
              </w:rPr>
              <w:t>相关</w:t>
            </w:r>
            <w:r w:rsidRPr="00C66BDA">
              <w:rPr>
                <w:rFonts w:eastAsiaTheme="minorEastAsia" w:hAnsiTheme="minorEastAsia" w:hint="eastAsia"/>
                <w:szCs w:val="21"/>
              </w:rPr>
              <w:t>培训</w:t>
            </w:r>
            <w:r w:rsidR="003166B0">
              <w:rPr>
                <w:rFonts w:eastAsiaTheme="minorEastAsia" w:hAnsiTheme="minorEastAsia" w:hint="eastAsia"/>
                <w:szCs w:val="21"/>
              </w:rPr>
              <w:t>作业要求</w:t>
            </w:r>
            <w:r w:rsidRPr="00C66BDA">
              <w:rPr>
                <w:rFonts w:eastAsiaTheme="minorEastAsia" w:hAnsiTheme="minorEastAsia" w:hint="eastAsia"/>
                <w:szCs w:val="21"/>
              </w:rPr>
              <w:t>。验证人：</w:t>
            </w:r>
            <w:r w:rsidR="003166B0">
              <w:rPr>
                <w:rFonts w:hint="eastAsia"/>
                <w:szCs w:val="21"/>
              </w:rPr>
              <w:t>刘世峰</w:t>
            </w:r>
            <w:r w:rsidR="003166B0">
              <w:rPr>
                <w:rFonts w:hint="eastAsia"/>
                <w:szCs w:val="21"/>
              </w:rPr>
              <w:t>`</w:t>
            </w:r>
            <w:r w:rsidR="003166B0">
              <w:rPr>
                <w:rFonts w:eastAsiaTheme="minorEastAsia" w:hAnsiTheme="minorEastAsia" w:hint="eastAsia"/>
                <w:szCs w:val="21"/>
              </w:rPr>
              <w:t xml:space="preserve"> </w:t>
            </w:r>
            <w:r w:rsidRPr="00C66BDA">
              <w:rPr>
                <w:rFonts w:eastAsiaTheme="minorEastAsia" w:hAnsiTheme="minorEastAsia" w:hint="eastAsia"/>
                <w:szCs w:val="21"/>
              </w:rPr>
              <w:t>202</w:t>
            </w:r>
            <w:r w:rsidR="00C66BDA">
              <w:rPr>
                <w:rFonts w:eastAsiaTheme="minorEastAsia" w:hAnsiTheme="minorEastAsia" w:hint="eastAsia"/>
                <w:szCs w:val="21"/>
              </w:rPr>
              <w:t>1</w:t>
            </w:r>
            <w:r w:rsidRPr="00C66BDA">
              <w:rPr>
                <w:rFonts w:eastAsiaTheme="minorEastAsia" w:hAnsiTheme="minorEastAsia" w:hint="eastAsia"/>
                <w:szCs w:val="21"/>
              </w:rPr>
              <w:t>年</w:t>
            </w:r>
            <w:r w:rsidR="003166B0">
              <w:rPr>
                <w:rFonts w:eastAsiaTheme="minorEastAsia" w:hAnsiTheme="minorEastAsia" w:hint="eastAsia"/>
                <w:szCs w:val="21"/>
              </w:rPr>
              <w:t>5</w:t>
            </w:r>
            <w:r w:rsidRPr="00C66BDA">
              <w:rPr>
                <w:rFonts w:eastAsiaTheme="minorEastAsia" w:hAnsiTheme="minorEastAsia" w:hint="eastAsia"/>
                <w:szCs w:val="21"/>
              </w:rPr>
              <w:t>月</w:t>
            </w:r>
            <w:r w:rsidR="003166B0">
              <w:rPr>
                <w:rFonts w:eastAsiaTheme="minorEastAsia" w:hAnsiTheme="minorEastAsia" w:hint="eastAsia"/>
                <w:szCs w:val="21"/>
              </w:rPr>
              <w:t>27</w:t>
            </w:r>
            <w:r w:rsidRPr="00C66BDA">
              <w:rPr>
                <w:rFonts w:eastAsiaTheme="minorEastAsia" w:hAnsiTheme="minorEastAsia" w:hint="eastAsia"/>
                <w:szCs w:val="21"/>
              </w:rPr>
              <w:t>日。</w:t>
            </w:r>
          </w:p>
          <w:p w:rsidR="007E3EDD" w:rsidRPr="00C66BDA" w:rsidRDefault="007E3EDD" w:rsidP="00FE7872">
            <w:pPr>
              <w:spacing w:beforeLines="30" w:afterLines="30" w:line="288" w:lineRule="auto"/>
              <w:ind w:firstLineChars="200" w:firstLine="420"/>
              <w:rPr>
                <w:rFonts w:eastAsiaTheme="minorEastAsia" w:hAnsiTheme="minorEastAsia"/>
                <w:szCs w:val="21"/>
              </w:rPr>
            </w:pPr>
            <w:r w:rsidRPr="00C66BDA">
              <w:rPr>
                <w:rFonts w:eastAsiaTheme="minorEastAsia" w:hAnsiTheme="minorEastAsia" w:hint="eastAsia"/>
                <w:szCs w:val="21"/>
              </w:rPr>
              <w:t>出现不符合时能及时响应，处理得当，组织不合格品控制基本有效。</w:t>
            </w:r>
          </w:p>
        </w:tc>
        <w:tc>
          <w:tcPr>
            <w:tcW w:w="1585" w:type="dxa"/>
          </w:tcPr>
          <w:p w:rsidR="007E3EDD" w:rsidRPr="00465FE8" w:rsidRDefault="007E3EDD" w:rsidP="00D308ED">
            <w:pPr>
              <w:spacing w:line="360" w:lineRule="auto"/>
              <w:rPr>
                <w:rFonts w:eastAsiaTheme="minorEastAsia"/>
                <w:szCs w:val="21"/>
              </w:rPr>
            </w:pPr>
            <w:r w:rsidRPr="00465FE8">
              <w:rPr>
                <w:rFonts w:eastAsiaTheme="minorEastAsia"/>
                <w:szCs w:val="21"/>
              </w:rPr>
              <w:t>符合</w:t>
            </w:r>
          </w:p>
        </w:tc>
      </w:tr>
    </w:tbl>
    <w:p w:rsidR="00D308ED" w:rsidRDefault="00D308ED">
      <w:r>
        <w:ptab w:relativeTo="margin" w:alignment="center" w:leader="none"/>
      </w:r>
    </w:p>
    <w:p w:rsidR="00D308ED" w:rsidRDefault="00D308ED" w:rsidP="00D308ED">
      <w:pPr>
        <w:pStyle w:val="a4"/>
      </w:pPr>
      <w:r>
        <w:rPr>
          <w:rFonts w:hint="eastAsia"/>
        </w:rPr>
        <w:t>说明：不符合标注</w:t>
      </w:r>
      <w:r>
        <w:rPr>
          <w:rFonts w:hint="eastAsia"/>
        </w:rPr>
        <w:t>N</w:t>
      </w:r>
    </w:p>
    <w:sectPr w:rsidR="00D308ED" w:rsidSect="00D308ED">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19E" w:rsidRDefault="0093119E" w:rsidP="00897199">
      <w:r>
        <w:separator/>
      </w:r>
    </w:p>
  </w:endnote>
  <w:endnote w:type="continuationSeparator" w:id="1">
    <w:p w:rsidR="0093119E" w:rsidRDefault="0093119E" w:rsidP="00897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27873" w:rsidRDefault="00EF0EE2">
            <w:pPr>
              <w:pStyle w:val="a4"/>
              <w:jc w:val="center"/>
            </w:pPr>
            <w:r>
              <w:rPr>
                <w:b/>
                <w:sz w:val="24"/>
                <w:szCs w:val="24"/>
              </w:rPr>
              <w:fldChar w:fldCharType="begin"/>
            </w:r>
            <w:r w:rsidR="00727873">
              <w:rPr>
                <w:b/>
              </w:rPr>
              <w:instrText>PAGE</w:instrText>
            </w:r>
            <w:r>
              <w:rPr>
                <w:b/>
                <w:sz w:val="24"/>
                <w:szCs w:val="24"/>
              </w:rPr>
              <w:fldChar w:fldCharType="separate"/>
            </w:r>
            <w:r w:rsidR="00FE7872">
              <w:rPr>
                <w:b/>
                <w:noProof/>
              </w:rPr>
              <w:t>1</w:t>
            </w:r>
            <w:r>
              <w:rPr>
                <w:b/>
                <w:sz w:val="24"/>
                <w:szCs w:val="24"/>
              </w:rPr>
              <w:fldChar w:fldCharType="end"/>
            </w:r>
            <w:r w:rsidR="00727873">
              <w:rPr>
                <w:lang w:val="zh-CN"/>
              </w:rPr>
              <w:t xml:space="preserve"> / </w:t>
            </w:r>
            <w:r>
              <w:rPr>
                <w:b/>
                <w:sz w:val="24"/>
                <w:szCs w:val="24"/>
              </w:rPr>
              <w:fldChar w:fldCharType="begin"/>
            </w:r>
            <w:r w:rsidR="00727873">
              <w:rPr>
                <w:b/>
              </w:rPr>
              <w:instrText>NUMPAGES</w:instrText>
            </w:r>
            <w:r>
              <w:rPr>
                <w:b/>
                <w:sz w:val="24"/>
                <w:szCs w:val="24"/>
              </w:rPr>
              <w:fldChar w:fldCharType="separate"/>
            </w:r>
            <w:r w:rsidR="00FE7872">
              <w:rPr>
                <w:b/>
                <w:noProof/>
              </w:rPr>
              <w:t>5</w:t>
            </w:r>
            <w:r>
              <w:rPr>
                <w:b/>
                <w:sz w:val="24"/>
                <w:szCs w:val="24"/>
              </w:rPr>
              <w:fldChar w:fldCharType="end"/>
            </w:r>
          </w:p>
        </w:sdtContent>
      </w:sdt>
    </w:sdtContent>
  </w:sdt>
  <w:p w:rsidR="00727873" w:rsidRDefault="007278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19E" w:rsidRDefault="0093119E" w:rsidP="00897199">
      <w:r>
        <w:separator/>
      </w:r>
    </w:p>
  </w:footnote>
  <w:footnote w:type="continuationSeparator" w:id="1">
    <w:p w:rsidR="0093119E" w:rsidRDefault="0093119E" w:rsidP="00897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73" w:rsidRPr="00390345" w:rsidRDefault="00727873" w:rsidP="00D308E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27873" w:rsidRDefault="00EF0EE2" w:rsidP="00D308ED">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27873" w:rsidRPr="000B51BD" w:rsidRDefault="00727873" w:rsidP="00D308ED">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27873" w:rsidRPr="00390345">
      <w:rPr>
        <w:rStyle w:val="CharChar1"/>
        <w:rFonts w:hint="default"/>
        <w:w w:val="90"/>
      </w:rPr>
      <w:t>Beijing International Standard united Certification Co.,Ltd.</w:t>
    </w:r>
  </w:p>
  <w:p w:rsidR="00727873" w:rsidRDefault="0072787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A79DE"/>
    <w:multiLevelType w:val="hybridMultilevel"/>
    <w:tmpl w:val="529223F0"/>
    <w:lvl w:ilvl="0" w:tplc="545A6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270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7199"/>
    <w:rsid w:val="00020A2D"/>
    <w:rsid w:val="00036087"/>
    <w:rsid w:val="00047E2F"/>
    <w:rsid w:val="00051A29"/>
    <w:rsid w:val="0005257A"/>
    <w:rsid w:val="000611FA"/>
    <w:rsid w:val="00062927"/>
    <w:rsid w:val="00092633"/>
    <w:rsid w:val="000A4E91"/>
    <w:rsid w:val="000D2509"/>
    <w:rsid w:val="000E06A8"/>
    <w:rsid w:val="000F487A"/>
    <w:rsid w:val="00147D4A"/>
    <w:rsid w:val="00150E88"/>
    <w:rsid w:val="001578A3"/>
    <w:rsid w:val="001B6B85"/>
    <w:rsid w:val="001C3748"/>
    <w:rsid w:val="0020184F"/>
    <w:rsid w:val="00202613"/>
    <w:rsid w:val="00206AB9"/>
    <w:rsid w:val="00207B33"/>
    <w:rsid w:val="00213B6B"/>
    <w:rsid w:val="00242A77"/>
    <w:rsid w:val="00245AAC"/>
    <w:rsid w:val="00264814"/>
    <w:rsid w:val="0028462C"/>
    <w:rsid w:val="00287A7F"/>
    <w:rsid w:val="002A2B01"/>
    <w:rsid w:val="002C0FF7"/>
    <w:rsid w:val="002E7B9B"/>
    <w:rsid w:val="00304305"/>
    <w:rsid w:val="003078DE"/>
    <w:rsid w:val="003166B0"/>
    <w:rsid w:val="00331388"/>
    <w:rsid w:val="00347A79"/>
    <w:rsid w:val="00350AC3"/>
    <w:rsid w:val="00363DEE"/>
    <w:rsid w:val="0036594A"/>
    <w:rsid w:val="00370E20"/>
    <w:rsid w:val="0038081A"/>
    <w:rsid w:val="003874C5"/>
    <w:rsid w:val="003C723F"/>
    <w:rsid w:val="003D2454"/>
    <w:rsid w:val="003D685B"/>
    <w:rsid w:val="003F6375"/>
    <w:rsid w:val="00402DD7"/>
    <w:rsid w:val="00407C97"/>
    <w:rsid w:val="00421342"/>
    <w:rsid w:val="004275CA"/>
    <w:rsid w:val="00434481"/>
    <w:rsid w:val="00444F0D"/>
    <w:rsid w:val="00444F9E"/>
    <w:rsid w:val="00447FBC"/>
    <w:rsid w:val="00464A62"/>
    <w:rsid w:val="00465FE8"/>
    <w:rsid w:val="00472B3B"/>
    <w:rsid w:val="00486D22"/>
    <w:rsid w:val="00492FE9"/>
    <w:rsid w:val="004A2125"/>
    <w:rsid w:val="004C0EAF"/>
    <w:rsid w:val="004C2E6F"/>
    <w:rsid w:val="004C61DE"/>
    <w:rsid w:val="004D2632"/>
    <w:rsid w:val="004E136D"/>
    <w:rsid w:val="005011DE"/>
    <w:rsid w:val="00515D75"/>
    <w:rsid w:val="00524AB7"/>
    <w:rsid w:val="00526745"/>
    <w:rsid w:val="00537694"/>
    <w:rsid w:val="005442C7"/>
    <w:rsid w:val="00544924"/>
    <w:rsid w:val="00575709"/>
    <w:rsid w:val="00584023"/>
    <w:rsid w:val="005A08ED"/>
    <w:rsid w:val="005B0583"/>
    <w:rsid w:val="005B50A2"/>
    <w:rsid w:val="005D3CD4"/>
    <w:rsid w:val="005D5435"/>
    <w:rsid w:val="005F74C7"/>
    <w:rsid w:val="00603B18"/>
    <w:rsid w:val="00603EF9"/>
    <w:rsid w:val="00624C83"/>
    <w:rsid w:val="00625377"/>
    <w:rsid w:val="00663B2E"/>
    <w:rsid w:val="00682DE4"/>
    <w:rsid w:val="00694A35"/>
    <w:rsid w:val="006A1060"/>
    <w:rsid w:val="006A1994"/>
    <w:rsid w:val="006B1C5A"/>
    <w:rsid w:val="006B442B"/>
    <w:rsid w:val="006D6A63"/>
    <w:rsid w:val="006E1137"/>
    <w:rsid w:val="006F25C1"/>
    <w:rsid w:val="006F5AF6"/>
    <w:rsid w:val="00706A3F"/>
    <w:rsid w:val="00712628"/>
    <w:rsid w:val="00715DC1"/>
    <w:rsid w:val="00724E9C"/>
    <w:rsid w:val="00725BF8"/>
    <w:rsid w:val="00727873"/>
    <w:rsid w:val="00770FA3"/>
    <w:rsid w:val="00790B4E"/>
    <w:rsid w:val="00797B4E"/>
    <w:rsid w:val="007E3EDD"/>
    <w:rsid w:val="007F595B"/>
    <w:rsid w:val="008610F6"/>
    <w:rsid w:val="00897199"/>
    <w:rsid w:val="008A47AF"/>
    <w:rsid w:val="008A6DF3"/>
    <w:rsid w:val="008C1623"/>
    <w:rsid w:val="008E04A6"/>
    <w:rsid w:val="008F06B8"/>
    <w:rsid w:val="008F4227"/>
    <w:rsid w:val="009020B5"/>
    <w:rsid w:val="0093119E"/>
    <w:rsid w:val="00933A82"/>
    <w:rsid w:val="009356A1"/>
    <w:rsid w:val="00942676"/>
    <w:rsid w:val="00956355"/>
    <w:rsid w:val="009629DC"/>
    <w:rsid w:val="00981FFF"/>
    <w:rsid w:val="00986D73"/>
    <w:rsid w:val="00990DCA"/>
    <w:rsid w:val="0099522F"/>
    <w:rsid w:val="009A15E4"/>
    <w:rsid w:val="009C655E"/>
    <w:rsid w:val="009E2AE2"/>
    <w:rsid w:val="009E71E4"/>
    <w:rsid w:val="009F5758"/>
    <w:rsid w:val="00A2065C"/>
    <w:rsid w:val="00A23933"/>
    <w:rsid w:val="00A35532"/>
    <w:rsid w:val="00A40F66"/>
    <w:rsid w:val="00A545D0"/>
    <w:rsid w:val="00A608B6"/>
    <w:rsid w:val="00A94AC7"/>
    <w:rsid w:val="00AA247A"/>
    <w:rsid w:val="00AA4B49"/>
    <w:rsid w:val="00AD2208"/>
    <w:rsid w:val="00AD6955"/>
    <w:rsid w:val="00AE6585"/>
    <w:rsid w:val="00B05743"/>
    <w:rsid w:val="00B12171"/>
    <w:rsid w:val="00B41BCE"/>
    <w:rsid w:val="00B44DFD"/>
    <w:rsid w:val="00B6607F"/>
    <w:rsid w:val="00B80F56"/>
    <w:rsid w:val="00B83324"/>
    <w:rsid w:val="00B96E63"/>
    <w:rsid w:val="00BB3867"/>
    <w:rsid w:val="00BD6653"/>
    <w:rsid w:val="00C04638"/>
    <w:rsid w:val="00C11A23"/>
    <w:rsid w:val="00C30F3F"/>
    <w:rsid w:val="00C51DF9"/>
    <w:rsid w:val="00C54368"/>
    <w:rsid w:val="00C5684F"/>
    <w:rsid w:val="00C66BDA"/>
    <w:rsid w:val="00C66CEC"/>
    <w:rsid w:val="00C72593"/>
    <w:rsid w:val="00C75D27"/>
    <w:rsid w:val="00CA1579"/>
    <w:rsid w:val="00CA2429"/>
    <w:rsid w:val="00CB3699"/>
    <w:rsid w:val="00CB3DC2"/>
    <w:rsid w:val="00CD6940"/>
    <w:rsid w:val="00CE4383"/>
    <w:rsid w:val="00CF3192"/>
    <w:rsid w:val="00CF513E"/>
    <w:rsid w:val="00D02892"/>
    <w:rsid w:val="00D308ED"/>
    <w:rsid w:val="00D44F05"/>
    <w:rsid w:val="00D57BFE"/>
    <w:rsid w:val="00D67524"/>
    <w:rsid w:val="00D7183F"/>
    <w:rsid w:val="00D82590"/>
    <w:rsid w:val="00DA7659"/>
    <w:rsid w:val="00DB23C9"/>
    <w:rsid w:val="00DB47D1"/>
    <w:rsid w:val="00DD5A6C"/>
    <w:rsid w:val="00DE37F9"/>
    <w:rsid w:val="00E4583A"/>
    <w:rsid w:val="00E46814"/>
    <w:rsid w:val="00E47176"/>
    <w:rsid w:val="00E53F84"/>
    <w:rsid w:val="00E66D1E"/>
    <w:rsid w:val="00E91187"/>
    <w:rsid w:val="00E95F2E"/>
    <w:rsid w:val="00E976CB"/>
    <w:rsid w:val="00EA5450"/>
    <w:rsid w:val="00EC25D4"/>
    <w:rsid w:val="00ED13F3"/>
    <w:rsid w:val="00EE5264"/>
    <w:rsid w:val="00EF0EE2"/>
    <w:rsid w:val="00EF7A7F"/>
    <w:rsid w:val="00F133B3"/>
    <w:rsid w:val="00F82276"/>
    <w:rsid w:val="00F85D26"/>
    <w:rsid w:val="00F90B99"/>
    <w:rsid w:val="00F9302D"/>
    <w:rsid w:val="00F9670B"/>
    <w:rsid w:val="00F971E9"/>
    <w:rsid w:val="00FA3FE5"/>
    <w:rsid w:val="00FB1C37"/>
    <w:rsid w:val="00FC3662"/>
    <w:rsid w:val="00FE7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东方正文"/>
    <w:basedOn w:val="a"/>
    <w:rsid w:val="00D308ED"/>
    <w:pPr>
      <w:spacing w:line="400" w:lineRule="exact"/>
      <w:ind w:left="284" w:right="284"/>
    </w:pPr>
    <w:rPr>
      <w:sz w:val="24"/>
    </w:rPr>
  </w:style>
  <w:style w:type="paragraph" w:styleId="a7">
    <w:name w:val="List Paragraph"/>
    <w:basedOn w:val="a"/>
    <w:uiPriority w:val="99"/>
    <w:unhideWhenUsed/>
    <w:qFormat/>
    <w:rsid w:val="00D308ED"/>
    <w:pPr>
      <w:ind w:firstLineChars="200" w:firstLine="420"/>
    </w:pPr>
  </w:style>
  <w:style w:type="paragraph" w:styleId="a8">
    <w:name w:val="Body Text"/>
    <w:basedOn w:val="a"/>
    <w:link w:val="Char2"/>
    <w:uiPriority w:val="99"/>
    <w:rsid w:val="00AA4B49"/>
    <w:pPr>
      <w:spacing w:line="360" w:lineRule="auto"/>
    </w:pPr>
    <w:rPr>
      <w:sz w:val="24"/>
    </w:rPr>
  </w:style>
  <w:style w:type="character" w:customStyle="1" w:styleId="Char2">
    <w:name w:val="正文文本 Char"/>
    <w:basedOn w:val="a0"/>
    <w:link w:val="a8"/>
    <w:uiPriority w:val="99"/>
    <w:rsid w:val="00AA4B49"/>
    <w:rPr>
      <w:rFonts w:ascii="Times New Roman" w:eastAsia="宋体" w:hAnsi="Times New Roman" w:cs="Times New Roman"/>
      <w:kern w:val="2"/>
      <w:sz w:val="24"/>
    </w:rPr>
  </w:style>
  <w:style w:type="paragraph" w:customStyle="1" w:styleId="a9">
    <w:name w:val="表格文字"/>
    <w:basedOn w:val="a"/>
    <w:uiPriority w:val="99"/>
    <w:qFormat/>
    <w:rsid w:val="00724E9C"/>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D300A0-96E1-4C8D-A982-A18ACDC0D5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5</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85</cp:revision>
  <dcterms:created xsi:type="dcterms:W3CDTF">2015-06-17T12:51:00Z</dcterms:created>
  <dcterms:modified xsi:type="dcterms:W3CDTF">2021-07-18T03:24:00Z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