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武汉振辉建设有限公司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 xml:space="preserve">□第(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</w:t>
            </w:r>
            <w:bookmarkStart w:id="11" w:name="_GoBack"/>
            <w:bookmarkEnd w:id="11"/>
            <w:r>
              <w:rPr>
                <w:rFonts w:hint="eastAsia"/>
                <w:b/>
                <w:szCs w:val="21"/>
                <w:highlight w:val="none"/>
              </w:rPr>
              <w:t>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部分新上岗人员对认证体系标准要求的培训及执行能力需得到强化。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  <w:lang w:val="en-US" w:eastAsia="zh-CN"/>
              </w:rPr>
              <w:t>公司对施工资料的完整性需得到充分重视和改进。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1E7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2022-01-21T15:10:12Z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