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 xml:space="preserve">/员工代表  </w:t>
            </w:r>
            <w:r>
              <w:rPr>
                <w:rFonts w:hint="eastAsia"/>
                <w:sz w:val="24"/>
                <w:szCs w:val="24"/>
              </w:rPr>
              <w:t xml:space="preserve"> 主管领导：</w:t>
            </w:r>
            <w:r>
              <w:rPr>
                <w:rFonts w:hint="eastAsia"/>
                <w:sz w:val="24"/>
                <w:szCs w:val="24"/>
                <w:lang w:val="en-US" w:eastAsia="zh-CN"/>
              </w:rPr>
              <w:t>周东福</w:t>
            </w:r>
            <w:r>
              <w:rPr>
                <w:sz w:val="24"/>
                <w:szCs w:val="24"/>
              </w:rPr>
              <w:t xml:space="preserve">   </w:t>
            </w:r>
            <w:r>
              <w:rPr>
                <w:rFonts w:hint="eastAsia"/>
                <w:sz w:val="24"/>
                <w:szCs w:val="24"/>
              </w:rPr>
              <w:t xml:space="preserve"> 陪同人员：</w:t>
            </w:r>
            <w:r>
              <w:rPr>
                <w:rFonts w:hint="eastAsia"/>
                <w:sz w:val="24"/>
                <w:szCs w:val="24"/>
                <w:lang w:val="en-US" w:eastAsia="zh-CN"/>
              </w:rPr>
              <w:t>李苏燕/焦兴武</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审核员：</w:t>
            </w:r>
            <w:r>
              <w:rPr>
                <w:rFonts w:hint="eastAsia"/>
                <w:sz w:val="24"/>
                <w:szCs w:val="24"/>
                <w:lang w:val="en-US" w:eastAsia="zh-CN"/>
              </w:rPr>
              <w:t xml:space="preserve">李俐   郭力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2</w:t>
            </w:r>
            <w:r>
              <w:rPr>
                <w:rFonts w:hint="eastAsia" w:ascii="宋体" w:hAnsi="宋体" w:cs="Arial"/>
                <w:szCs w:val="21"/>
              </w:rPr>
              <w:t>年</w:t>
            </w:r>
            <w:r>
              <w:rPr>
                <w:rFonts w:hint="eastAsia" w:ascii="宋体" w:hAnsi="宋体" w:cs="Arial"/>
                <w:szCs w:val="21"/>
                <w:lang w:val="en-US" w:eastAsia="zh-CN"/>
              </w:rPr>
              <w:t>02</w:t>
            </w:r>
            <w:r>
              <w:rPr>
                <w:rFonts w:hint="eastAsia" w:ascii="宋体" w:hAnsi="宋体" w:cs="Arial"/>
                <w:szCs w:val="21"/>
              </w:rPr>
              <w:t>月</w:t>
            </w:r>
            <w:r>
              <w:rPr>
                <w:rFonts w:hint="eastAsia" w:ascii="宋体" w:hAnsi="宋体" w:cs="Arial"/>
                <w:szCs w:val="21"/>
                <w:lang w:val="en-US" w:eastAsia="zh-CN"/>
              </w:rPr>
              <w:t>12</w:t>
            </w:r>
            <w:r>
              <w:rPr>
                <w:rFonts w:hint="eastAsia" w:ascii="宋体" w:hAnsi="宋体" w:cs="Arial"/>
                <w:szCs w:val="21"/>
              </w:rPr>
              <w:t>日</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adjustRightInd w:val="0"/>
              <w:snapToGrid w:val="0"/>
              <w:spacing w:line="360" w:lineRule="auto"/>
              <w:ind w:right="105" w:rightChars="50"/>
              <w:jc w:val="left"/>
              <w:textAlignment w:val="baseline"/>
              <w:rPr>
                <w:rFonts w:hint="eastAsia" w:ascii="宋体" w:hAnsi="宋体" w:cs="Arial"/>
                <w:spacing w:val="-6"/>
                <w:sz w:val="21"/>
                <w:szCs w:val="21"/>
              </w:rPr>
            </w:pPr>
            <w:r>
              <w:rPr>
                <w:rFonts w:hint="eastAsia"/>
                <w:sz w:val="24"/>
                <w:szCs w:val="24"/>
              </w:rPr>
              <w:t>审核条款：</w:t>
            </w:r>
            <w:r>
              <w:rPr>
                <w:rFonts w:hint="eastAsia" w:ascii="宋体" w:hAnsi="宋体" w:eastAsia="宋体" w:cs="Arial"/>
                <w:spacing w:val="-6"/>
                <w:sz w:val="21"/>
                <w:szCs w:val="21"/>
                <w:lang w:val="en-US" w:eastAsia="zh-CN"/>
              </w:rPr>
              <w:t>李俐：</w:t>
            </w:r>
            <w:r>
              <w:rPr>
                <w:rFonts w:hint="eastAsia" w:ascii="宋体" w:hAnsi="宋体" w:eastAsia="宋体" w:cs="Arial"/>
                <w:spacing w:val="-6"/>
                <w:sz w:val="21"/>
                <w:szCs w:val="21"/>
              </w:rPr>
              <w:t>Q/E</w:t>
            </w:r>
            <w:r>
              <w:rPr>
                <w:rFonts w:hint="eastAsia" w:ascii="宋体" w:hAnsi="宋体" w:eastAsia="宋体" w:cs="Arial"/>
                <w:spacing w:val="-6"/>
                <w:sz w:val="21"/>
                <w:szCs w:val="21"/>
                <w:lang w:val="en-US" w:eastAsia="zh-CN"/>
              </w:rPr>
              <w:t>/O</w:t>
            </w:r>
            <w:r>
              <w:rPr>
                <w:rFonts w:hint="eastAsia" w:ascii="宋体" w:hAnsi="宋体" w:eastAsia="宋体" w:cs="Arial"/>
                <w:spacing w:val="-6"/>
                <w:sz w:val="21"/>
                <w:szCs w:val="21"/>
              </w:rPr>
              <w:t>:4.1理</w:t>
            </w:r>
            <w:r>
              <w:rPr>
                <w:rFonts w:hint="eastAsia" w:ascii="宋体" w:hAnsi="宋体" w:cs="Arial"/>
                <w:spacing w:val="-6"/>
                <w:sz w:val="21"/>
                <w:szCs w:val="21"/>
              </w:rPr>
              <w:t>解组织及其环境、4.2理解相关方的需求和期望、4.3 确定管理体系的范围、4.4质量/环境管理体系及其过程、5.1领导作用和承诺、5.2质量/环境方针、5.3组织的岗位、职责和权限、5.4工作人员的协商和参与</w:t>
            </w:r>
            <w:r>
              <w:rPr>
                <w:rFonts w:hint="eastAsia" w:ascii="宋体" w:hAnsi="宋体" w:cs="Arial"/>
                <w:spacing w:val="-6"/>
                <w:sz w:val="21"/>
                <w:szCs w:val="21"/>
                <w:lang w:val="en-US" w:eastAsia="zh-CN"/>
              </w:rPr>
              <w:t>(O)、</w:t>
            </w:r>
            <w:r>
              <w:rPr>
                <w:rFonts w:hint="eastAsia" w:ascii="宋体" w:hAnsi="宋体" w:cs="Arial"/>
                <w:spacing w:val="-6"/>
                <w:sz w:val="21"/>
                <w:szCs w:val="21"/>
              </w:rPr>
              <w:t>6.2.1 环境目标</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E</w:t>
            </w:r>
            <w:r>
              <w:rPr>
                <w:rFonts w:hint="eastAsia" w:ascii="宋体" w:hAnsi="宋体" w:cs="Arial"/>
                <w:spacing w:val="-6"/>
                <w:sz w:val="21"/>
                <w:szCs w:val="21"/>
                <w:lang w:eastAsia="zh-CN"/>
              </w:rPr>
              <w:t>）、</w:t>
            </w:r>
            <w:r>
              <w:rPr>
                <w:rFonts w:hint="eastAsia" w:ascii="宋体" w:hAnsi="宋体" w:cs="Arial"/>
                <w:spacing w:val="-6"/>
                <w:sz w:val="21"/>
                <w:szCs w:val="21"/>
              </w:rPr>
              <w:t>6.2职业健康安全目标及其实现的策划</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6.3变更的策划、7.1.1（E</w:t>
            </w:r>
            <w:r>
              <w:rPr>
                <w:rFonts w:hint="eastAsia" w:ascii="宋体" w:hAnsi="宋体" w:cs="Arial"/>
                <w:spacing w:val="-6"/>
                <w:sz w:val="21"/>
                <w:szCs w:val="21"/>
                <w:lang w:val="en-US" w:eastAsia="zh-CN"/>
              </w:rPr>
              <w:t>O</w:t>
            </w:r>
            <w:r>
              <w:rPr>
                <w:rFonts w:hint="eastAsia" w:ascii="宋体" w:hAnsi="宋体" w:cs="Arial"/>
                <w:spacing w:val="-6"/>
                <w:sz w:val="21"/>
                <w:szCs w:val="21"/>
              </w:rPr>
              <w:t xml:space="preserve">7.1）资源总则、7.3意识 </w:t>
            </w:r>
            <w:r>
              <w:rPr>
                <w:rFonts w:hint="eastAsia" w:ascii="宋体" w:hAnsi="宋体" w:cs="Arial"/>
                <w:spacing w:val="-6"/>
                <w:sz w:val="21"/>
                <w:szCs w:val="21"/>
                <w:lang w:eastAsia="zh-CN"/>
              </w:rPr>
              <w:t>、</w:t>
            </w:r>
            <w:r>
              <w:rPr>
                <w:rFonts w:hint="eastAsia" w:ascii="宋体" w:hAnsi="宋体" w:cs="Arial"/>
                <w:spacing w:val="-6"/>
                <w:sz w:val="21"/>
                <w:szCs w:val="21"/>
              </w:rPr>
              <w:t>7.4.3外部沟通</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9.1.1总则 、9.3管理评审、10改进</w:t>
            </w:r>
          </w:p>
          <w:p>
            <w:pPr>
              <w:ind w:firstLine="396" w:firstLineChars="200"/>
              <w:rPr>
                <w:sz w:val="24"/>
                <w:szCs w:val="24"/>
              </w:rPr>
            </w:pPr>
            <w:r>
              <w:rPr>
                <w:rFonts w:hint="eastAsia" w:ascii="宋体" w:hAnsi="宋体" w:cs="Arial"/>
                <w:color w:val="auto"/>
                <w:spacing w:val="-6"/>
                <w:sz w:val="21"/>
                <w:szCs w:val="21"/>
                <w:lang w:val="en-US" w:eastAsia="zh-CN"/>
              </w:rPr>
              <w:t>郭力：</w:t>
            </w:r>
            <w:r>
              <w:rPr>
                <w:rFonts w:hint="eastAsia" w:ascii="宋体" w:hAnsi="宋体" w:cs="Arial"/>
                <w:color w:val="auto"/>
                <w:spacing w:val="-6"/>
                <w:sz w:val="21"/>
                <w:szCs w:val="21"/>
              </w:rPr>
              <w:t>国家/地方监督抽查情况；顾客满意、相关方投诉及处理情况；</w:t>
            </w:r>
            <w:r>
              <w:rPr>
                <w:rFonts w:hint="eastAsia" w:ascii="宋体" w:hAnsi="宋体" w:cs="Arial"/>
                <w:color w:val="auto"/>
                <w:spacing w:val="-6"/>
                <w:sz w:val="21"/>
                <w:szCs w:val="21"/>
                <w:lang w:val="en-US" w:eastAsia="zh-CN"/>
              </w:rPr>
              <w:t>上次审核</w:t>
            </w:r>
            <w:r>
              <w:rPr>
                <w:rFonts w:hint="eastAsia" w:ascii="宋体" w:hAnsi="宋体" w:cs="Arial"/>
                <w:color w:val="auto"/>
                <w:spacing w:val="-6"/>
                <w:sz w:val="21"/>
                <w:szCs w:val="21"/>
              </w:rPr>
              <w:t>问题验证，</w:t>
            </w:r>
            <w:r>
              <w:rPr>
                <w:rFonts w:hint="eastAsia" w:ascii="宋体" w:hAnsi="宋体" w:cs="Arial"/>
                <w:color w:val="auto"/>
                <w:spacing w:val="-6"/>
                <w:sz w:val="21"/>
                <w:szCs w:val="21"/>
                <w:lang w:val="en-US" w:eastAsia="zh-CN"/>
              </w:rPr>
              <w:t>证书、标识使用情况验证。</w:t>
            </w:r>
            <w:r>
              <w:rPr>
                <w:rFonts w:hint="eastAsia" w:ascii="宋体" w:hAnsi="宋体" w:cs="Arial"/>
                <w:color w:val="auto"/>
                <w:spacing w:val="-6"/>
                <w:sz w:val="21"/>
                <w:szCs w:val="21"/>
              </w:rPr>
              <w:t>验证企业相关资质证明的有效性；</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tcPr>
          <w:p>
            <w:pPr>
              <w:spacing w:line="360" w:lineRule="auto"/>
            </w:pPr>
            <w:r>
              <w:rPr>
                <w:rFonts w:hint="eastAsia"/>
              </w:rPr>
              <w:t>理解组织及其环境</w:t>
            </w:r>
          </w:p>
          <w:p>
            <w:pPr>
              <w:spacing w:line="360" w:lineRule="auto"/>
            </w:pPr>
          </w:p>
          <w:p>
            <w:pPr>
              <w:spacing w:line="360" w:lineRule="auto"/>
            </w:pPr>
          </w:p>
          <w:p>
            <w:pPr>
              <w:spacing w:line="360" w:lineRule="auto"/>
            </w:pPr>
            <w:r>
              <w:rPr>
                <w:rFonts w:hint="eastAsia"/>
              </w:rPr>
              <w:t>确定管理体系的范围</w:t>
            </w:r>
          </w:p>
        </w:tc>
        <w:tc>
          <w:tcPr>
            <w:tcW w:w="960" w:type="dxa"/>
          </w:tcPr>
          <w:p>
            <w:pPr>
              <w:spacing w:line="360" w:lineRule="auto"/>
            </w:pPr>
            <w:r>
              <w:rPr>
                <w:rFonts w:hint="eastAsia"/>
              </w:rPr>
              <w:t>QEO</w:t>
            </w:r>
          </w:p>
          <w:p>
            <w:pPr>
              <w:spacing w:line="360" w:lineRule="auto"/>
            </w:pPr>
            <w:r>
              <w:rPr>
                <w:rFonts w:hint="eastAsia"/>
              </w:rPr>
              <w:t>4.1</w:t>
            </w:r>
          </w:p>
          <w:p>
            <w:pPr>
              <w:spacing w:line="360" w:lineRule="auto"/>
              <w:ind w:firstLine="420" w:firstLineChars="200"/>
            </w:pPr>
          </w:p>
          <w:p>
            <w:pPr>
              <w:spacing w:line="360" w:lineRule="auto"/>
            </w:pPr>
            <w:r>
              <w:rPr>
                <w:rFonts w:hint="eastAsia"/>
              </w:rPr>
              <w:t>QEO</w:t>
            </w:r>
          </w:p>
          <w:p>
            <w:pPr>
              <w:spacing w:line="360" w:lineRule="auto"/>
            </w:pPr>
            <w:r>
              <w:rPr>
                <w:rFonts w:hint="eastAsia"/>
              </w:rPr>
              <w:t>4.3</w:t>
            </w:r>
          </w:p>
          <w:p>
            <w:pPr>
              <w:spacing w:line="360" w:lineRule="auto"/>
            </w:pPr>
            <w:r>
              <w:rPr>
                <w:rFonts w:hint="eastAsia"/>
              </w:rPr>
              <w:t>企业资质</w:t>
            </w:r>
          </w:p>
          <w:p>
            <w:pPr>
              <w:spacing w:line="360" w:lineRule="auto"/>
            </w:pPr>
            <w:r>
              <w:rPr>
                <w:rFonts w:hint="eastAsia"/>
              </w:rPr>
              <w:t>国/地监督检查</w:t>
            </w:r>
          </w:p>
          <w:p>
            <w:pPr>
              <w:spacing w:line="360" w:lineRule="auto"/>
            </w:pPr>
            <w:r>
              <w:rPr>
                <w:rFonts w:hint="eastAsia"/>
              </w:rPr>
              <w:t>客户和相关方投诉及处理</w:t>
            </w:r>
          </w:p>
        </w:tc>
        <w:tc>
          <w:tcPr>
            <w:tcW w:w="10004" w:type="dxa"/>
          </w:tcPr>
          <w:p>
            <w:pPr>
              <w:spacing w:line="360" w:lineRule="auto"/>
              <w:rPr>
                <w:rFonts w:ascii="宋体" w:hAnsi="宋体" w:cs="宋体"/>
                <w:szCs w:val="21"/>
              </w:rPr>
            </w:pPr>
            <w:r>
              <w:rPr>
                <w:rFonts w:hint="eastAsia" w:ascii="宋体" w:hAnsi="宋体" w:cs="宋体"/>
                <w:szCs w:val="21"/>
              </w:rPr>
              <w:t>该公司</w:t>
            </w:r>
            <w:r>
              <w:rPr>
                <w:rFonts w:ascii="宋体" w:hAnsi="宋体" w:cs="宋体"/>
                <w:szCs w:val="21"/>
              </w:rPr>
              <w:t>2018</w:t>
            </w:r>
            <w:r>
              <w:rPr>
                <w:rFonts w:hint="eastAsia" w:ascii="宋体" w:hAnsi="宋体" w:cs="宋体"/>
                <w:szCs w:val="21"/>
              </w:rPr>
              <w:t>年</w:t>
            </w:r>
            <w:r>
              <w:rPr>
                <w:rFonts w:ascii="宋体" w:hAnsi="宋体" w:cs="宋体"/>
                <w:szCs w:val="21"/>
              </w:rPr>
              <w:t>07</w:t>
            </w:r>
            <w:r>
              <w:rPr>
                <w:rFonts w:hint="eastAsia" w:ascii="宋体" w:hAnsi="宋体" w:cs="宋体"/>
                <w:szCs w:val="21"/>
              </w:rPr>
              <w:t>月注册，法人：</w:t>
            </w:r>
            <w:r>
              <w:rPr>
                <w:rFonts w:hint="eastAsia" w:ascii="宋体" w:hAnsi="宋体" w:cs="宋体"/>
                <w:szCs w:val="21"/>
                <w:lang w:val="en-US" w:eastAsia="zh-CN"/>
              </w:rPr>
              <w:t>周东福</w:t>
            </w:r>
            <w:r>
              <w:rPr>
                <w:rFonts w:hint="eastAsia" w:ascii="宋体" w:hAnsi="宋体" w:cs="宋体"/>
                <w:szCs w:val="21"/>
              </w:rPr>
              <w:t>，</w:t>
            </w:r>
            <w:r>
              <w:rPr>
                <w:rFonts w:hint="eastAsia"/>
                <w:color w:val="000000"/>
                <w:szCs w:val="21"/>
              </w:rPr>
              <w:t>总经理：</w:t>
            </w:r>
            <w:r>
              <w:rPr>
                <w:rFonts w:hint="eastAsia" w:ascii="宋体" w:hAnsi="宋体" w:cs="宋体"/>
                <w:szCs w:val="21"/>
                <w:lang w:val="en-US" w:eastAsia="zh-CN"/>
              </w:rPr>
              <w:t>周东福</w:t>
            </w:r>
            <w:r>
              <w:rPr>
                <w:rFonts w:hint="eastAsia"/>
                <w:color w:val="000000"/>
                <w:szCs w:val="21"/>
              </w:rPr>
              <w:t xml:space="preserve">  管理者代表</w:t>
            </w:r>
            <w:r>
              <w:rPr>
                <w:rFonts w:hint="eastAsia"/>
                <w:color w:val="000000"/>
                <w:szCs w:val="21"/>
                <w:lang w:val="en-US" w:eastAsia="zh-CN"/>
              </w:rPr>
              <w:t>/行政部经理</w:t>
            </w:r>
            <w:r>
              <w:rPr>
                <w:rFonts w:hint="eastAsia"/>
                <w:color w:val="000000"/>
                <w:szCs w:val="21"/>
              </w:rPr>
              <w:t>：</w:t>
            </w:r>
            <w:r>
              <w:rPr>
                <w:rFonts w:hint="eastAsia"/>
                <w:color w:val="000000"/>
                <w:szCs w:val="21"/>
                <w:lang w:val="en-US" w:eastAsia="zh-CN"/>
              </w:rPr>
              <w:t>李苏燕</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注册地址：陕西省西安市经济技术开发区凤城九路海博广场B座2001室；</w:t>
            </w:r>
          </w:p>
          <w:p>
            <w:pPr>
              <w:spacing w:line="360" w:lineRule="auto"/>
              <w:rPr>
                <w:rFonts w:hint="eastAsia" w:ascii="宋体" w:hAnsi="宋体" w:cs="宋体"/>
                <w:szCs w:val="21"/>
              </w:rPr>
            </w:pPr>
            <w:r>
              <w:rPr>
                <w:rFonts w:hint="eastAsia" w:ascii="宋体" w:hAnsi="宋体" w:cs="宋体"/>
                <w:szCs w:val="21"/>
              </w:rPr>
              <w:t>生产经营地址：陕西省西安市经济技术开发区凤城九路海博广场B座2001室；</w:t>
            </w:r>
          </w:p>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该场所为法人代表自有，查其房产证，编号为：陕（2019）西安市不动产权第0251994号。</w:t>
            </w:r>
          </w:p>
          <w:p>
            <w:pPr>
              <w:spacing w:line="360" w:lineRule="auto"/>
              <w:rPr>
                <w:rFonts w:hint="default" w:ascii="宋体" w:hAnsi="宋体" w:eastAsia="宋体" w:cs="宋体"/>
                <w:szCs w:val="21"/>
                <w:lang w:val="en-US" w:eastAsia="zh-CN"/>
              </w:rPr>
            </w:pPr>
            <w:r>
              <w:rPr>
                <w:rFonts w:hint="eastAsia" w:ascii="宋体" w:hAnsi="宋体" w:cs="宋体"/>
                <w:szCs w:val="21"/>
              </w:rPr>
              <w:t>营业执照符合要求，在有效期限，见附件。</w:t>
            </w:r>
            <w:r>
              <w:rPr>
                <w:rFonts w:hint="eastAsia" w:ascii="宋体" w:hAnsi="宋体" w:cs="宋体"/>
                <w:szCs w:val="21"/>
                <w:lang w:val="en-US" w:eastAsia="zh-CN"/>
              </w:rPr>
              <w:t>营业执照及人员、组织机构一年来未发生变化。</w:t>
            </w:r>
          </w:p>
          <w:p>
            <w:pPr>
              <w:spacing w:line="360" w:lineRule="auto"/>
              <w:jc w:val="left"/>
              <w:rPr>
                <w:rFonts w:ascii="宋体" w:hAnsi="宋体" w:cs="宋体"/>
                <w:szCs w:val="21"/>
              </w:rPr>
            </w:pPr>
            <w:r>
              <w:rPr>
                <w:rFonts w:hint="eastAsia" w:ascii="宋体" w:hAnsi="宋体" w:cs="宋体"/>
                <w:szCs w:val="21"/>
              </w:rPr>
              <w:t>认证范围为：</w:t>
            </w:r>
          </w:p>
          <w:p>
            <w:pPr>
              <w:spacing w:line="360" w:lineRule="auto"/>
              <w:ind w:firstLine="400" w:firstLineChars="200"/>
              <w:rPr>
                <w:rFonts w:hint="eastAsia" w:eastAsia="宋体"/>
                <w:sz w:val="20"/>
                <w:lang w:eastAsia="zh-CN"/>
              </w:rPr>
            </w:pPr>
            <w:bookmarkStart w:id="0" w:name="审核范围"/>
            <w:r>
              <w:rPr>
                <w:sz w:val="20"/>
              </w:rPr>
              <w:t>Q：</w:t>
            </w:r>
            <w:r>
              <w:rPr>
                <w:rFonts w:hint="eastAsia"/>
                <w:sz w:val="20"/>
                <w:lang w:eastAsia="zh-CN"/>
              </w:rPr>
              <w:t>建筑机电安装工程、电子与智能化工程、防雷工程的施工、通信工程施工、仪器仪表，电子产品（建筑智能化系统工程产品）、机电产品（机电设备安装工程产品）的销售</w:t>
            </w:r>
          </w:p>
          <w:p>
            <w:pPr>
              <w:spacing w:line="360" w:lineRule="auto"/>
              <w:ind w:firstLine="400" w:firstLineChars="200"/>
              <w:rPr>
                <w:sz w:val="20"/>
              </w:rPr>
            </w:pPr>
            <w:r>
              <w:rPr>
                <w:sz w:val="20"/>
              </w:rPr>
              <w:t>E：</w:t>
            </w:r>
            <w:r>
              <w:rPr>
                <w:rFonts w:hint="eastAsia"/>
                <w:sz w:val="20"/>
                <w:lang w:eastAsia="zh-CN"/>
              </w:rPr>
              <w:t>建筑机电安装工程、电子与智能化工程、防雷工程的施工、通信工程施工、仪器仪表，电子产品（建筑智能化系统工程产品）、机电产品（机电设备安装工程产品）的销售</w:t>
            </w:r>
            <w:r>
              <w:rPr>
                <w:sz w:val="20"/>
              </w:rPr>
              <w:t>及相关环境管理活动</w:t>
            </w:r>
          </w:p>
          <w:p>
            <w:pPr>
              <w:spacing w:line="360" w:lineRule="auto"/>
              <w:ind w:firstLine="400" w:firstLineChars="200"/>
              <w:rPr>
                <w:sz w:val="20"/>
              </w:rPr>
            </w:pPr>
            <w:r>
              <w:rPr>
                <w:sz w:val="20"/>
              </w:rPr>
              <w:t>O：</w:t>
            </w:r>
            <w:r>
              <w:rPr>
                <w:rFonts w:hint="eastAsia"/>
                <w:sz w:val="20"/>
                <w:lang w:eastAsia="zh-CN"/>
              </w:rPr>
              <w:t>建筑机电安装工程、电子与智能化工程、防雷工程的施工、通信工程施工、仪器仪表，电子产品（建筑智能化系统工程产品）、机电产品（机电设备安装工程产品）的销售</w:t>
            </w:r>
            <w:r>
              <w:rPr>
                <w:sz w:val="20"/>
              </w:rPr>
              <w:t>及相关职业健康安全管理活动</w:t>
            </w:r>
            <w:bookmarkEnd w:id="0"/>
          </w:p>
          <w:p>
            <w:pPr>
              <w:spacing w:line="360" w:lineRule="auto"/>
              <w:ind w:firstLine="420" w:firstLineChars="200"/>
              <w:rPr>
                <w:rFonts w:ascii="宋体" w:hAnsi="宋体" w:cs="宋体"/>
                <w:szCs w:val="21"/>
                <w:highlight w:val="yellow"/>
              </w:rPr>
            </w:pPr>
            <w:r>
              <w:rPr>
                <w:rFonts w:hint="eastAsia"/>
                <w:color w:val="000000"/>
                <w:szCs w:val="21"/>
              </w:rPr>
              <w:t>公司现有</w:t>
            </w:r>
            <w:r>
              <w:rPr>
                <w:rFonts w:hint="eastAsia"/>
                <w:color w:val="000000"/>
                <w:szCs w:val="21"/>
                <w:lang w:val="en-US" w:eastAsia="zh-CN"/>
              </w:rPr>
              <w:t>3</w:t>
            </w:r>
            <w:r>
              <w:rPr>
                <w:rFonts w:hint="eastAsia"/>
                <w:color w:val="000000"/>
                <w:szCs w:val="21"/>
              </w:rPr>
              <w:t xml:space="preserve">个职能部门: </w:t>
            </w:r>
            <w:r>
              <w:rPr>
                <w:rFonts w:hint="eastAsia"/>
                <w:color w:val="000000"/>
                <w:szCs w:val="21"/>
                <w:lang w:eastAsia="zh-CN"/>
              </w:rPr>
              <w:t>行政部</w:t>
            </w:r>
            <w:r>
              <w:rPr>
                <w:rFonts w:hint="eastAsia"/>
                <w:color w:val="000000"/>
                <w:szCs w:val="21"/>
              </w:rPr>
              <w:t>、</w:t>
            </w:r>
            <w:r>
              <w:rPr>
                <w:rFonts w:hint="eastAsia"/>
                <w:color w:val="000000"/>
                <w:szCs w:val="21"/>
                <w:lang w:val="en-US" w:eastAsia="zh-CN"/>
              </w:rPr>
              <w:t>市场部</w:t>
            </w:r>
            <w:r>
              <w:rPr>
                <w:rFonts w:hint="eastAsia"/>
                <w:color w:val="000000"/>
                <w:szCs w:val="21"/>
              </w:rPr>
              <w:t>、</w:t>
            </w:r>
            <w:r>
              <w:rPr>
                <w:rFonts w:hint="eastAsia"/>
                <w:color w:val="000000"/>
                <w:szCs w:val="21"/>
                <w:lang w:val="en-US" w:eastAsia="zh-CN"/>
              </w:rPr>
              <w:t>工程部</w:t>
            </w:r>
            <w:r>
              <w:rPr>
                <w:rFonts w:hint="eastAsia"/>
                <w:color w:val="000000"/>
                <w:szCs w:val="21"/>
              </w:rPr>
              <w:t>；查“组织的角色、职责和权限”各部门职责权限基本明确。</w:t>
            </w:r>
          </w:p>
          <w:p>
            <w:pPr>
              <w:spacing w:line="360" w:lineRule="auto"/>
              <w:ind w:firstLine="420"/>
              <w:rPr>
                <w:color w:val="000000"/>
                <w:szCs w:val="21"/>
              </w:rPr>
            </w:pPr>
            <w:r>
              <w:rPr>
                <w:rFonts w:hint="eastAsia"/>
                <w:color w:val="000000"/>
                <w:szCs w:val="21"/>
              </w:rPr>
              <w:t>受审核方在建立质量、环境和职业健康安全管理体系时，结合企业的发展、考虑并制定了与企业发展的战略规划，查有：公司制定的初步发展规划，总经理谈话过程中涉及。</w:t>
            </w:r>
            <w:r>
              <w:rPr>
                <w:rFonts w:hint="eastAsia" w:ascii="宋体" w:hAnsi="宋体" w:cs="宋体"/>
                <w:szCs w:val="21"/>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w:t>
            </w:r>
            <w:r>
              <w:rPr>
                <w:rFonts w:hint="eastAsia"/>
                <w:color w:val="000000"/>
                <w:szCs w:val="21"/>
              </w:rPr>
              <w:t>作外部和内部因素的分析，外部因素考虑市场容量、竞争、法律等方面；内部因素分析较多，分别从内部资源、企业文化、员工、资金等因素展开；采用SWOT方法进行分析，日常会议上常议以上各因素，以实现监测和评审，并输出未来发展规划。</w:t>
            </w:r>
            <w:r>
              <w:rPr>
                <w:rFonts w:hint="eastAsia" w:ascii="宋体" w:hAnsi="宋体" w:cs="宋体"/>
                <w:szCs w:val="21"/>
              </w:rPr>
              <w:t>体系运行以来，没有发生重大顾客投诉、环境或职业健康安全事故等。目前公司共有</w:t>
            </w:r>
            <w:r>
              <w:rPr>
                <w:rFonts w:hint="eastAsia" w:ascii="宋体" w:hAnsi="宋体" w:cs="宋体"/>
                <w:szCs w:val="21"/>
                <w:lang w:val="en-US" w:eastAsia="zh-CN"/>
              </w:rPr>
              <w:t>40</w:t>
            </w:r>
            <w:r>
              <w:rPr>
                <w:rFonts w:hint="eastAsia" w:ascii="宋体" w:hAnsi="宋体" w:cs="宋体"/>
                <w:szCs w:val="21"/>
              </w:rPr>
              <w:t>人，与申请基本一致。</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理解相关方的需求和期望</w:t>
            </w:r>
          </w:p>
        </w:tc>
        <w:tc>
          <w:tcPr>
            <w:tcW w:w="960" w:type="dxa"/>
          </w:tcPr>
          <w:p>
            <w:pPr>
              <w:spacing w:line="360" w:lineRule="auto"/>
            </w:pPr>
            <w:r>
              <w:t>QEO</w:t>
            </w:r>
            <w:r>
              <w:rPr>
                <w:rFonts w:hint="eastAsia"/>
              </w:rPr>
              <w:t>4.2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公司主要对与质量环境职业健康安全相关的各相关方及其要求的相关信息进行监视和评审，以便于理解和持续满足相关方的需求和期望。</w:t>
            </w:r>
          </w:p>
          <w:p>
            <w:pPr>
              <w:spacing w:line="360" w:lineRule="auto"/>
              <w:ind w:firstLine="420" w:firstLineChars="200"/>
              <w:rPr>
                <w:rFonts w:ascii="宋体" w:hAnsi="宋体" w:cs="宋体"/>
                <w:szCs w:val="21"/>
              </w:rPr>
            </w:pPr>
            <w:r>
              <w:rPr>
                <w:rFonts w:hint="eastAsia" w:ascii="宋体" w:hAnsi="宋体" w:cs="宋体"/>
                <w:szCs w:val="21"/>
              </w:rPr>
              <w:t>本公司考虑以下相关方：--顾客； ---供方；--员工； --审核机构等；--政府机构等；并根据各相关方识别了相应的需求和期望，明确了监测指标或项目，监测频次，监控部门等。如顾客产品质量符合要求、及时交货、价格合理；政府机构主要是安全生产、环保生产、就业最大化、经营效益好等。识别基本充分。提供《相关方的要求和期望清单》，识别员工、供应商、顾客、社会等要求。</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质量/环境/职业健康安全管理体系及其过程</w:t>
            </w:r>
          </w:p>
        </w:tc>
        <w:tc>
          <w:tcPr>
            <w:tcW w:w="960" w:type="dxa"/>
          </w:tcPr>
          <w:p>
            <w:pPr>
              <w:spacing w:line="360" w:lineRule="auto"/>
            </w:pPr>
            <w:r>
              <w:t>QEO</w:t>
            </w:r>
            <w:r>
              <w:rPr>
                <w:rFonts w:hint="eastAsia"/>
              </w:rPr>
              <w:t>4.4</w:t>
            </w:r>
          </w:p>
        </w:tc>
        <w:tc>
          <w:tcPr>
            <w:tcW w:w="10004" w:type="dxa"/>
          </w:tcPr>
          <w:p>
            <w:pPr>
              <w:spacing w:line="360" w:lineRule="auto"/>
            </w:pPr>
            <w:r>
              <w:rPr>
                <w:rFonts w:hint="eastAsia"/>
              </w:rPr>
              <w:t>该公司20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根据自身的实际情况编制质量环境和职业健康安全管理标准体系，按照标准的要求组织人员编制了管理手册、程序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pPr>
              <w:spacing w:line="360" w:lineRule="auto"/>
            </w:pPr>
            <w:r>
              <w:rPr>
                <w:rFonts w:hint="eastAsia"/>
              </w:rPr>
              <w:t>与负责人交流：部门确定了满足与管理体系有关的客户及相关方的要求。</w:t>
            </w:r>
          </w:p>
          <w:p>
            <w:pPr>
              <w:spacing w:line="360" w:lineRule="auto"/>
            </w:pPr>
            <w:r>
              <w:rPr>
                <w:rFonts w:hint="eastAsia"/>
              </w:rPr>
              <w:t>1.公司通过监视和评审有关相关方及其有关要求的信息，实现持续改进。如供应商管理、合同条款、组织营业执照和质量环境职业健康安全及使用的安全可靠性、服务的评价等风险和市场开拓的机遇。</w:t>
            </w:r>
          </w:p>
          <w:p>
            <w:pPr>
              <w:spacing w:line="360" w:lineRule="auto"/>
            </w:pPr>
            <w:r>
              <w:rPr>
                <w:rFonts w:hint="eastAsia"/>
              </w:rPr>
              <w:t>2. 应对风险的措施：</w:t>
            </w:r>
          </w:p>
          <w:p>
            <w:pPr>
              <w:spacing w:line="360" w:lineRule="auto"/>
            </w:pPr>
            <w:r>
              <w:rPr>
                <w:rFonts w:hint="eastAsia"/>
              </w:rPr>
              <w:t>a) 通过供应商的选择和评定来控制风险，选择供应商时考核其资质及其提供合格产品和合格服务的能力，应与客户需求相匹配。</w:t>
            </w:r>
          </w:p>
          <w:p>
            <w:pPr>
              <w:spacing w:line="360" w:lineRule="auto"/>
            </w:pPr>
            <w:r>
              <w:rPr>
                <w:rFonts w:hint="eastAsia"/>
              </w:rPr>
              <w:t>b)通过签订客户协议和供应商协议的条款把控风险。从各个方面确保许可范围内的租赁、设计等质量，过程环境影响、危险源管理等，提高客户满意度，同时对风险加以控制。</w:t>
            </w:r>
          </w:p>
          <w:p>
            <w:pPr>
              <w:spacing w:line="360" w:lineRule="auto"/>
            </w:pPr>
            <w:r>
              <w:rPr>
                <w:rFonts w:hint="eastAsia"/>
              </w:rPr>
              <w:t>3.识别进行经营范围内的建筑机电安装工程、电子与智能化工程、防雷工程的施工、通信工程施工、仪器仪表，电子产品（建筑智能化系统工程产品）、机电产品（机电设备安装工程产品）的销售风险及具体应对措施，采购的风险，严格供应商评审，选择合格供方，要求其销售能力和产品质量满足客户要求，并严格进行合格供方业绩评价。通过采购合同或协议与</w:t>
            </w:r>
            <w:r>
              <w:rPr>
                <w:rFonts w:hint="eastAsia"/>
                <w:lang w:val="en-US" w:eastAsia="zh-CN"/>
              </w:rPr>
              <w:t>服务</w:t>
            </w:r>
            <w:r>
              <w:rPr>
                <w:rFonts w:hint="eastAsia"/>
              </w:rPr>
              <w:t>合同或协议的条款匹配来控制风险，产品经检验后交货来控制产品质量的风险。</w:t>
            </w:r>
          </w:p>
          <w:p>
            <w:pPr>
              <w:spacing w:line="360" w:lineRule="auto"/>
            </w:pPr>
            <w:r>
              <w:rPr>
                <w:rFonts w:hint="eastAsia"/>
              </w:rPr>
              <w:t>4.通过对经营范围内的</w:t>
            </w:r>
            <w:r>
              <w:rPr>
                <w:rFonts w:hint="eastAsia"/>
                <w:sz w:val="20"/>
                <w:lang w:eastAsia="zh-CN"/>
              </w:rPr>
              <w:t>建筑机电安装工程、电子与智能化工程、防雷工程的施工、通信工程施工、仪器仪表，电子产品（建筑智能化系统工程产品）、机电产品（机电设备安装工程产品）的销售</w:t>
            </w:r>
            <w:r>
              <w:rPr>
                <w:rFonts w:hint="eastAsia"/>
              </w:rPr>
              <w:t>的风险控制和销售环保、交付等风险控制，在具体操作过程中实施的措施，实现了对整个供应链管理的风险控制，为客户提供更全面的经营范围内的</w:t>
            </w:r>
            <w:r>
              <w:rPr>
                <w:rFonts w:hint="eastAsia"/>
                <w:sz w:val="20"/>
                <w:lang w:eastAsia="zh-CN"/>
              </w:rPr>
              <w:t>建筑机电安装工程、电子与智能化工程、防雷工程的施工、通信工程施工、仪器仪表，电子产品（建筑智能化系统工程产品）、机电产品（机电设备安装工程产品）的销售</w:t>
            </w:r>
            <w:r>
              <w:rPr>
                <w:rFonts w:hint="eastAsia"/>
              </w:rPr>
              <w:t>服务。</w:t>
            </w:r>
          </w:p>
          <w:p>
            <w:pPr>
              <w:spacing w:line="360" w:lineRule="auto"/>
              <w:jc w:val="left"/>
              <w:rPr>
                <w:rFonts w:ascii="宋体" w:hAnsi="宋体" w:cs="宋体"/>
                <w:szCs w:val="21"/>
              </w:rPr>
            </w:pPr>
            <w:r>
              <w:rPr>
                <w:rFonts w:hint="eastAsia" w:ascii="宋体" w:hAnsi="宋体" w:cs="宋体"/>
                <w:szCs w:val="21"/>
              </w:rPr>
              <w:t>外包情况：</w:t>
            </w:r>
            <w:r>
              <w:rPr>
                <w:rFonts w:hint="eastAsia" w:ascii="宋体" w:hAnsi="宋体" w:cs="宋体"/>
                <w:szCs w:val="21"/>
                <w:lang w:val="en-US" w:eastAsia="zh-CN"/>
              </w:rPr>
              <w:t>无</w:t>
            </w:r>
            <w:r>
              <w:rPr>
                <w:rFonts w:hint="eastAsia" w:ascii="宋体" w:hAnsi="宋体" w:cs="宋体"/>
                <w:szCs w:val="21"/>
              </w:rPr>
              <w:t>。</w:t>
            </w:r>
          </w:p>
          <w:p>
            <w:pPr>
              <w:spacing w:line="360" w:lineRule="auto"/>
              <w:jc w:val="left"/>
              <w:rPr>
                <w:rFonts w:hint="eastAsia"/>
                <w:lang w:val="en-US" w:eastAsia="zh-CN"/>
              </w:rPr>
            </w:pPr>
            <w:r>
              <w:rPr>
                <w:rFonts w:hint="eastAsia"/>
              </w:rPr>
              <w:t>采用过程方法建立、实施管理体系，运用PDCA方式指导体系各过程运作，并将利及基于风险思考的方式，对管理体系过程进行了识别确定。公司建立文件化管理体系，有《管理手册》、《程序文件》、《管理制度》等</w:t>
            </w:r>
            <w:r>
              <w:rPr>
                <w:rFonts w:hint="eastAsia"/>
                <w:lang w:eastAsia="zh-CN"/>
              </w:rPr>
              <w:t>。</w:t>
            </w:r>
            <w:r>
              <w:rPr>
                <w:rFonts w:hint="eastAsia"/>
                <w:lang w:val="en-US" w:eastAsia="zh-CN"/>
              </w:rPr>
              <w:t>施工流程：</w:t>
            </w:r>
          </w:p>
          <w:p>
            <w:pPr>
              <w:spacing w:line="360" w:lineRule="auto"/>
              <w:jc w:val="left"/>
              <w:rPr>
                <w:rFonts w:hint="eastAsia"/>
                <w:lang w:val="en-US" w:eastAsia="zh-CN"/>
              </w:rPr>
            </w:pPr>
            <w:r>
              <w:rPr>
                <w:rFonts w:hint="eastAsia"/>
                <w:lang w:val="en-US" w:eastAsia="zh-CN"/>
              </w:rPr>
              <w:t>开工报告—材料入场—敷缆、安装—试验、检验—交付；</w:t>
            </w:r>
          </w:p>
          <w:p>
            <w:pPr>
              <w:spacing w:line="360" w:lineRule="auto"/>
              <w:jc w:val="left"/>
              <w:rPr>
                <w:rFonts w:hint="eastAsia"/>
                <w:lang w:val="en-US" w:eastAsia="zh-CN"/>
              </w:rPr>
            </w:pPr>
            <w:r>
              <w:rPr>
                <w:rFonts w:hint="eastAsia"/>
                <w:lang w:val="en-US" w:eastAsia="zh-CN"/>
              </w:rPr>
              <w:t>销售服务流程：</w:t>
            </w:r>
          </w:p>
          <w:p>
            <w:pPr>
              <w:spacing w:line="360" w:lineRule="auto"/>
              <w:jc w:val="left"/>
              <w:rPr>
                <w:rFonts w:hint="eastAsia"/>
                <w:lang w:val="en-US" w:eastAsia="zh-CN"/>
              </w:rPr>
            </w:pPr>
            <w:r>
              <w:rPr>
                <w:rFonts w:hint="eastAsia"/>
                <w:lang w:val="en-US" w:eastAsia="zh-CN"/>
              </w:rPr>
              <w:t>签订销售合同—实施采购—送货—检验—交付。</w:t>
            </w:r>
          </w:p>
          <w:p>
            <w:pPr>
              <w:spacing w:line="360" w:lineRule="auto"/>
              <w:jc w:val="left"/>
            </w:pPr>
            <w:r>
              <w:rPr>
                <w:rFonts w:hint="eastAsia"/>
              </w:rPr>
              <w:t>体系运行基本正常，符合要求。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pPr>
            <w:r>
              <w:rPr>
                <w:rFonts w:hint="eastAsia"/>
              </w:rPr>
              <w:t>领导作用与承诺</w:t>
            </w:r>
          </w:p>
          <w:p>
            <w:pPr>
              <w:spacing w:line="360" w:lineRule="auto"/>
            </w:pPr>
            <w:r>
              <w:rPr>
                <w:rFonts w:hint="eastAsia"/>
              </w:rPr>
              <w:t>--总则</w:t>
            </w:r>
          </w:p>
        </w:tc>
        <w:tc>
          <w:tcPr>
            <w:tcW w:w="960" w:type="dxa"/>
          </w:tcPr>
          <w:p>
            <w:pPr>
              <w:spacing w:line="360" w:lineRule="auto"/>
            </w:pPr>
            <w:r>
              <w:rPr>
                <w:rFonts w:hint="eastAsia"/>
              </w:rPr>
              <w:t>QE</w:t>
            </w:r>
            <w:r>
              <w:t>O</w:t>
            </w:r>
          </w:p>
          <w:p>
            <w:pPr>
              <w:spacing w:line="360" w:lineRule="auto"/>
            </w:pPr>
            <w:r>
              <w:rPr>
                <w:rFonts w:hint="eastAsia"/>
              </w:rPr>
              <w:t>5.1</w:t>
            </w:r>
          </w:p>
          <w:p>
            <w:pPr>
              <w:spacing w:line="360" w:lineRule="auto"/>
            </w:pPr>
            <w:r>
              <w:rPr>
                <w:rFonts w:hint="eastAsia"/>
              </w:rPr>
              <w:t>5.1.1</w:t>
            </w:r>
          </w:p>
          <w:p>
            <w:pPr>
              <w:spacing w:line="360" w:lineRule="auto"/>
            </w:pPr>
          </w:p>
        </w:tc>
        <w:tc>
          <w:tcPr>
            <w:tcW w:w="10004" w:type="dxa"/>
            <w:vAlign w:val="center"/>
          </w:tcPr>
          <w:p>
            <w:pPr>
              <w:spacing w:line="360" w:lineRule="auto"/>
              <w:ind w:firstLine="420" w:firstLineChars="200"/>
              <w:rPr>
                <w:rFonts w:ascii="宋体" w:hAnsi="宋体" w:cs="宋体"/>
                <w:sz w:val="21"/>
                <w:szCs w:val="21"/>
              </w:rPr>
            </w:pPr>
            <w:r>
              <w:rPr>
                <w:rFonts w:hint="eastAsia" w:ascii="宋体" w:hAnsi="宋体" w:cs="宋体"/>
                <w:sz w:val="21"/>
                <w:szCs w:val="21"/>
              </w:rPr>
              <w:t>公司负责人说主要承诺有：</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组织分析本公司外部因素与内部因素，识别和确定本公司所面临的风险与机遇，明晰本公司战略方向。</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组织识别和确定相关方（特别是顾客）的需求和期望，并采取措施达到顾客满意。</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对建立、实施质量、环境、职业健康安全管理体系并持续改进其有效性所做出的承诺提供证据；</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向本公司传达满足顾客要求和法律法规、环境污染预防、职业健康安全预防要求的重要性，认真遵守国家法律、法规，制订本公司方针和目标，批准和发布《质量、环境、职业健康安全管理手册》；</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确保制定质量、环境、职业健康安全管理体系的方针和目标</w:t>
            </w:r>
            <w:r>
              <w:rPr>
                <w:rFonts w:ascii="宋体" w:hAnsi="宋体"/>
                <w:sz w:val="21"/>
                <w:szCs w:val="21"/>
              </w:rPr>
              <w:t>,</w:t>
            </w:r>
            <w:r>
              <w:rPr>
                <w:rFonts w:hint="eastAsia" w:ascii="宋体" w:hAnsi="宋体"/>
                <w:sz w:val="21"/>
                <w:szCs w:val="21"/>
              </w:rPr>
              <w:t>并与组织环境和战略方向相一致；</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以文件形式规定与产品和服务质量、环境污染预防、职业健康安全预防活动有影响人员的岗位、职责和权限；</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为质量、环境、职业健康安全管理体系的有效运行确定资源需求，并提供充分的资源；</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按期主持管理评审，确保本公司质量、环境、职业健康安全管理体系的适宜性、有效性和持续改进；</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领导本公司中的产品和质量、环境污染预防、职业健康安全预防管理工作，对与产品和服务质量、环境污染预防、职业健康安全预防有关的重大问题做出决策，并对本公司的产品和服务质量、环境污染预防、职业健康安全预防负全面责任；</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负责本公司全面管理，有权对一切事务的处理进行最终决策。</w:t>
            </w:r>
          </w:p>
          <w:p>
            <w:pPr>
              <w:spacing w:line="360" w:lineRule="auto"/>
              <w:ind w:firstLine="570"/>
              <w:rPr>
                <w:rFonts w:ascii="宋体" w:hAnsi="宋体" w:cs="宋体"/>
                <w:sz w:val="21"/>
                <w:szCs w:val="21"/>
              </w:rPr>
            </w:pPr>
            <w:r>
              <w:rPr>
                <w:rFonts w:hint="eastAsia" w:ascii="宋体" w:hAnsi="宋体" w:cs="宋体"/>
                <w:sz w:val="21"/>
                <w:szCs w:val="21"/>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以顾客为关注焦点</w:t>
            </w:r>
          </w:p>
          <w:p>
            <w:pPr>
              <w:spacing w:line="360" w:lineRule="auto"/>
            </w:pPr>
          </w:p>
        </w:tc>
        <w:tc>
          <w:tcPr>
            <w:tcW w:w="960" w:type="dxa"/>
          </w:tcPr>
          <w:p>
            <w:pPr>
              <w:spacing w:line="360" w:lineRule="auto"/>
            </w:pPr>
            <w:r>
              <w:rPr>
                <w:rFonts w:hint="eastAsia"/>
              </w:rPr>
              <w:t>Q5.1.2</w:t>
            </w:r>
          </w:p>
          <w:p>
            <w:pPr>
              <w:spacing w:line="360" w:lineRule="auto"/>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360" w:lineRule="auto"/>
              <w:ind w:firstLine="420" w:firstLineChars="200"/>
              <w:rPr>
                <w:rFonts w:hint="eastAsia" w:ascii="宋体" w:hAnsi="宋体" w:cs="宋体"/>
                <w:szCs w:val="21"/>
              </w:rPr>
            </w:pPr>
            <w:r>
              <w:rPr>
                <w:rFonts w:hint="eastAsia" w:ascii="宋体" w:hAnsi="宋体" w:cs="宋体"/>
                <w:szCs w:val="21"/>
              </w:rPr>
              <w:t>a）确定、理解并持续满足顾客要求以及适用的法律法规要求，</w:t>
            </w:r>
            <w:r>
              <w:rPr>
                <w:rFonts w:hint="eastAsia" w:ascii="宋体" w:hAnsi="宋体" w:cs="宋体"/>
                <w:szCs w:val="21"/>
                <w:lang w:eastAsia="zh-CN"/>
              </w:rPr>
              <w:t>行政部</w:t>
            </w:r>
            <w:r>
              <w:rPr>
                <w:rFonts w:hint="eastAsia" w:ascii="宋体" w:hAnsi="宋体" w:cs="宋体"/>
                <w:szCs w:val="21"/>
              </w:rPr>
              <w:t>编制适用的与</w:t>
            </w:r>
            <w:r>
              <w:rPr>
                <w:rFonts w:hint="eastAsia" w:ascii="宋体" w:hAnsi="宋体" w:cs="宋体"/>
                <w:szCs w:val="21"/>
                <w:lang w:eastAsia="zh-CN"/>
              </w:rPr>
              <w:t>建筑机电安装工程、电子与智能化工程、防雷工程的施工、通信工程施工、仪器仪表，电子产品（建筑智能化系统工程产品）、机电产品（机电设备安装工程产品）的销售</w:t>
            </w:r>
            <w:r>
              <w:rPr>
                <w:rFonts w:hint="eastAsia" w:ascii="宋体" w:hAnsi="宋体" w:cs="宋体"/>
                <w:szCs w:val="21"/>
              </w:rPr>
              <w:t>有关的法律、法规清单。</w:t>
            </w:r>
          </w:p>
          <w:p>
            <w:pPr>
              <w:spacing w:line="360" w:lineRule="auto"/>
              <w:rPr>
                <w:rFonts w:hint="eastAsia" w:ascii="宋体" w:hAnsi="宋体" w:cs="宋体"/>
                <w:szCs w:val="21"/>
              </w:rPr>
            </w:pPr>
            <w:r>
              <w:rPr>
                <w:rFonts w:hint="eastAsia" w:ascii="宋体" w:hAnsi="宋体" w:cs="宋体"/>
                <w:szCs w:val="21"/>
              </w:rPr>
              <w:t xml:space="preserve">    b）确定和应对能够影响产品、服务符合性以及增强顾客满意能力的风险和机遇；</w:t>
            </w:r>
          </w:p>
          <w:p>
            <w:pPr>
              <w:spacing w:line="360" w:lineRule="auto"/>
              <w:ind w:firstLine="480"/>
              <w:rPr>
                <w:rFonts w:ascii="宋体" w:hAnsi="宋体" w:cs="宋体"/>
                <w:szCs w:val="21"/>
              </w:rPr>
            </w:pPr>
            <w:r>
              <w:rPr>
                <w:rFonts w:hint="eastAsia" w:ascii="宋体" w:hAnsi="宋体" w:cs="宋体"/>
                <w:szCs w:val="21"/>
              </w:rPr>
              <w:t>c）始终致力于增强顾客满意。</w:t>
            </w:r>
            <w:r>
              <w:rPr>
                <w:rFonts w:hint="eastAsia" w:ascii="宋体" w:hAnsi="宋体" w:cs="宋体"/>
                <w:szCs w:val="21"/>
              </w:rPr>
              <w:br w:type="textWrapping"/>
            </w:r>
            <w:r>
              <w:rPr>
                <w:rFonts w:hint="eastAsia" w:ascii="宋体" w:hAnsi="宋体" w:cs="宋体"/>
                <w:szCs w:val="21"/>
              </w:rPr>
              <w:t>详见审核Q9.1.2条款记录。</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方针</w:t>
            </w:r>
          </w:p>
          <w:p>
            <w:pPr>
              <w:spacing w:line="360" w:lineRule="auto"/>
            </w:pPr>
            <w:r>
              <w:rPr>
                <w:rFonts w:hint="eastAsia"/>
              </w:rPr>
              <w:t>制定方针</w:t>
            </w:r>
          </w:p>
          <w:p>
            <w:pPr>
              <w:spacing w:line="360" w:lineRule="auto"/>
            </w:pPr>
            <w:r>
              <w:rPr>
                <w:rFonts w:hint="eastAsia"/>
              </w:rPr>
              <w:t>沟通方针</w:t>
            </w:r>
          </w:p>
        </w:tc>
        <w:tc>
          <w:tcPr>
            <w:tcW w:w="960" w:type="dxa"/>
          </w:tcPr>
          <w:p>
            <w:pPr>
              <w:spacing w:line="360" w:lineRule="auto"/>
            </w:pPr>
            <w:r>
              <w:rPr>
                <w:rFonts w:hint="eastAsia"/>
              </w:rPr>
              <w:t>QE</w:t>
            </w:r>
            <w:r>
              <w:t>O</w:t>
            </w:r>
            <w:r>
              <w:rPr>
                <w:rFonts w:hint="eastAsia"/>
              </w:rPr>
              <w:t>5.2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该公司管理方针：</w:t>
            </w:r>
          </w:p>
          <w:p>
            <w:pPr>
              <w:spacing w:line="360" w:lineRule="auto"/>
              <w:ind w:firstLine="420" w:firstLineChars="200"/>
              <w:rPr>
                <w:rFonts w:hint="eastAsia" w:ascii="宋体" w:hAnsi="宋体" w:cs="宋体"/>
                <w:szCs w:val="21"/>
              </w:rPr>
            </w:pPr>
            <w:r>
              <w:rPr>
                <w:rFonts w:hint="eastAsia" w:ascii="宋体" w:hAnsi="宋体" w:cs="宋体"/>
                <w:szCs w:val="21"/>
              </w:rPr>
              <w:t>质量、环境、职业健康安全方针：顾客至上、优质高效；保护环境、减污降噪；以人为本、安全生产；遵纪守法、持续改进；提高素质、构建和谐。</w:t>
            </w:r>
          </w:p>
          <w:p>
            <w:pPr>
              <w:spacing w:line="360" w:lineRule="auto"/>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360" w:lineRule="auto"/>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行政部</w:t>
            </w:r>
            <w:r>
              <w:rPr>
                <w:rFonts w:hint="eastAsia" w:ascii="宋体" w:hAnsi="宋体" w:cs="宋体"/>
                <w:szCs w:val="21"/>
              </w:rPr>
              <w:t>获取公司管理方针。</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pPr>
            <w:r>
              <w:rPr>
                <w:rFonts w:hint="eastAsia"/>
              </w:rPr>
              <w:t>组织的岗位、职责和权限</w:t>
            </w:r>
          </w:p>
          <w:p>
            <w:pPr>
              <w:spacing w:line="360" w:lineRule="auto"/>
            </w:pPr>
          </w:p>
        </w:tc>
        <w:tc>
          <w:tcPr>
            <w:tcW w:w="960" w:type="dxa"/>
          </w:tcPr>
          <w:p>
            <w:pPr>
              <w:spacing w:line="360" w:lineRule="auto"/>
            </w:pPr>
            <w:r>
              <w:t>QEO5.3</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公司设置了</w:t>
            </w:r>
            <w:r>
              <w:rPr>
                <w:rFonts w:hint="eastAsia"/>
                <w:color w:val="000000"/>
                <w:szCs w:val="21"/>
                <w:lang w:eastAsia="zh-CN"/>
              </w:rPr>
              <w:t>行政部</w:t>
            </w:r>
            <w:r>
              <w:rPr>
                <w:rFonts w:hint="eastAsia"/>
                <w:color w:val="000000"/>
                <w:szCs w:val="21"/>
              </w:rPr>
              <w:t>、</w:t>
            </w:r>
            <w:r>
              <w:rPr>
                <w:rFonts w:hint="eastAsia"/>
                <w:color w:val="000000"/>
                <w:szCs w:val="21"/>
                <w:lang w:val="en-US" w:eastAsia="zh-CN"/>
              </w:rPr>
              <w:t>市场部</w:t>
            </w:r>
            <w:r>
              <w:rPr>
                <w:rFonts w:hint="eastAsia"/>
                <w:color w:val="000000"/>
                <w:szCs w:val="21"/>
              </w:rPr>
              <w:t>、</w:t>
            </w:r>
            <w:r>
              <w:rPr>
                <w:rFonts w:hint="eastAsia"/>
                <w:color w:val="000000"/>
                <w:szCs w:val="21"/>
                <w:lang w:val="en-US" w:eastAsia="zh-CN"/>
              </w:rPr>
              <w:t>工程部</w:t>
            </w:r>
            <w:r>
              <w:rPr>
                <w:rFonts w:hint="eastAsia" w:ascii="宋体" w:hAnsi="宋体" w:cs="宋体"/>
                <w:szCs w:val="21"/>
              </w:rPr>
              <w:t>，并对各部门的职能进行了分配和规定。职业健康安全管理事务代表任命为</w:t>
            </w:r>
            <w:r>
              <w:rPr>
                <w:rFonts w:hint="eastAsia" w:ascii="宋体" w:hAnsi="宋体" w:cs="宋体"/>
                <w:szCs w:val="21"/>
                <w:lang w:val="en-US" w:eastAsia="zh-CN"/>
              </w:rPr>
              <w:t>焦兴武</w:t>
            </w:r>
            <w:r>
              <w:rPr>
                <w:rFonts w:hint="eastAsia" w:ascii="宋体" w:hAnsi="宋体" w:cs="宋体"/>
                <w:szCs w:val="21"/>
              </w:rPr>
              <w:t>，公司对履行事务代表以及非管理类工作人员的协商与参与职责进行了规定。公司决定任命</w:t>
            </w:r>
            <w:r>
              <w:rPr>
                <w:rFonts w:hint="eastAsia" w:ascii="宋体" w:hAnsi="宋体" w:cs="宋体"/>
                <w:szCs w:val="21"/>
                <w:lang w:val="en-US" w:eastAsia="zh-CN"/>
              </w:rPr>
              <w:t>李苏燕</w:t>
            </w:r>
            <w:r>
              <w:rPr>
                <w:rFonts w:hint="eastAsia" w:ascii="宋体" w:hAnsi="宋体" w:cs="宋体"/>
                <w:szCs w:val="21"/>
              </w:rPr>
              <w:t>为管理体系的管理者代表。对其职责和权限规定如下：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质量环境职业健康安全管理体系的过程得到建立、实施和保持；向最高管理者报告质量环境职业健康安全管理体系的业绩和任何改进的需求；在整个组织内贯彻环境保护及职业健康安全意识，促进顾客要求意识的形成；就质量环境职业健康安全管理体系有关事宜对外联络，负责与认证机构联络与协调方面的事项。</w:t>
            </w:r>
          </w:p>
          <w:p>
            <w:pPr>
              <w:spacing w:line="360" w:lineRule="auto"/>
              <w:ind w:firstLine="420" w:firstLineChars="200"/>
              <w:rPr>
                <w:rFonts w:ascii="宋体" w:hAnsi="宋体" w:cs="宋体"/>
                <w:szCs w:val="21"/>
              </w:rPr>
            </w:pPr>
            <w:r>
              <w:rPr>
                <w:rFonts w:hint="eastAsia" w:ascii="宋体" w:hAnsi="宋体" w:cs="宋体"/>
                <w:szCs w:val="21"/>
              </w:rPr>
              <w:t>询问管代</w:t>
            </w:r>
            <w:r>
              <w:rPr>
                <w:rFonts w:hint="eastAsia" w:ascii="宋体" w:hAnsi="宋体" w:cs="宋体"/>
                <w:szCs w:val="21"/>
                <w:lang w:val="en-US" w:eastAsia="zh-CN"/>
              </w:rPr>
              <w:t>李苏燕</w:t>
            </w:r>
            <w:r>
              <w:rPr>
                <w:rFonts w:hint="eastAsia" w:ascii="宋体" w:hAnsi="宋体" w:cs="宋体"/>
                <w:szCs w:val="21"/>
              </w:rPr>
              <w:t>和职业健康安全事务代表</w:t>
            </w:r>
            <w:r>
              <w:rPr>
                <w:rFonts w:hint="eastAsia" w:ascii="宋体" w:hAnsi="宋体" w:cs="宋体"/>
                <w:szCs w:val="21"/>
                <w:lang w:val="en-US" w:eastAsia="zh-CN"/>
              </w:rPr>
              <w:t>焦兴武</w:t>
            </w:r>
            <w:r>
              <w:rPr>
                <w:rFonts w:hint="eastAsia" w:ascii="宋体" w:hAnsi="宋体" w:cs="宋体"/>
                <w:szCs w:val="21"/>
              </w:rPr>
              <w:t>职责回答正确。</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pPr>
            <w:r>
              <w:rPr>
                <w:rFonts w:hint="eastAsia" w:ascii="宋体" w:hAnsi="宋体" w:cs="Arial"/>
                <w:spacing w:val="-6"/>
                <w:sz w:val="21"/>
                <w:szCs w:val="21"/>
              </w:rPr>
              <w:t>工作人员的协商和参与</w:t>
            </w:r>
          </w:p>
        </w:tc>
        <w:tc>
          <w:tcPr>
            <w:tcW w:w="960" w:type="dxa"/>
          </w:tcPr>
          <w:p>
            <w:pPr>
              <w:spacing w:line="360" w:lineRule="auto"/>
            </w:pPr>
            <w:r>
              <w:rPr>
                <w:rFonts w:hint="eastAsia" w:ascii="宋体" w:hAnsi="宋体" w:cs="Arial"/>
                <w:spacing w:val="-6"/>
                <w:sz w:val="21"/>
                <w:szCs w:val="21"/>
                <w:lang w:val="en-US" w:eastAsia="zh-CN"/>
              </w:rPr>
              <w:t>O：</w:t>
            </w:r>
            <w:r>
              <w:rPr>
                <w:rFonts w:hint="eastAsia" w:ascii="宋体" w:hAnsi="宋体" w:cs="Arial"/>
                <w:spacing w:val="-6"/>
                <w:sz w:val="21"/>
                <w:szCs w:val="21"/>
              </w:rPr>
              <w:t>5.4</w:t>
            </w:r>
          </w:p>
        </w:tc>
        <w:tc>
          <w:tcPr>
            <w:tcW w:w="10004" w:type="dxa"/>
            <w:vAlign w:val="center"/>
          </w:tcPr>
          <w:p>
            <w:pPr>
              <w:spacing w:line="360" w:lineRule="auto"/>
              <w:ind w:firstLine="420" w:firstLineChars="200"/>
              <w:rPr>
                <w:rFonts w:hint="eastAsia" w:ascii="宋体" w:hAnsi="宋体" w:cs="宋体"/>
                <w:szCs w:val="21"/>
              </w:rPr>
            </w:pPr>
            <w:r>
              <w:rPr>
                <w:rFonts w:hint="eastAsia" w:ascii="宋体" w:hAnsi="宋体" w:cs="宋体"/>
                <w:szCs w:val="21"/>
              </w:rPr>
              <w:t>职业健康安全管理事务代表任命为</w:t>
            </w:r>
            <w:r>
              <w:rPr>
                <w:rFonts w:hint="eastAsia" w:ascii="宋体" w:hAnsi="宋体" w:cs="宋体"/>
                <w:szCs w:val="21"/>
                <w:lang w:val="en-US" w:eastAsia="zh-CN"/>
              </w:rPr>
              <w:t>焦兴武</w:t>
            </w:r>
            <w:r>
              <w:rPr>
                <w:rFonts w:hint="eastAsia" w:ascii="宋体" w:hAnsi="宋体" w:cs="宋体"/>
                <w:szCs w:val="21"/>
              </w:rPr>
              <w:t>，公司对履行事务代表以及非管理类工作人员的协商与参与职责进行了规定。</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管理目标及其实现的策划</w:t>
            </w:r>
          </w:p>
          <w:p>
            <w:pPr>
              <w:spacing w:line="360" w:lineRule="auto"/>
            </w:pPr>
          </w:p>
        </w:tc>
        <w:tc>
          <w:tcPr>
            <w:tcW w:w="960" w:type="dxa"/>
          </w:tcPr>
          <w:p>
            <w:pPr>
              <w:spacing w:line="360" w:lineRule="auto"/>
            </w:pPr>
            <w:r>
              <w:rPr>
                <w:rFonts w:hint="eastAsia"/>
              </w:rPr>
              <w:t>QE</w:t>
            </w:r>
            <w:r>
              <w:t>O</w:t>
            </w:r>
            <w:r>
              <w:rPr>
                <w:rFonts w:hint="eastAsia"/>
              </w:rPr>
              <w:t>6.2</w:t>
            </w:r>
          </w:p>
        </w:tc>
        <w:tc>
          <w:tcPr>
            <w:tcW w:w="10004"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napToGrid w:val="0"/>
              <w:spacing w:line="360" w:lineRule="auto"/>
              <w:rPr>
                <w:rFonts w:ascii="宋体" w:hAnsi="宋体" w:cs="宋体"/>
                <w:szCs w:val="21"/>
              </w:rPr>
            </w:pPr>
            <w:r>
              <w:rPr>
                <w:rFonts w:hint="eastAsia" w:ascii="宋体" w:hAnsi="宋体" w:cs="宋体"/>
                <w:szCs w:val="21"/>
              </w:rPr>
              <w:t>公司管理目标及实现情况是：</w:t>
            </w:r>
          </w:p>
          <w:p>
            <w:pPr>
              <w:snapToGrid w:val="0"/>
              <w:spacing w:line="360"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质量目标</w:t>
            </w:r>
          </w:p>
          <w:p>
            <w:pPr>
              <w:snapToGrid w:val="0"/>
              <w:spacing w:line="360" w:lineRule="auto"/>
              <w:rPr>
                <w:rFonts w:hint="eastAsia" w:ascii="宋体" w:hAnsi="宋体" w:cs="宋体"/>
                <w:szCs w:val="21"/>
              </w:rPr>
            </w:pPr>
            <w:r>
              <w:rPr>
                <w:rFonts w:hint="eastAsia" w:ascii="宋体" w:hAnsi="宋体" w:cs="宋体"/>
                <w:szCs w:val="21"/>
              </w:rPr>
              <w:t>1) 施工服务合格率100%;</w:t>
            </w:r>
          </w:p>
          <w:p>
            <w:pPr>
              <w:snapToGrid w:val="0"/>
              <w:spacing w:line="360" w:lineRule="auto"/>
              <w:rPr>
                <w:rFonts w:hint="eastAsia" w:ascii="宋体" w:hAnsi="宋体" w:cs="宋体"/>
                <w:szCs w:val="21"/>
              </w:rPr>
            </w:pPr>
            <w:r>
              <w:rPr>
                <w:rFonts w:hint="eastAsia" w:ascii="宋体" w:hAnsi="宋体" w:cs="宋体"/>
                <w:szCs w:val="21"/>
              </w:rPr>
              <w:t>2）顾客满意度≥90%；</w:t>
            </w:r>
          </w:p>
          <w:p>
            <w:pPr>
              <w:snapToGrid w:val="0"/>
              <w:spacing w:line="360"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环境目标</w:t>
            </w:r>
          </w:p>
          <w:p>
            <w:pPr>
              <w:snapToGrid w:val="0"/>
              <w:spacing w:line="360" w:lineRule="auto"/>
              <w:rPr>
                <w:rFonts w:hint="eastAsia" w:ascii="宋体" w:hAnsi="宋体" w:cs="宋体"/>
                <w:szCs w:val="21"/>
              </w:rPr>
            </w:pPr>
            <w:r>
              <w:rPr>
                <w:rFonts w:hint="eastAsia" w:ascii="宋体" w:hAnsi="宋体" w:cs="宋体"/>
                <w:szCs w:val="21"/>
              </w:rPr>
              <w:t>1）固废合理分类为100%；</w:t>
            </w:r>
          </w:p>
          <w:p>
            <w:pPr>
              <w:snapToGrid w:val="0"/>
              <w:spacing w:line="360" w:lineRule="auto"/>
              <w:rPr>
                <w:rFonts w:hint="eastAsia" w:ascii="宋体" w:hAnsi="宋体" w:cs="宋体"/>
                <w:szCs w:val="21"/>
              </w:rPr>
            </w:pPr>
            <w:r>
              <w:rPr>
                <w:rFonts w:hint="eastAsia" w:ascii="宋体" w:hAnsi="宋体" w:cs="宋体"/>
                <w:szCs w:val="21"/>
              </w:rPr>
              <w:t>2）火灾事故为0。</w:t>
            </w:r>
          </w:p>
          <w:p>
            <w:pPr>
              <w:snapToGrid w:val="0"/>
              <w:spacing w:line="360"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职业健康安全目标</w:t>
            </w:r>
          </w:p>
          <w:p>
            <w:pPr>
              <w:snapToGrid w:val="0"/>
              <w:spacing w:line="360" w:lineRule="auto"/>
              <w:rPr>
                <w:rFonts w:hint="eastAsia" w:ascii="宋体" w:hAnsi="宋体" w:cs="宋体"/>
                <w:szCs w:val="21"/>
              </w:rPr>
            </w:pPr>
            <w:r>
              <w:rPr>
                <w:rFonts w:hint="eastAsia" w:ascii="宋体" w:hAnsi="宋体" w:cs="宋体"/>
                <w:szCs w:val="21"/>
              </w:rPr>
              <w:t>1）意外伤害事故为0；</w:t>
            </w:r>
          </w:p>
          <w:p>
            <w:pPr>
              <w:snapToGrid w:val="0"/>
              <w:spacing w:line="360" w:lineRule="auto"/>
              <w:rPr>
                <w:rFonts w:hint="eastAsia" w:ascii="宋体" w:hAnsi="宋体" w:cs="宋体"/>
                <w:szCs w:val="21"/>
              </w:rPr>
            </w:pPr>
            <w:r>
              <w:rPr>
                <w:rFonts w:hint="eastAsia" w:ascii="宋体" w:hAnsi="宋体" w:cs="宋体"/>
                <w:szCs w:val="21"/>
              </w:rPr>
              <w:t>2）火灾事故为0；</w:t>
            </w:r>
          </w:p>
          <w:p>
            <w:pPr>
              <w:snapToGrid w:val="0"/>
              <w:spacing w:line="360" w:lineRule="auto"/>
              <w:ind w:firstLine="420" w:firstLineChars="200"/>
              <w:rPr>
                <w:rFonts w:ascii="宋体" w:hAnsi="宋体" w:cs="宋体"/>
                <w:szCs w:val="21"/>
              </w:rPr>
            </w:pPr>
            <w:r>
              <w:rPr>
                <w:rFonts w:hint="eastAsia" w:ascii="宋体" w:hAnsi="宋体" w:cs="宋体"/>
                <w:szCs w:val="21"/>
              </w:rPr>
              <w:t>目标可测量，与公司管理方针一致。</w:t>
            </w:r>
          </w:p>
          <w:p>
            <w:pPr>
              <w:snapToGrid w:val="0"/>
              <w:spacing w:line="360" w:lineRule="auto"/>
              <w:ind w:firstLine="420" w:firstLineChars="200"/>
              <w:rPr>
                <w:rFonts w:ascii="宋体" w:hAnsi="宋体" w:cs="宋体"/>
                <w:szCs w:val="21"/>
              </w:rPr>
            </w:pPr>
            <w:r>
              <w:rPr>
                <w:rFonts w:hint="eastAsia" w:ascii="宋体" w:hAnsi="宋体" w:cs="宋体"/>
                <w:szCs w:val="21"/>
              </w:rPr>
              <w:t>具体由</w:t>
            </w:r>
            <w:r>
              <w:rPr>
                <w:rFonts w:hint="eastAsia" w:ascii="宋体" w:hAnsi="宋体" w:cs="宋体"/>
                <w:szCs w:val="21"/>
                <w:lang w:eastAsia="zh-CN"/>
              </w:rPr>
              <w:t>行政部</w:t>
            </w:r>
            <w:r>
              <w:rPr>
                <w:rFonts w:hint="eastAsia" w:ascii="宋体" w:hAnsi="宋体" w:cs="宋体"/>
                <w:szCs w:val="21"/>
              </w:rPr>
              <w:t>按公司管理目标考核要求统计考核公司管理目标完成情况，提交管理评审会议。查到2</w:t>
            </w:r>
            <w:r>
              <w:rPr>
                <w:rFonts w:ascii="宋体" w:hAnsi="宋体" w:cs="宋体"/>
                <w:szCs w:val="21"/>
              </w:rPr>
              <w:t>02</w:t>
            </w:r>
            <w:r>
              <w:rPr>
                <w:rFonts w:hint="eastAsia" w:ascii="宋体" w:hAnsi="宋体" w:cs="宋体"/>
                <w:szCs w:val="21"/>
                <w:lang w:val="en-US" w:eastAsia="zh-CN"/>
              </w:rPr>
              <w:t>1</w:t>
            </w:r>
            <w:r>
              <w:rPr>
                <w:rFonts w:hint="eastAsia" w:ascii="宋体" w:hAnsi="宋体" w:cs="宋体"/>
                <w:szCs w:val="21"/>
              </w:rPr>
              <w:t>年公司管理目标完成情况，各项目标均已完成。</w:t>
            </w:r>
          </w:p>
          <w:p>
            <w:pPr>
              <w:snapToGrid w:val="0"/>
              <w:spacing w:line="360" w:lineRule="auto"/>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w:t>
            </w:r>
            <w:r>
              <w:rPr>
                <w:rFonts w:hint="eastAsia"/>
                <w:color w:val="000000"/>
                <w:szCs w:val="21"/>
                <w:lang w:eastAsia="zh-CN"/>
              </w:rPr>
              <w:t>工程部</w:t>
            </w:r>
            <w:r>
              <w:rPr>
                <w:rFonts w:hint="eastAsia" w:ascii="宋体" w:hAnsi="宋体" w:cs="宋体"/>
                <w:szCs w:val="21"/>
              </w:rPr>
              <w:t>、</w:t>
            </w:r>
            <w:r>
              <w:rPr>
                <w:rFonts w:hint="eastAsia" w:ascii="宋体" w:hAnsi="宋体" w:cs="宋体"/>
                <w:szCs w:val="21"/>
                <w:lang w:eastAsia="zh-CN"/>
              </w:rPr>
              <w:t>行政部</w:t>
            </w:r>
            <w:r>
              <w:rPr>
                <w:rFonts w:hint="eastAsia" w:ascii="宋体" w:hAnsi="宋体" w:cs="宋体"/>
                <w:szCs w:val="21"/>
              </w:rPr>
              <w:t>该条款记录。</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360" w:lineRule="auto"/>
            </w:pPr>
            <w:r>
              <w:rPr>
                <w:rFonts w:hint="eastAsia"/>
              </w:rPr>
              <w:t>变更的策划</w:t>
            </w:r>
          </w:p>
        </w:tc>
        <w:tc>
          <w:tcPr>
            <w:tcW w:w="960" w:type="dxa"/>
          </w:tcPr>
          <w:p>
            <w:pPr>
              <w:spacing w:line="360" w:lineRule="auto"/>
            </w:pPr>
            <w:r>
              <w:rPr>
                <w:rFonts w:hint="eastAsia"/>
              </w:rPr>
              <w:t>Q6.3</w:t>
            </w:r>
          </w:p>
        </w:tc>
        <w:tc>
          <w:tcPr>
            <w:tcW w:w="10004" w:type="dxa"/>
            <w:vAlign w:val="center"/>
          </w:tcPr>
          <w:p>
            <w:pPr>
              <w:spacing w:line="360" w:lineRule="auto"/>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在《管理手册》中明确“变更的策划”的要求。</w:t>
            </w:r>
          </w:p>
          <w:p>
            <w:pPr>
              <w:spacing w:line="360" w:lineRule="auto"/>
              <w:ind w:firstLine="420" w:firstLineChars="200"/>
              <w:rPr>
                <w:rFonts w:ascii="宋体" w:hAnsi="宋体" w:cs="宋体"/>
                <w:szCs w:val="21"/>
              </w:rPr>
            </w:pPr>
            <w:r>
              <w:rPr>
                <w:rFonts w:hint="eastAsia" w:ascii="宋体" w:hAnsi="宋体" w:cs="宋体"/>
                <w:szCs w:val="21"/>
              </w:rPr>
              <w:t>当组织确定需要对管理体系进行变更时，变更应按所策划的方式实施组织应考虑4个方面要求。</w:t>
            </w:r>
          </w:p>
          <w:p>
            <w:pPr>
              <w:spacing w:line="360" w:lineRule="auto"/>
              <w:ind w:firstLine="420" w:firstLineChars="200"/>
              <w:rPr>
                <w:rFonts w:ascii="宋体" w:hAnsi="宋体" w:cs="宋体"/>
                <w:szCs w:val="21"/>
              </w:rPr>
            </w:pPr>
            <w:r>
              <w:rPr>
                <w:rFonts w:hint="eastAsia" w:ascii="宋体" w:hAnsi="宋体" w:cs="宋体"/>
                <w:szCs w:val="21"/>
                <w:lang w:val="en-US" w:eastAsia="zh-CN"/>
              </w:rPr>
              <w:t>上次审核至今未发生</w:t>
            </w:r>
            <w:r>
              <w:rPr>
                <w:rFonts w:hint="eastAsia" w:ascii="宋体" w:hAnsi="宋体" w:cs="宋体"/>
                <w:szCs w:val="21"/>
              </w:rPr>
              <w:t>变更。</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pPr>
              <w:spacing w:line="360" w:lineRule="auto"/>
            </w:pPr>
            <w:r>
              <w:rPr>
                <w:rFonts w:hint="eastAsia"/>
              </w:rPr>
              <w:t>资源、总则</w:t>
            </w:r>
          </w:p>
        </w:tc>
        <w:tc>
          <w:tcPr>
            <w:tcW w:w="960" w:type="dxa"/>
          </w:tcPr>
          <w:p>
            <w:pPr>
              <w:spacing w:line="360" w:lineRule="auto"/>
            </w:pPr>
            <w:r>
              <w:rPr>
                <w:rFonts w:hint="eastAsia"/>
              </w:rPr>
              <w:t>Q7.1.1</w:t>
            </w:r>
          </w:p>
          <w:p>
            <w:pPr>
              <w:spacing w:line="360" w:lineRule="auto"/>
            </w:pPr>
            <w:r>
              <w:rPr>
                <w:rFonts w:hint="eastAsia"/>
              </w:rPr>
              <w:t>E</w:t>
            </w:r>
            <w:r>
              <w:t>O</w:t>
            </w:r>
            <w:r>
              <w:rPr>
                <w:rFonts w:hint="eastAsia"/>
              </w:rPr>
              <w:t>7.1</w:t>
            </w:r>
          </w:p>
        </w:tc>
        <w:tc>
          <w:tcPr>
            <w:tcW w:w="10004" w:type="dxa"/>
            <w:vAlign w:val="center"/>
          </w:tcPr>
          <w:p>
            <w:pPr>
              <w:spacing w:line="360" w:lineRule="auto"/>
              <w:ind w:firstLine="420" w:firstLineChars="200"/>
              <w:rPr>
                <w:szCs w:val="21"/>
              </w:rPr>
            </w:pPr>
            <w:r>
              <w:rPr>
                <w:rFonts w:hint="eastAsia"/>
                <w:szCs w:val="21"/>
              </w:rPr>
              <w:t>在《管理手册》中明确“资源/总则”的要求。</w:t>
            </w:r>
          </w:p>
          <w:p>
            <w:pPr>
              <w:spacing w:line="360" w:lineRule="auto"/>
              <w:ind w:firstLine="420" w:firstLineChars="200"/>
              <w:rPr>
                <w:szCs w:val="21"/>
              </w:rPr>
            </w:pPr>
            <w:r>
              <w:rPr>
                <w:rFonts w:hint="eastAsia"/>
                <w:szCs w:val="21"/>
              </w:rPr>
              <w:t>总经理/体系负责人介绍及现场观察：</w:t>
            </w:r>
          </w:p>
          <w:p>
            <w:pPr>
              <w:spacing w:line="360" w:lineRule="auto"/>
              <w:ind w:firstLine="420" w:firstLineChars="200"/>
              <w:rPr>
                <w:szCs w:val="21"/>
              </w:rPr>
            </w:pPr>
            <w:r>
              <w:rPr>
                <w:rFonts w:hint="eastAsia"/>
                <w:szCs w:val="21"/>
              </w:rPr>
              <w:t>组织能确定并提供建立、实施、保持管理体系所需的资源，包括内部资源，考虑现有内部资源的能力，将增加人员的引进和培训，提高服务能力，并适时考虑外部资源（从外部供方获得的资源）。</w:t>
            </w:r>
          </w:p>
          <w:p>
            <w:pPr>
              <w:spacing w:line="360" w:lineRule="auto"/>
              <w:ind w:firstLine="420" w:firstLineChars="200"/>
              <w:rPr>
                <w:szCs w:val="21"/>
              </w:rPr>
            </w:pPr>
            <w:r>
              <w:rPr>
                <w:rFonts w:hint="eastAsia"/>
                <w:szCs w:val="21"/>
              </w:rPr>
              <w:t>覆盖产品/服务/活动及体系运行所需的资源，主要有：</w:t>
            </w:r>
          </w:p>
          <w:p>
            <w:pPr>
              <w:spacing w:line="360" w:lineRule="auto"/>
              <w:ind w:firstLine="420" w:firstLineChars="200"/>
              <w:rPr>
                <w:szCs w:val="21"/>
              </w:rPr>
            </w:pPr>
            <w:r>
              <w:rPr>
                <w:rFonts w:hint="eastAsia"/>
                <w:szCs w:val="21"/>
              </w:rPr>
              <w:t>总共员工</w:t>
            </w:r>
            <w:r>
              <w:rPr>
                <w:rFonts w:hint="eastAsia"/>
                <w:szCs w:val="21"/>
                <w:lang w:val="en-US" w:eastAsia="zh-CN"/>
              </w:rPr>
              <w:t>40</w:t>
            </w:r>
            <w:r>
              <w:rPr>
                <w:rFonts w:hint="eastAsia"/>
                <w:szCs w:val="21"/>
              </w:rPr>
              <w:t>人，具备</w:t>
            </w:r>
            <w:r>
              <w:rPr>
                <w:rFonts w:hint="eastAsia"/>
                <w:sz w:val="20"/>
                <w:lang w:eastAsia="zh-CN"/>
              </w:rPr>
              <w:t>建筑机电安装工程、电子与智能化工程、防雷工程的施工、通信工程施工、仪器仪表，电子产品（建筑智能化系统工程产品）、机电产品（机电设备安装工程产品）的销售</w:t>
            </w:r>
            <w:r>
              <w:rPr>
                <w:rFonts w:hint="eastAsia"/>
                <w:szCs w:val="21"/>
              </w:rPr>
              <w:t>能力，</w:t>
            </w:r>
            <w:r>
              <w:rPr>
                <w:rFonts w:hint="eastAsia"/>
                <w:szCs w:val="21"/>
                <w:lang w:val="en-US" w:eastAsia="zh-CN"/>
              </w:rPr>
              <w:t>办公区</w:t>
            </w:r>
            <w:r>
              <w:rPr>
                <w:rFonts w:hint="eastAsia"/>
                <w:szCs w:val="21"/>
              </w:rPr>
              <w:t>占地面积约</w:t>
            </w:r>
            <w:r>
              <w:rPr>
                <w:rFonts w:hint="eastAsia"/>
                <w:szCs w:val="21"/>
                <w:lang w:val="en-US" w:eastAsia="zh-CN"/>
              </w:rPr>
              <w:t>173</w:t>
            </w:r>
            <w:r>
              <w:rPr>
                <w:rFonts w:hint="eastAsia"/>
                <w:szCs w:val="21"/>
              </w:rPr>
              <w:t>平方米</w:t>
            </w:r>
            <w:r>
              <w:rPr>
                <w:rFonts w:hint="eastAsia"/>
                <w:szCs w:val="21"/>
                <w:lang w:eastAsia="zh-CN"/>
              </w:rPr>
              <w:t>，</w:t>
            </w:r>
            <w:r>
              <w:rPr>
                <w:rFonts w:hint="eastAsia"/>
                <w:szCs w:val="21"/>
                <w:lang w:val="en-US" w:eastAsia="zh-CN"/>
              </w:rPr>
              <w:t>施工服务过程在甲方井场；</w:t>
            </w:r>
            <w:r>
              <w:rPr>
                <w:rFonts w:hint="eastAsia"/>
                <w:szCs w:val="21"/>
              </w:rPr>
              <w:t>从现场观察：过程运行环境较好（可详见相关条款审核记录）、据介绍：公司重视组织知识（可详见相关条款审核记录），以上能符合服务的需要，并能支持体系运行和改进的需要。</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vAlign w:val="top"/>
          </w:tcPr>
          <w:p>
            <w:pPr>
              <w:spacing w:line="360" w:lineRule="auto"/>
              <w:rPr>
                <w:rFonts w:ascii="宋体" w:hAnsi="宋体" w:cs="宋体"/>
                <w:color w:val="000000"/>
                <w:kern w:val="0"/>
                <w:szCs w:val="21"/>
              </w:rPr>
            </w:pPr>
            <w:r>
              <w:rPr>
                <w:rFonts w:hint="eastAsia" w:ascii="宋体" w:hAnsi="宋体" w:cs="宋体"/>
                <w:color w:val="000000"/>
                <w:kern w:val="0"/>
                <w:szCs w:val="21"/>
              </w:rPr>
              <w:t>意识</w:t>
            </w:r>
          </w:p>
          <w:p>
            <w:pPr>
              <w:spacing w:line="360" w:lineRule="auto"/>
              <w:rPr>
                <w:rFonts w:hint="eastAsia" w:ascii="Times New Roman" w:hAnsi="Times New Roman" w:eastAsia="宋体" w:cs="Times New Roman"/>
                <w:b/>
                <w:kern w:val="2"/>
                <w:sz w:val="21"/>
                <w:szCs w:val="21"/>
                <w:lang w:val="en-US" w:eastAsia="zh-CN" w:bidi="ar-SA"/>
              </w:rPr>
            </w:pPr>
          </w:p>
        </w:tc>
        <w:tc>
          <w:tcPr>
            <w:tcW w:w="960" w:type="dxa"/>
            <w:vAlign w:val="top"/>
          </w:tcPr>
          <w:p>
            <w:pPr>
              <w:spacing w:line="360" w:lineRule="auto"/>
              <w:rPr>
                <w:rFonts w:ascii="宋体" w:hAnsi="宋体" w:cs="宋体"/>
                <w:color w:val="000000"/>
                <w:kern w:val="0"/>
                <w:szCs w:val="21"/>
              </w:rPr>
            </w:pPr>
            <w:r>
              <w:rPr>
                <w:rFonts w:hint="eastAsia" w:ascii="宋体" w:hAnsi="宋体" w:cs="宋体"/>
                <w:color w:val="000000"/>
                <w:kern w:val="0"/>
                <w:szCs w:val="21"/>
              </w:rPr>
              <w:t>QE7.3</w:t>
            </w:r>
          </w:p>
          <w:p>
            <w:pPr>
              <w:spacing w:line="360" w:lineRule="auto"/>
              <w:rPr>
                <w:rFonts w:hint="eastAsia" w:ascii="Times New Roman" w:hAnsi="Times New Roman" w:eastAsia="宋体" w:cs="Times New Roman"/>
                <w:b/>
                <w:kern w:val="2"/>
                <w:sz w:val="21"/>
                <w:szCs w:val="21"/>
                <w:lang w:val="en-US" w:eastAsia="zh-CN" w:bidi="ar-SA"/>
              </w:rPr>
            </w:pPr>
          </w:p>
        </w:tc>
        <w:tc>
          <w:tcPr>
            <w:tcW w:w="10004" w:type="dxa"/>
            <w:vAlign w:val="center"/>
          </w:tcPr>
          <w:p>
            <w:pPr>
              <w:spacing w:line="360" w:lineRule="auto"/>
              <w:ind w:firstLine="420" w:firstLineChars="200"/>
              <w:rPr>
                <w:szCs w:val="21"/>
              </w:rPr>
            </w:pPr>
            <w:r>
              <w:rPr>
                <w:rFonts w:hint="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60" w:lineRule="auto"/>
              <w:ind w:firstLine="420" w:firstLineChars="200"/>
              <w:rPr>
                <w:rFonts w:hint="eastAsia" w:ascii="Times New Roman" w:hAnsi="Times New Roman" w:eastAsia="宋体" w:cs="Times New Roman"/>
                <w:b/>
                <w:kern w:val="2"/>
                <w:sz w:val="21"/>
                <w:szCs w:val="21"/>
                <w:lang w:val="en-US" w:eastAsia="zh-CN" w:bidi="ar-SA"/>
              </w:rPr>
            </w:pPr>
            <w:r>
              <w:rPr>
                <w:rFonts w:hint="eastAsia"/>
                <w:szCs w:val="21"/>
              </w:rPr>
              <w:t>询问</w:t>
            </w:r>
            <w:r>
              <w:rPr>
                <w:rFonts w:hint="eastAsia"/>
                <w:szCs w:val="21"/>
                <w:lang w:eastAsia="zh-CN"/>
              </w:rPr>
              <w:t>行政部薛宇航</w:t>
            </w:r>
            <w:r>
              <w:rPr>
                <w:rFonts w:hint="eastAsia"/>
                <w:szCs w:val="21"/>
              </w:rPr>
              <w:t>知道公司方针，知道所在的工作岗位的质量、环境、职业健康安全目标，也了解自己的工作好坏会影响组织资质量、环境、职业健康安全管理体系的有效运行。</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u w:val="none"/>
              </w:rPr>
            </w:pPr>
            <w:r>
              <w:rPr>
                <w:rFonts w:hint="eastAsia"/>
                <w:u w:val="none"/>
              </w:rPr>
              <w:t>沟通</w:t>
            </w:r>
          </w:p>
          <w:p>
            <w:pPr>
              <w:spacing w:line="360" w:lineRule="auto"/>
              <w:rPr>
                <w:u w:val="none"/>
              </w:rPr>
            </w:pPr>
          </w:p>
        </w:tc>
        <w:tc>
          <w:tcPr>
            <w:tcW w:w="960" w:type="dxa"/>
          </w:tcPr>
          <w:p>
            <w:pPr>
              <w:spacing w:line="360" w:lineRule="auto"/>
              <w:rPr>
                <w:rFonts w:hint="default" w:eastAsia="宋体"/>
                <w:u w:val="none"/>
                <w:lang w:val="en-US" w:eastAsia="zh-CN"/>
              </w:rPr>
            </w:pPr>
            <w:r>
              <w:rPr>
                <w:u w:val="none"/>
              </w:rPr>
              <w:t>O</w:t>
            </w:r>
            <w:r>
              <w:rPr>
                <w:rFonts w:hint="eastAsia"/>
                <w:u w:val="none"/>
              </w:rPr>
              <w:t>7.4</w:t>
            </w:r>
            <w:r>
              <w:rPr>
                <w:rFonts w:hint="eastAsia"/>
                <w:u w:val="none"/>
                <w:lang w:val="en-US" w:eastAsia="zh-CN"/>
              </w:rPr>
              <w:t>.3</w:t>
            </w:r>
          </w:p>
        </w:tc>
        <w:tc>
          <w:tcPr>
            <w:tcW w:w="10004" w:type="dxa"/>
            <w:vAlign w:val="center"/>
          </w:tcPr>
          <w:p>
            <w:pPr>
              <w:spacing w:line="360" w:lineRule="auto"/>
              <w:ind w:firstLine="420" w:firstLineChars="200"/>
              <w:rPr>
                <w:szCs w:val="21"/>
                <w:u w:val="none"/>
              </w:rPr>
            </w:pPr>
            <w:r>
              <w:rPr>
                <w:rFonts w:hint="eastAsia"/>
                <w:szCs w:val="21"/>
                <w:u w:val="none"/>
              </w:rPr>
              <w:t>公司编制并实施了《信息交流</w:t>
            </w:r>
            <w:r>
              <w:rPr>
                <w:rFonts w:hint="eastAsia"/>
                <w:szCs w:val="21"/>
                <w:u w:val="none"/>
                <w:lang w:val="en-US" w:eastAsia="zh-CN"/>
              </w:rPr>
              <w:t>控制</w:t>
            </w:r>
            <w:r>
              <w:rPr>
                <w:rFonts w:hint="eastAsia"/>
                <w:szCs w:val="21"/>
                <w:u w:val="none"/>
              </w:rPr>
              <w:t>程序》，规定了职责、工作流程，包括内部沟通和外部沟通的方法和要求。</w:t>
            </w:r>
          </w:p>
          <w:p>
            <w:pPr>
              <w:spacing w:line="360" w:lineRule="auto"/>
              <w:ind w:firstLine="420" w:firstLineChars="200"/>
              <w:rPr>
                <w:szCs w:val="21"/>
                <w:u w:val="none"/>
              </w:rPr>
            </w:pPr>
            <w:r>
              <w:rPr>
                <w:rFonts w:hint="eastAsia"/>
                <w:szCs w:val="21"/>
                <w:u w:val="none"/>
              </w:rPr>
              <w:t>外部交流：通过发放《相关方环境及职业健康安全告知书》与相关方就相关环境、职业健康安全信息进行相互沟通。</w:t>
            </w:r>
          </w:p>
          <w:p>
            <w:pPr>
              <w:spacing w:line="360" w:lineRule="auto"/>
              <w:ind w:firstLine="420" w:firstLineChars="200"/>
              <w:rPr>
                <w:szCs w:val="21"/>
                <w:u w:val="none"/>
              </w:rPr>
            </w:pPr>
            <w:r>
              <w:rPr>
                <w:rFonts w:hint="eastAsia"/>
                <w:szCs w:val="21"/>
                <w:u w:val="none"/>
              </w:rPr>
              <w:t>审核周期内未发生因沟通不善造成的的问题。</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cs="宋体"/>
                <w:szCs w:val="21"/>
              </w:rPr>
            </w:pPr>
            <w:r>
              <w:rPr>
                <w:rFonts w:hint="eastAsia" w:ascii="宋体" w:hAnsi="宋体" w:cs="宋体"/>
                <w:szCs w:val="21"/>
              </w:rPr>
              <w:t>绩效 总则</w:t>
            </w:r>
          </w:p>
          <w:p>
            <w:pPr>
              <w:spacing w:line="360" w:lineRule="auto"/>
              <w:rPr>
                <w:rFonts w:ascii="宋体" w:hAnsi="宋体" w:eastAsia="宋体" w:cs="宋体"/>
                <w:kern w:val="2"/>
                <w:sz w:val="21"/>
                <w:szCs w:val="21"/>
                <w:lang w:val="en-US" w:eastAsia="zh-CN" w:bidi="ar-SA"/>
              </w:rPr>
            </w:pPr>
          </w:p>
        </w:tc>
        <w:tc>
          <w:tcPr>
            <w:tcW w:w="960" w:type="dxa"/>
            <w:vAlign w:val="top"/>
          </w:tcPr>
          <w:p>
            <w:pPr>
              <w:spacing w:line="360" w:lineRule="auto"/>
              <w:rPr>
                <w:szCs w:val="21"/>
              </w:rPr>
            </w:pPr>
            <w:r>
              <w:rPr>
                <w:rFonts w:hint="eastAsia"/>
                <w:szCs w:val="21"/>
              </w:rPr>
              <w:t>Q9.1.1</w:t>
            </w:r>
          </w:p>
          <w:p>
            <w:pPr>
              <w:spacing w:line="360" w:lineRule="auto"/>
              <w:rPr>
                <w:rFonts w:hint="eastAsia" w:ascii="宋体" w:hAnsi="宋体" w:eastAsia="宋体" w:cs="宋体"/>
                <w:color w:val="000000"/>
                <w:kern w:val="0"/>
                <w:sz w:val="21"/>
                <w:szCs w:val="21"/>
                <w:lang w:val="en-US" w:eastAsia="zh-CN" w:bidi="ar-SA"/>
              </w:rPr>
            </w:pPr>
          </w:p>
        </w:tc>
        <w:tc>
          <w:tcPr>
            <w:tcW w:w="10004" w:type="dxa"/>
            <w:vAlign w:val="center"/>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lang w:eastAsia="zh-CN"/>
              </w:rPr>
              <w:t>行政部</w:t>
            </w:r>
            <w:r>
              <w:rPr>
                <w:rFonts w:hint="eastAsia" w:ascii="宋体" w:hAnsi="宋体" w:cs="宋体"/>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w:t>
            </w:r>
            <w:r>
              <w:rPr>
                <w:rFonts w:hint="eastAsia" w:ascii="宋体" w:hAnsi="宋体" w:cs="宋体"/>
                <w:szCs w:val="21"/>
                <w:lang w:val="en-US" w:eastAsia="zh-CN"/>
              </w:rPr>
              <w:t>3</w:t>
            </w:r>
            <w:r>
              <w:rPr>
                <w:rFonts w:hint="eastAsia" w:ascii="宋体" w:hAnsi="宋体" w:cs="宋体"/>
                <w:szCs w:val="21"/>
              </w:rPr>
              <w:t>条款记录；通过目标考评，监测管理体系运行的有效性，提供了20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年度的目标完成情况，公司及各部门的管理目标均能完成。</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60" w:type="dxa"/>
          </w:tcPr>
          <w:p>
            <w:pPr>
              <w:spacing w:line="360" w:lineRule="auto"/>
            </w:pPr>
            <w:r>
              <w:rPr>
                <w:rFonts w:hint="eastAsia"/>
              </w:rPr>
              <w:t>管理评审</w:t>
            </w:r>
          </w:p>
          <w:p>
            <w:pPr>
              <w:spacing w:line="360" w:lineRule="auto"/>
            </w:pPr>
          </w:p>
        </w:tc>
        <w:tc>
          <w:tcPr>
            <w:tcW w:w="960" w:type="dxa"/>
          </w:tcPr>
          <w:p>
            <w:pPr>
              <w:spacing w:line="360" w:lineRule="auto"/>
            </w:pPr>
            <w:r>
              <w:rPr>
                <w:rFonts w:hint="eastAsia"/>
              </w:rPr>
              <w:t>QE</w:t>
            </w:r>
            <w:r>
              <w:t>O</w:t>
            </w:r>
            <w:r>
              <w:rPr>
                <w:rFonts w:hint="eastAsia"/>
              </w:rPr>
              <w:t>9.3</w:t>
            </w:r>
          </w:p>
        </w:tc>
        <w:tc>
          <w:tcPr>
            <w:tcW w:w="10004" w:type="dxa"/>
            <w:vAlign w:val="center"/>
          </w:tcPr>
          <w:p>
            <w:pPr>
              <w:spacing w:line="360" w:lineRule="auto"/>
              <w:rPr>
                <w:rFonts w:ascii="宋体" w:hAnsi="宋体" w:cs="宋体"/>
                <w:szCs w:val="21"/>
              </w:rPr>
            </w:pPr>
            <w:r>
              <w:rPr>
                <w:rFonts w:hint="eastAsia" w:ascii="宋体" w:hAnsi="宋体" w:cs="宋体"/>
                <w:szCs w:val="21"/>
              </w:rPr>
              <w:t>提供：</w:t>
            </w:r>
          </w:p>
          <w:p>
            <w:pPr>
              <w:spacing w:line="360" w:lineRule="auto"/>
              <w:rPr>
                <w:rFonts w:ascii="宋体" w:hAnsi="宋体" w:cs="宋体"/>
                <w:szCs w:val="21"/>
              </w:rPr>
            </w:pPr>
            <w:r>
              <w:rPr>
                <w:rFonts w:hint="eastAsia" w:ascii="宋体" w:hAnsi="宋体" w:cs="宋体"/>
                <w:szCs w:val="21"/>
              </w:rPr>
              <w:t>1.管理评审计划</w:t>
            </w:r>
          </w:p>
          <w:p>
            <w:pPr>
              <w:spacing w:line="360" w:lineRule="auto"/>
              <w:rPr>
                <w:rFonts w:ascii="宋体" w:hAnsi="宋体" w:cs="宋体"/>
                <w:szCs w:val="21"/>
              </w:rPr>
            </w:pPr>
            <w:r>
              <w:rPr>
                <w:rFonts w:hint="eastAsia" w:ascii="宋体" w:hAnsi="宋体" w:cs="宋体"/>
                <w:szCs w:val="21"/>
              </w:rPr>
              <w:t>评审时间：计划20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日进行，初审无间隔要求，评审方式：会议评审，编制：</w:t>
            </w:r>
            <w:r>
              <w:rPr>
                <w:rFonts w:hint="eastAsia" w:ascii="宋体" w:hAnsi="宋体" w:cs="宋体"/>
                <w:szCs w:val="21"/>
                <w:lang w:val="en-US" w:eastAsia="zh-CN"/>
              </w:rPr>
              <w:t>李苏燕</w:t>
            </w:r>
            <w:r>
              <w:rPr>
                <w:rFonts w:hint="eastAsia" w:ascii="宋体" w:hAnsi="宋体" w:cs="宋体"/>
                <w:szCs w:val="21"/>
              </w:rPr>
              <w:t xml:space="preserve">  批准：</w:t>
            </w:r>
            <w:r>
              <w:rPr>
                <w:rFonts w:hint="eastAsia" w:ascii="宋体" w:hAnsi="宋体" w:cs="宋体"/>
                <w:szCs w:val="21"/>
                <w:lang w:val="en-US" w:eastAsia="zh-CN"/>
              </w:rPr>
              <w:t>周东福</w:t>
            </w:r>
            <w:r>
              <w:rPr>
                <w:rFonts w:hint="eastAsia" w:ascii="宋体" w:hAnsi="宋体" w:cs="宋体"/>
                <w:szCs w:val="21"/>
              </w:rPr>
              <w:t>，编制时间为</w:t>
            </w:r>
            <w:r>
              <w:rPr>
                <w:rFonts w:hint="eastAsia" w:ascii="宋体" w:hAnsi="宋体" w:cs="宋体"/>
                <w:szCs w:val="21"/>
                <w:lang w:val="en-US" w:eastAsia="zh-CN"/>
              </w:rPr>
              <w:t>12</w:t>
            </w:r>
            <w:r>
              <w:rPr>
                <w:rFonts w:hint="eastAsia" w:ascii="宋体" w:hAnsi="宋体" w:cs="宋体"/>
                <w:szCs w:val="21"/>
              </w:rPr>
              <w:t>月1</w:t>
            </w:r>
            <w:r>
              <w:rPr>
                <w:rFonts w:hint="eastAsia" w:ascii="宋体" w:hAnsi="宋体" w:cs="宋体"/>
                <w:szCs w:val="21"/>
                <w:lang w:val="en-US" w:eastAsia="zh-CN"/>
              </w:rPr>
              <w:t>2</w:t>
            </w:r>
            <w:r>
              <w:rPr>
                <w:rFonts w:hint="eastAsia" w:ascii="宋体" w:hAnsi="宋体" w:cs="宋体"/>
                <w:szCs w:val="21"/>
              </w:rPr>
              <w:t>日，现场沟通。</w:t>
            </w:r>
          </w:p>
          <w:p>
            <w:pPr>
              <w:spacing w:line="360" w:lineRule="auto"/>
              <w:rPr>
                <w:rFonts w:ascii="宋体" w:hAnsi="宋体" w:cs="宋体"/>
                <w:szCs w:val="21"/>
              </w:rPr>
            </w:pPr>
            <w:r>
              <w:rPr>
                <w:rFonts w:hint="eastAsia" w:ascii="宋体" w:hAnsi="宋体" w:cs="宋体"/>
                <w:szCs w:val="21"/>
              </w:rPr>
              <w:t>参加人员包括公司总经理、管理者代表、各部门负责人</w:t>
            </w:r>
          </w:p>
          <w:p>
            <w:pPr>
              <w:spacing w:line="360" w:lineRule="auto"/>
              <w:rPr>
                <w:rFonts w:ascii="宋体" w:hAnsi="宋体" w:cs="宋体"/>
                <w:szCs w:val="21"/>
              </w:rPr>
            </w:pPr>
            <w:r>
              <w:rPr>
                <w:rFonts w:hint="eastAsia" w:ascii="宋体" w:hAnsi="宋体" w:cs="宋体"/>
                <w:szCs w:val="21"/>
              </w:rPr>
              <w:t>计划中明确了评审内容和资料准备要求。</w:t>
            </w:r>
          </w:p>
          <w:p>
            <w:pPr>
              <w:spacing w:line="360" w:lineRule="auto"/>
              <w:rPr>
                <w:rFonts w:ascii="宋体" w:hAnsi="宋体" w:cs="宋体"/>
                <w:szCs w:val="21"/>
              </w:rPr>
            </w:pPr>
            <w:r>
              <w:rPr>
                <w:rFonts w:hint="eastAsia" w:ascii="宋体" w:hAnsi="宋体" w:cs="宋体"/>
                <w:szCs w:val="21"/>
              </w:rPr>
              <w:t>2.管理评审会议记录</w:t>
            </w:r>
          </w:p>
          <w:p>
            <w:pPr>
              <w:spacing w:line="360" w:lineRule="auto"/>
              <w:rPr>
                <w:rFonts w:ascii="宋体" w:hAnsi="宋体" w:cs="宋体"/>
                <w:szCs w:val="21"/>
              </w:rPr>
            </w:pPr>
            <w:r>
              <w:rPr>
                <w:rFonts w:hint="eastAsia" w:ascii="宋体" w:hAnsi="宋体" w:cs="宋体"/>
                <w:szCs w:val="21"/>
              </w:rPr>
              <w:t>按计划的时间实施了管理评审。管理评审输入：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spacing w:line="360" w:lineRule="auto"/>
              <w:rPr>
                <w:rFonts w:ascii="宋体" w:hAnsi="宋体" w:cs="宋体"/>
                <w:szCs w:val="21"/>
              </w:rPr>
            </w:pPr>
            <w:r>
              <w:rPr>
                <w:rFonts w:hint="eastAsia" w:ascii="宋体" w:hAnsi="宋体" w:cs="宋体"/>
                <w:szCs w:val="21"/>
              </w:rPr>
              <w:t>3.管理评审报告</w:t>
            </w:r>
          </w:p>
          <w:p>
            <w:pPr>
              <w:spacing w:line="360" w:lineRule="auto"/>
              <w:rPr>
                <w:rFonts w:ascii="宋体" w:hAnsi="宋体" w:cs="宋体"/>
                <w:szCs w:val="21"/>
              </w:rPr>
            </w:pPr>
            <w:r>
              <w:rPr>
                <w:rFonts w:hint="eastAsia" w:ascii="宋体" w:hAnsi="宋体" w:cs="宋体"/>
                <w:szCs w:val="21"/>
              </w:rPr>
              <w:t>管理评审结论：公司质量、环境和职业健康安全管理体系，从运行情况来看，公司的质量、环境和职业健康安全管理体系是持续适宜的、充分的和有效的，能满足公司经营、环境保护和职业健康安全管理的要求，并实施持续改进措施是有效的。公司质量和环境和职业健康管理方针、目标得以实现且是适宜的，不必修改。</w:t>
            </w:r>
          </w:p>
          <w:p>
            <w:pPr>
              <w:spacing w:line="360" w:lineRule="auto"/>
              <w:ind w:firstLine="420" w:firstLineChars="200"/>
              <w:rPr>
                <w:rFonts w:ascii="宋体" w:hAnsi="宋体" w:cs="宋体"/>
                <w:szCs w:val="21"/>
              </w:rPr>
            </w:pPr>
            <w:r>
              <w:rPr>
                <w:rFonts w:hint="eastAsia" w:ascii="宋体" w:hAnsi="宋体" w:cs="宋体"/>
                <w:szCs w:val="21"/>
              </w:rPr>
              <w:t>管理评审改进建议：</w:t>
            </w:r>
            <w:r>
              <w:rPr>
                <w:rFonts w:hint="eastAsia" w:ascii="宋体" w:hAnsi="宋体" w:cs="宋体"/>
                <w:szCs w:val="21"/>
                <w:lang w:val="en-US" w:eastAsia="zh-CN"/>
              </w:rPr>
              <w:t>加强所有人员体系文件和标准的培训学习</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以上改进措施，目前正在实施中，后续可进一步关注。</w:t>
            </w:r>
          </w:p>
          <w:p>
            <w:pPr>
              <w:spacing w:line="360" w:lineRule="auto"/>
              <w:ind w:firstLine="420" w:firstLineChars="200"/>
              <w:rPr>
                <w:rFonts w:ascii="宋体" w:hAnsi="宋体" w:cs="宋体"/>
                <w:szCs w:val="21"/>
              </w:rPr>
            </w:pPr>
            <w:r>
              <w:rPr>
                <w:rFonts w:hint="eastAsia" w:ascii="宋体" w:hAnsi="宋体" w:cs="宋体"/>
                <w:szCs w:val="21"/>
              </w:rPr>
              <w:t>查有《管理评审控制程序》</w:t>
            </w:r>
          </w:p>
          <w:p>
            <w:pPr>
              <w:spacing w:line="360" w:lineRule="auto"/>
              <w:ind w:firstLine="420" w:firstLineChars="200"/>
              <w:jc w:val="left"/>
              <w:rPr>
                <w:rFonts w:ascii="宋体" w:hAnsi="宋体" w:cs="宋体"/>
                <w:szCs w:val="21"/>
              </w:rPr>
            </w:pPr>
            <w:r>
              <w:rPr>
                <w:rFonts w:hint="eastAsia" w:ascii="宋体" w:hAnsi="宋体" w:cs="宋体"/>
                <w:szCs w:val="21"/>
              </w:rPr>
              <w:t>明确总经理按照策划的时间间隔对组织的管理体系进行评审，以确保其持续的适宜性、充分性和有效性，并与组织的战略方向一致。</w:t>
            </w:r>
          </w:p>
          <w:p>
            <w:pPr>
              <w:spacing w:line="360" w:lineRule="auto"/>
              <w:ind w:firstLine="420" w:firstLineChars="200"/>
              <w:rPr>
                <w:rFonts w:ascii="宋体" w:hAnsi="宋体" w:cs="宋体"/>
                <w:szCs w:val="21"/>
              </w:rPr>
            </w:pPr>
            <w:r>
              <w:rPr>
                <w:rFonts w:hint="eastAsia" w:ascii="宋体" w:hAnsi="宋体" w:cs="宋体"/>
                <w:szCs w:val="21"/>
              </w:rPr>
              <w:t>管理评审于20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日，由总经理组织召开，参加人员包括公司管理层、各部门负责人等。</w:t>
            </w:r>
          </w:p>
          <w:p>
            <w:pPr>
              <w:spacing w:line="360" w:lineRule="auto"/>
              <w:ind w:firstLine="420" w:firstLineChars="200"/>
              <w:jc w:val="left"/>
              <w:rPr>
                <w:rFonts w:ascii="宋体" w:hAnsi="宋体" w:cs="宋体"/>
                <w:szCs w:val="21"/>
              </w:rPr>
            </w:pPr>
            <w:r>
              <w:rPr>
                <w:rFonts w:hint="eastAsia" w:ascii="宋体" w:hAnsi="宋体" w:cs="宋体"/>
                <w:szCs w:val="21"/>
              </w:rPr>
              <w:t>查：“管理评审计划”目的：管理体系的适宜性、充分性和有效性，寻求改进机会，以确保实现公司的战略方向等，内容有：评审的依据、参加人员、评审的主要内容等。</w:t>
            </w:r>
          </w:p>
          <w:p>
            <w:pPr>
              <w:spacing w:line="360" w:lineRule="auto"/>
              <w:ind w:firstLine="420" w:firstLineChars="200"/>
              <w:jc w:val="left"/>
              <w:rPr>
                <w:rFonts w:ascii="宋体" w:hAnsi="宋体" w:cs="宋体"/>
                <w:szCs w:val="21"/>
              </w:rPr>
            </w:pPr>
            <w:r>
              <w:rPr>
                <w:rFonts w:hint="eastAsia" w:ascii="宋体" w:hAnsi="宋体" w:cs="宋体"/>
                <w:szCs w:val="21"/>
              </w:rPr>
              <w:t>管理评审的实施，查有：“管理评审会议记录”</w:t>
            </w:r>
          </w:p>
          <w:p>
            <w:pPr>
              <w:spacing w:line="360" w:lineRule="auto"/>
              <w:ind w:firstLine="420" w:firstLineChars="200"/>
              <w:rPr>
                <w:rFonts w:ascii="宋体" w:hAnsi="宋体" w:cs="宋体"/>
                <w:szCs w:val="21"/>
              </w:rPr>
            </w:pPr>
            <w:r>
              <w:rPr>
                <w:rFonts w:hint="eastAsia" w:ascii="宋体" w:hAnsi="宋体" w:cs="宋体"/>
                <w:szCs w:val="21"/>
              </w:rPr>
              <w:t>管理评审会议，于20</w:t>
            </w:r>
            <w:r>
              <w:rPr>
                <w:rFonts w:ascii="宋体" w:hAnsi="宋体" w:cs="宋体"/>
                <w:szCs w:val="21"/>
              </w:rPr>
              <w:t>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日召开，有总经理主持会议，共有</w:t>
            </w:r>
            <w:r>
              <w:rPr>
                <w:rFonts w:hint="eastAsia" w:ascii="宋体" w:hAnsi="宋体" w:cs="宋体"/>
                <w:szCs w:val="21"/>
                <w:lang w:val="en-US" w:eastAsia="zh-CN"/>
              </w:rPr>
              <w:t>6</w:t>
            </w:r>
            <w:r>
              <w:rPr>
                <w:rFonts w:hint="eastAsia" w:ascii="宋体" w:hAnsi="宋体" w:cs="宋体"/>
                <w:szCs w:val="21"/>
              </w:rPr>
              <w:t>人参加会议（其中包括：总经理、体系负责人、各部门负责人等。按计划的时间实施了管理评审。</w:t>
            </w:r>
          </w:p>
          <w:p>
            <w:pPr>
              <w:spacing w:line="360" w:lineRule="auto"/>
              <w:ind w:firstLine="420" w:firstLineChars="200"/>
              <w:rPr>
                <w:rFonts w:ascii="宋体" w:hAnsi="宋体" w:cs="宋体"/>
                <w:szCs w:val="21"/>
              </w:rPr>
            </w:pPr>
            <w:r>
              <w:rPr>
                <w:rFonts w:hint="eastAsia" w:ascii="宋体" w:hAnsi="宋体" w:cs="宋体"/>
                <w:szCs w:val="21"/>
              </w:rPr>
              <w:t>管理评审输入：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spacing w:line="360" w:lineRule="auto"/>
              <w:ind w:firstLine="480"/>
              <w:jc w:val="left"/>
              <w:rPr>
                <w:rFonts w:ascii="宋体" w:hAnsi="宋体" w:cs="宋体"/>
                <w:szCs w:val="21"/>
              </w:rPr>
            </w:pPr>
            <w:r>
              <w:rPr>
                <w:rFonts w:hint="eastAsia" w:ascii="宋体" w:hAnsi="宋体" w:cs="宋体"/>
                <w:szCs w:val="21"/>
              </w:rPr>
              <w:t>《管理评审的输入资料》：</w:t>
            </w:r>
          </w:p>
          <w:p>
            <w:pPr>
              <w:spacing w:line="360" w:lineRule="auto"/>
              <w:ind w:firstLine="420" w:firstLineChars="200"/>
              <w:jc w:val="left"/>
              <w:rPr>
                <w:rFonts w:ascii="宋体" w:hAnsi="宋体" w:cs="宋体"/>
                <w:szCs w:val="21"/>
              </w:rPr>
            </w:pPr>
            <w:r>
              <w:rPr>
                <w:rFonts w:hint="eastAsia" w:ascii="宋体" w:hAnsi="宋体" w:cs="宋体"/>
                <w:szCs w:val="21"/>
              </w:rPr>
              <w:t>查看有：各部门提交体系工作总结，</w:t>
            </w:r>
          </w:p>
          <w:p>
            <w:pPr>
              <w:spacing w:line="360" w:lineRule="auto"/>
              <w:ind w:firstLine="420" w:firstLineChars="200"/>
              <w:jc w:val="left"/>
              <w:rPr>
                <w:rFonts w:ascii="宋体" w:hAnsi="宋体" w:cs="宋体"/>
                <w:szCs w:val="21"/>
              </w:rPr>
            </w:pPr>
            <w:r>
              <w:rPr>
                <w:rFonts w:hint="eastAsia" w:ascii="宋体" w:hAnsi="宋体" w:cs="宋体"/>
                <w:szCs w:val="21"/>
              </w:rPr>
              <w:t>查有《管理评审报告》，主要对过程的管理体系有效性及体系的有效性和适宜性的评价，有改进意见</w:t>
            </w:r>
            <w:r>
              <w:rPr>
                <w:rFonts w:hint="eastAsia" w:ascii="宋体" w:hAnsi="宋体" w:cs="宋体"/>
                <w:szCs w:val="21"/>
                <w:lang w:val="en-US" w:eastAsia="zh-CN"/>
              </w:rPr>
              <w:t>1</w:t>
            </w:r>
            <w:r>
              <w:rPr>
                <w:rFonts w:hint="eastAsia" w:ascii="宋体" w:hAnsi="宋体" w:cs="宋体"/>
                <w:szCs w:val="21"/>
              </w:rPr>
              <w:t>条：</w:t>
            </w:r>
            <w:r>
              <w:rPr>
                <w:rFonts w:hint="eastAsia" w:ascii="宋体" w:hAnsi="宋体" w:cs="宋体"/>
                <w:szCs w:val="21"/>
                <w:lang w:val="en-US" w:eastAsia="zh-CN"/>
              </w:rPr>
              <w:t>加强所有人员体系文件和标准的培训学习</w:t>
            </w:r>
            <w:r>
              <w:rPr>
                <w:rFonts w:hint="eastAsia" w:ascii="宋体" w:hAnsi="宋体" w:cs="宋体"/>
                <w:szCs w:val="21"/>
              </w:rPr>
              <w:t>。输入资料较全，对改进的意见的措施基本落实。</w:t>
            </w:r>
          </w:p>
          <w:p>
            <w:pPr>
              <w:spacing w:line="360" w:lineRule="auto"/>
              <w:ind w:firstLine="480"/>
              <w:jc w:val="left"/>
              <w:rPr>
                <w:rFonts w:ascii="宋体" w:hAnsi="宋体" w:cs="宋体"/>
                <w:szCs w:val="21"/>
              </w:rPr>
            </w:pPr>
            <w:r>
              <w:rPr>
                <w:rFonts w:hint="eastAsia" w:ascii="宋体" w:hAnsi="宋体" w:cs="宋体"/>
                <w:szCs w:val="21"/>
              </w:rPr>
              <w:t>组织能保留以上形成文件的信息，作为管理评审结果的证据。</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u w:val="none"/>
              </w:rPr>
            </w:pPr>
            <w:r>
              <w:rPr>
                <w:rFonts w:hint="eastAsia"/>
                <w:u w:val="none"/>
              </w:rPr>
              <w:t>总则</w:t>
            </w:r>
          </w:p>
        </w:tc>
        <w:tc>
          <w:tcPr>
            <w:tcW w:w="960" w:type="dxa"/>
          </w:tcPr>
          <w:p>
            <w:pPr>
              <w:spacing w:line="360" w:lineRule="auto"/>
              <w:rPr>
                <w:u w:val="none"/>
              </w:rPr>
            </w:pPr>
            <w:r>
              <w:rPr>
                <w:rFonts w:hint="eastAsia"/>
                <w:u w:val="none"/>
              </w:rPr>
              <w:t>QE</w:t>
            </w:r>
            <w:r>
              <w:rPr>
                <w:u w:val="none"/>
              </w:rPr>
              <w:t>O</w:t>
            </w:r>
            <w:r>
              <w:rPr>
                <w:rFonts w:hint="eastAsia"/>
                <w:u w:val="none"/>
              </w:rPr>
              <w:t xml:space="preserve"> 10.1</w:t>
            </w:r>
          </w:p>
        </w:tc>
        <w:tc>
          <w:tcPr>
            <w:tcW w:w="10004" w:type="dxa"/>
          </w:tcPr>
          <w:p>
            <w:pPr>
              <w:spacing w:line="360" w:lineRule="auto"/>
              <w:ind w:firstLine="420" w:firstLineChars="200"/>
              <w:rPr>
                <w:rFonts w:ascii="宋体" w:hAnsi="宋体" w:cs="宋体"/>
                <w:szCs w:val="21"/>
                <w:u w:val="none"/>
              </w:rPr>
            </w:pPr>
            <w:r>
              <w:rPr>
                <w:rFonts w:hint="eastAsia" w:ascii="宋体" w:hAnsi="宋体" w:cs="宋体"/>
                <w:szCs w:val="21"/>
                <w:u w:val="none"/>
                <w:lang w:eastAsia="zh-CN"/>
              </w:rPr>
              <w:t>行政部</w:t>
            </w:r>
            <w:r>
              <w:rPr>
                <w:rFonts w:hint="eastAsia" w:ascii="宋体" w:hAnsi="宋体" w:cs="宋体"/>
                <w:szCs w:val="21"/>
                <w:u w:val="none"/>
              </w:rPr>
              <w:t xml:space="preserve">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60" w:lineRule="auto"/>
              <w:rPr>
                <w:rFonts w:ascii="宋体" w:hAnsi="宋体" w:cs="宋体"/>
                <w:szCs w:val="21"/>
                <w:u w:val="none"/>
              </w:rPr>
            </w:pPr>
            <w:r>
              <w:rPr>
                <w:rFonts w:hint="eastAsia" w:ascii="宋体" w:hAnsi="宋体" w:cs="宋体"/>
                <w:szCs w:val="21"/>
                <w:u w:val="none"/>
              </w:rPr>
              <w:t xml:space="preserve"> ——具体事实可见审核10.2条款记录。</w:t>
            </w:r>
          </w:p>
        </w:tc>
        <w:tc>
          <w:tcPr>
            <w:tcW w:w="1585" w:type="dxa"/>
          </w:tcPr>
          <w:p>
            <w:pPr>
              <w:spacing w:line="360" w:lineRule="auto"/>
              <w:rPr>
                <w:u w:val="none"/>
              </w:rPr>
            </w:pPr>
            <w:r>
              <w:rPr>
                <w:rFonts w:hint="eastAsia"/>
                <w:u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持续改进</w:t>
            </w:r>
          </w:p>
        </w:tc>
        <w:tc>
          <w:tcPr>
            <w:tcW w:w="960" w:type="dxa"/>
          </w:tcPr>
          <w:p>
            <w:pPr>
              <w:spacing w:line="360" w:lineRule="auto"/>
            </w:pPr>
            <w:r>
              <w:rPr>
                <w:rFonts w:hint="eastAsia"/>
              </w:rPr>
              <w:t>QE</w:t>
            </w:r>
            <w:r>
              <w:t>O</w:t>
            </w:r>
            <w:r>
              <w:rPr>
                <w:rFonts w:hint="eastAsia"/>
              </w:rPr>
              <w:t xml:space="preserve"> 10.3</w:t>
            </w:r>
          </w:p>
        </w:tc>
        <w:tc>
          <w:tcPr>
            <w:tcW w:w="10004" w:type="dxa"/>
            <w:vAlign w:val="center"/>
          </w:tcPr>
          <w:p>
            <w:pPr>
              <w:spacing w:line="360" w:lineRule="auto"/>
              <w:rPr>
                <w:rFonts w:ascii="宋体" w:hAnsi="宋体" w:cs="宋体"/>
                <w:szCs w:val="21"/>
              </w:rPr>
            </w:pPr>
            <w:r>
              <w:rPr>
                <w:rFonts w:hint="eastAsia" w:ascii="宋体" w:hAnsi="宋体" w:cs="宋体"/>
                <w:szCs w:val="21"/>
              </w:rPr>
              <w:t xml:space="preserve">    在《管理手册》中明确“持续改进”的要求，并编制《改进管理程序》。</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据体系负责人介绍：总经理负责识别组织变更、风险变更并作改进，检验部及各部门配合负责数据分析，并利用分析结果改进管理体系。</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总经理及体系负责人介绍：组织确定并选择了改进机会，包括：改进服务以满足要求并关注未来的需求和期望、纠正、预防或减少不利影响、改进管理体系的绩效和有效性，并采取必要措施，以满足顾客要求和增强顾客满意要求，满足环境和职业健康安全法律法规，提升环境和职业健康安全绩效等方面。</w:t>
            </w:r>
          </w:p>
          <w:p>
            <w:pPr>
              <w:autoSpaceDE w:val="0"/>
              <w:autoSpaceDN w:val="0"/>
              <w:adjustRightIn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在持续改进方面，制定了《不合格控制程序》、《纠正措施控制程序》、《预防措施控制程序》等相关文件化信息要求</w:t>
            </w:r>
            <w:r>
              <w:rPr>
                <w:rFonts w:hint="eastAsia" w:ascii="宋体" w:hAnsi="宋体" w:cs="宋体"/>
                <w:szCs w:val="21"/>
                <w:lang w:val="en-US" w:eastAsia="zh-CN"/>
              </w:rPr>
              <w:t>.</w:t>
            </w:r>
          </w:p>
          <w:p>
            <w:pPr>
              <w:spacing w:line="360" w:lineRule="auto"/>
              <w:rPr>
                <w:rFonts w:ascii="宋体" w:hAnsi="宋体" w:cs="宋体"/>
                <w:szCs w:val="21"/>
              </w:rPr>
            </w:pPr>
            <w:r>
              <w:rPr>
                <w:rFonts w:hint="eastAsia" w:ascii="宋体" w:hAnsi="宋体" w:cs="宋体"/>
                <w:szCs w:val="21"/>
              </w:rPr>
              <w:t>并考虑了分析、评价结果，确定是否存在应关注的持续改进的需求和机遇，公司利用管理方针、目标、内审和外审、数据分析、纠正和预防措施以及管理评审，识别任何改进的机会，持续改进管理体系的适宜性、充分性和有效性。详见相关条款审核记录。</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仿宋_GB2312" w:hAnsi="仿宋" w:eastAsia="仿宋_GB2312" w:cs="宋体"/>
                <w:sz w:val="24"/>
                <w:szCs w:val="24"/>
              </w:rPr>
            </w:pPr>
            <w:r>
              <w:rPr>
                <w:rFonts w:hint="eastAsia"/>
                <w:color w:val="000000"/>
                <w:szCs w:val="21"/>
              </w:rPr>
              <w:t>国家/地方监督抽查情况</w:t>
            </w:r>
          </w:p>
        </w:tc>
        <w:tc>
          <w:tcPr>
            <w:tcW w:w="960" w:type="dxa"/>
            <w:vAlign w:val="top"/>
          </w:tcPr>
          <w:p>
            <w:pPr>
              <w:spacing w:line="360" w:lineRule="auto"/>
              <w:rPr>
                <w:rFonts w:ascii="仿宋_GB2312" w:hAnsi="仿宋" w:eastAsia="仿宋_GB2312" w:cs="宋体"/>
                <w:sz w:val="24"/>
                <w:szCs w:val="24"/>
              </w:rPr>
            </w:pPr>
          </w:p>
        </w:tc>
        <w:tc>
          <w:tcPr>
            <w:tcW w:w="10004" w:type="dxa"/>
            <w:vAlign w:val="top"/>
          </w:tcPr>
          <w:p>
            <w:pPr>
              <w:spacing w:line="360" w:lineRule="auto"/>
              <w:rPr>
                <w:rFonts w:ascii="宋体" w:hAnsi="宋体" w:cs="宋体"/>
                <w:szCs w:val="21"/>
              </w:rPr>
            </w:pPr>
            <w:bookmarkStart w:id="1" w:name="_GoBack"/>
            <w:bookmarkEnd w:id="1"/>
            <w:r>
              <w:rPr>
                <w:rFonts w:hint="eastAsia" w:ascii="宋体" w:hAnsi="宋体" w:cs="宋体"/>
                <w:szCs w:val="21"/>
              </w:rPr>
              <w:t>无监督抽查。</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top"/>
          </w:tcPr>
          <w:p>
            <w:pPr>
              <w:spacing w:line="360" w:lineRule="auto"/>
              <w:rPr>
                <w:rFonts w:ascii="仿宋_GB2312" w:hAnsi="仿宋" w:eastAsia="仿宋_GB2312" w:cs="宋体"/>
                <w:sz w:val="24"/>
                <w:szCs w:val="24"/>
              </w:rPr>
            </w:pPr>
            <w:r>
              <w:rPr>
                <w:rFonts w:hint="eastAsia"/>
                <w:color w:val="000000"/>
                <w:szCs w:val="21"/>
              </w:rPr>
              <w:t>顾客满意、相关方投诉及处理情况</w:t>
            </w:r>
          </w:p>
        </w:tc>
        <w:tc>
          <w:tcPr>
            <w:tcW w:w="960" w:type="dxa"/>
            <w:vAlign w:val="top"/>
          </w:tcPr>
          <w:p>
            <w:pPr>
              <w:spacing w:line="360" w:lineRule="auto"/>
              <w:rPr>
                <w:rFonts w:ascii="仿宋_GB2312" w:hAnsi="仿宋" w:eastAsia="仿宋_GB2312" w:cs="宋体"/>
                <w:sz w:val="24"/>
                <w:szCs w:val="24"/>
              </w:rPr>
            </w:pPr>
          </w:p>
        </w:tc>
        <w:tc>
          <w:tcPr>
            <w:tcW w:w="10004" w:type="dxa"/>
            <w:vAlign w:val="top"/>
          </w:tcPr>
          <w:p>
            <w:pPr>
              <w:spacing w:line="360" w:lineRule="auto"/>
              <w:rPr>
                <w:rFonts w:ascii="宋体" w:hAnsi="宋体" w:cs="宋体"/>
                <w:szCs w:val="21"/>
              </w:rPr>
            </w:pPr>
            <w:r>
              <w:rPr>
                <w:rFonts w:hint="eastAsia" w:ascii="宋体" w:hAnsi="宋体" w:cs="宋体"/>
                <w:szCs w:val="21"/>
              </w:rPr>
              <w:t>未收到顾客大投诉；电话顾客电话及时处理；</w:t>
            </w:r>
          </w:p>
          <w:p>
            <w:pPr>
              <w:spacing w:line="360" w:lineRule="auto"/>
              <w:rPr>
                <w:rFonts w:ascii="宋体" w:hAnsi="宋体" w:cs="宋体"/>
                <w:szCs w:val="21"/>
              </w:rPr>
            </w:pPr>
            <w:r>
              <w:rPr>
                <w:rFonts w:hint="eastAsia" w:ascii="宋体" w:hAnsi="宋体" w:cs="宋体"/>
                <w:szCs w:val="21"/>
              </w:rPr>
              <w:t>未有产品召回情况。</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top"/>
          </w:tcPr>
          <w:p>
            <w:pPr>
              <w:spacing w:line="360" w:lineRule="auto"/>
              <w:rPr>
                <w:rFonts w:ascii="仿宋_GB2312" w:hAnsi="仿宋" w:eastAsia="仿宋_GB2312" w:cs="宋体"/>
                <w:sz w:val="24"/>
                <w:szCs w:val="24"/>
              </w:rPr>
            </w:pPr>
            <w:r>
              <w:rPr>
                <w:rFonts w:hint="eastAsia" w:ascii="宋体" w:hAnsi="宋体" w:cs="Arial"/>
                <w:spacing w:val="-6"/>
                <w:sz w:val="21"/>
                <w:szCs w:val="21"/>
                <w:lang w:val="en-US" w:eastAsia="zh-CN"/>
              </w:rPr>
              <w:t>证书、标识使用情况；上次审核不符合整改情况。</w:t>
            </w:r>
          </w:p>
        </w:tc>
        <w:tc>
          <w:tcPr>
            <w:tcW w:w="960" w:type="dxa"/>
            <w:vAlign w:val="top"/>
          </w:tcPr>
          <w:p>
            <w:pPr>
              <w:spacing w:line="360" w:lineRule="auto"/>
              <w:rPr>
                <w:rFonts w:ascii="仿宋_GB2312" w:hAnsi="仿宋" w:eastAsia="仿宋_GB2312" w:cs="宋体"/>
                <w:sz w:val="24"/>
                <w:szCs w:val="24"/>
              </w:rPr>
            </w:pPr>
          </w:p>
        </w:tc>
        <w:tc>
          <w:tcPr>
            <w:tcW w:w="10004" w:type="dxa"/>
            <w:vAlign w:val="top"/>
          </w:tcPr>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与公司管理者代表沟通，企业对认证证书用于项目投标，未使用认证标志，对认证证书、标志的使用情况满足要求。</w:t>
            </w:r>
          </w:p>
          <w:p>
            <w:pPr>
              <w:spacing w:line="360" w:lineRule="auto"/>
              <w:rPr>
                <w:rFonts w:ascii="宋体" w:hAnsi="宋体" w:cs="宋体"/>
                <w:szCs w:val="21"/>
              </w:rPr>
            </w:pPr>
            <w:r>
              <w:rPr>
                <w:rFonts w:hint="eastAsia" w:ascii="Times New Roman" w:hAnsi="Times New Roman" w:eastAsia="宋体" w:cs="Times New Roman"/>
                <w:lang w:val="en-US" w:eastAsia="zh-CN"/>
              </w:rPr>
              <w:t>验证了上次审核发现不符合项的整改情况，提供了整改记录，以及相关的培训记录，经验证，措施有效。</w:t>
            </w:r>
          </w:p>
        </w:tc>
        <w:tc>
          <w:tcPr>
            <w:tcW w:w="1585" w:type="dxa"/>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top"/>
          </w:tcPr>
          <w:p>
            <w:pPr>
              <w:spacing w:line="360" w:lineRule="auto"/>
              <w:rPr>
                <w:rFonts w:hint="eastAsia" w:ascii="宋体" w:hAnsi="宋体" w:cs="Arial"/>
                <w:spacing w:val="-6"/>
                <w:sz w:val="21"/>
                <w:szCs w:val="21"/>
                <w:lang w:val="en-US" w:eastAsia="zh-CN"/>
              </w:rPr>
            </w:pPr>
            <w:r>
              <w:rPr>
                <w:rFonts w:hint="eastAsia"/>
                <w:color w:val="000000"/>
                <w:szCs w:val="21"/>
                <w:lang w:val="en-US" w:eastAsia="zh-CN"/>
              </w:rPr>
              <w:t>员工代表</w:t>
            </w:r>
          </w:p>
        </w:tc>
        <w:tc>
          <w:tcPr>
            <w:tcW w:w="960" w:type="dxa"/>
            <w:vAlign w:val="top"/>
          </w:tcPr>
          <w:p>
            <w:pPr>
              <w:spacing w:line="360" w:lineRule="auto"/>
              <w:rPr>
                <w:rFonts w:ascii="仿宋_GB2312" w:hAnsi="仿宋" w:eastAsia="仿宋_GB2312" w:cs="宋体"/>
                <w:sz w:val="24"/>
                <w:szCs w:val="24"/>
              </w:rPr>
            </w:pPr>
          </w:p>
        </w:tc>
        <w:tc>
          <w:tcPr>
            <w:tcW w:w="10004" w:type="dxa"/>
            <w:vAlign w:val="top"/>
          </w:tcPr>
          <w:p>
            <w:pPr>
              <w:spacing w:line="360" w:lineRule="auto"/>
              <w:ind w:firstLine="420" w:firstLineChars="200"/>
              <w:rPr>
                <w:rFonts w:hint="eastAsia" w:ascii="宋体" w:hAnsi="宋体" w:cs="宋体"/>
                <w:szCs w:val="21"/>
              </w:rPr>
            </w:pPr>
            <w:r>
              <w:rPr>
                <w:rFonts w:hint="eastAsia" w:ascii="宋体" w:hAnsi="宋体" w:cs="宋体"/>
                <w:szCs w:val="21"/>
              </w:rPr>
              <w:t>查该公司通过员工选举</w:t>
            </w:r>
            <w:r>
              <w:rPr>
                <w:rFonts w:hint="eastAsia" w:ascii="宋体" w:hAnsi="宋体" w:cs="宋体"/>
                <w:szCs w:val="21"/>
                <w:lang w:val="en-US" w:eastAsia="zh-CN"/>
              </w:rPr>
              <w:t>焦兴武</w:t>
            </w:r>
            <w:r>
              <w:rPr>
                <w:rFonts w:hint="eastAsia" w:ascii="宋体" w:hAnsi="宋体" w:cs="宋体"/>
                <w:szCs w:val="21"/>
              </w:rPr>
              <w:t>为公司的职业健康安全事务代表</w:t>
            </w:r>
            <w:r>
              <w:rPr>
                <w:rFonts w:hint="eastAsia" w:ascii="宋体" w:hAnsi="宋体" w:cs="宋体"/>
                <w:szCs w:val="21"/>
                <w:lang w:eastAsia="zh-CN"/>
              </w:rPr>
              <w:t>，</w:t>
            </w:r>
            <w:r>
              <w:rPr>
                <w:rFonts w:hint="eastAsia" w:ascii="宋体" w:hAnsi="宋体" w:cs="宋体"/>
                <w:szCs w:val="21"/>
                <w:lang w:val="en-US" w:eastAsia="zh-CN"/>
              </w:rPr>
              <w:t>手册中见任命书</w:t>
            </w:r>
            <w:r>
              <w:rPr>
                <w:rFonts w:hint="eastAsia" w:ascii="宋体" w:hAnsi="宋体" w:cs="宋体"/>
                <w:szCs w:val="21"/>
              </w:rPr>
              <w:t>。经询问</w:t>
            </w:r>
            <w:r>
              <w:rPr>
                <w:rFonts w:hint="eastAsia" w:ascii="宋体" w:hAnsi="宋体" w:cs="宋体"/>
                <w:szCs w:val="21"/>
                <w:lang w:val="en-US" w:eastAsia="zh-CN"/>
              </w:rPr>
              <w:t>焦兴武</w:t>
            </w:r>
            <w:r>
              <w:rPr>
                <w:rFonts w:hint="eastAsia" w:ascii="宋体" w:hAnsi="宋体" w:cs="宋体"/>
                <w:szCs w:val="21"/>
              </w:rPr>
              <w:t>了解为该公司职业健康安全事务代表的职责主要为参与职业健康安全体系建立，讨论本公司涉及职工利益的有关事项，监督公司职业健康安全方面工作并向全体职工报告；广泛听取职工意见，及时向公司提出工作建议。必要时提请召开职工大会。</w:t>
            </w:r>
          </w:p>
          <w:p>
            <w:pPr>
              <w:spacing w:line="360" w:lineRule="auto"/>
              <w:rPr>
                <w:rFonts w:hint="eastAsia" w:ascii="宋体" w:hAnsi="宋体" w:cs="宋体"/>
                <w:szCs w:val="21"/>
              </w:rPr>
            </w:pPr>
            <w:r>
              <w:rPr>
                <w:rFonts w:hint="eastAsia" w:ascii="宋体" w:hAnsi="宋体" w:cs="宋体"/>
                <w:szCs w:val="21"/>
              </w:rPr>
              <w:t>参与了公司职业健康安全管理体系文件等相关职业健康安全活动的策划工作。</w:t>
            </w:r>
          </w:p>
          <w:p>
            <w:pPr>
              <w:spacing w:line="360" w:lineRule="auto"/>
              <w:rPr>
                <w:rFonts w:hint="eastAsia" w:ascii="宋体" w:hAnsi="宋体" w:cs="宋体"/>
                <w:szCs w:val="21"/>
              </w:rPr>
            </w:pPr>
            <w:r>
              <w:rPr>
                <w:rFonts w:hint="eastAsia" w:ascii="宋体" w:hAnsi="宋体" w:cs="宋体"/>
                <w:szCs w:val="21"/>
              </w:rPr>
              <w:t>查该公司人员比较少，沟通基本无不畅通的状况。</w:t>
            </w:r>
          </w:p>
          <w:p>
            <w:pPr>
              <w:spacing w:line="360" w:lineRule="auto"/>
              <w:rPr>
                <w:rFonts w:hint="eastAsia" w:ascii="Times New Roman" w:hAnsi="Times New Roman" w:eastAsia="宋体" w:cs="Times New Roman"/>
                <w:lang w:val="en-US" w:eastAsia="zh-CN"/>
              </w:rPr>
            </w:pPr>
            <w:r>
              <w:rPr>
                <w:rFonts w:hint="eastAsia" w:ascii="宋体" w:hAnsi="宋体" w:cs="宋体"/>
                <w:szCs w:val="21"/>
              </w:rPr>
              <w:t>管理体系运行至今无员工投诉，也无改进的建议。</w:t>
            </w:r>
          </w:p>
        </w:tc>
        <w:tc>
          <w:tcPr>
            <w:tcW w:w="1585" w:type="dxa"/>
          </w:tcPr>
          <w:p>
            <w:pPr>
              <w:spacing w:line="360" w:lineRule="auto"/>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709" w:type="dxa"/>
            <w:gridSpan w:val="4"/>
          </w:tcPr>
          <w:p>
            <w:pPr>
              <w:spacing w:line="360" w:lineRule="auto"/>
            </w:pPr>
            <w:r>
              <w:rPr>
                <w:rFonts w:hint="eastAsia"/>
                <w:lang w:val="en-US" w:eastAsia="zh-CN"/>
              </w:rPr>
              <w:t>备注：</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B7900"/>
    <w:rsid w:val="000F7902"/>
    <w:rsid w:val="0011067E"/>
    <w:rsid w:val="00127F7B"/>
    <w:rsid w:val="001532AC"/>
    <w:rsid w:val="001809F6"/>
    <w:rsid w:val="00181EB1"/>
    <w:rsid w:val="00183A7A"/>
    <w:rsid w:val="001A69D6"/>
    <w:rsid w:val="002033D2"/>
    <w:rsid w:val="002139C8"/>
    <w:rsid w:val="0022273D"/>
    <w:rsid w:val="00275B91"/>
    <w:rsid w:val="003010DA"/>
    <w:rsid w:val="0031380D"/>
    <w:rsid w:val="00357FBC"/>
    <w:rsid w:val="00393A52"/>
    <w:rsid w:val="003B7004"/>
    <w:rsid w:val="004078AB"/>
    <w:rsid w:val="00477697"/>
    <w:rsid w:val="00480008"/>
    <w:rsid w:val="00480286"/>
    <w:rsid w:val="004B16A6"/>
    <w:rsid w:val="00586AC9"/>
    <w:rsid w:val="00593385"/>
    <w:rsid w:val="005A0FB6"/>
    <w:rsid w:val="005B321D"/>
    <w:rsid w:val="005F00FB"/>
    <w:rsid w:val="00621EDF"/>
    <w:rsid w:val="0069333A"/>
    <w:rsid w:val="006D6AFE"/>
    <w:rsid w:val="007A04D1"/>
    <w:rsid w:val="007C65D6"/>
    <w:rsid w:val="00883226"/>
    <w:rsid w:val="008C7B11"/>
    <w:rsid w:val="009221D5"/>
    <w:rsid w:val="00951F9E"/>
    <w:rsid w:val="00954EA8"/>
    <w:rsid w:val="009C3AF7"/>
    <w:rsid w:val="00A07938"/>
    <w:rsid w:val="00A42243"/>
    <w:rsid w:val="00AB02D4"/>
    <w:rsid w:val="00B0299C"/>
    <w:rsid w:val="00B36031"/>
    <w:rsid w:val="00B67994"/>
    <w:rsid w:val="00BB6546"/>
    <w:rsid w:val="00CD400A"/>
    <w:rsid w:val="00CD6BA8"/>
    <w:rsid w:val="00D564AF"/>
    <w:rsid w:val="00D56FEB"/>
    <w:rsid w:val="00D774A9"/>
    <w:rsid w:val="00DD4B80"/>
    <w:rsid w:val="00E61681"/>
    <w:rsid w:val="00E77027"/>
    <w:rsid w:val="00EF3EBB"/>
    <w:rsid w:val="00F52349"/>
    <w:rsid w:val="00F804BA"/>
    <w:rsid w:val="053E259F"/>
    <w:rsid w:val="07713FF2"/>
    <w:rsid w:val="087E2C00"/>
    <w:rsid w:val="0D490622"/>
    <w:rsid w:val="0FC87CEA"/>
    <w:rsid w:val="10363DE7"/>
    <w:rsid w:val="10670D7E"/>
    <w:rsid w:val="107B59E5"/>
    <w:rsid w:val="110E5BD1"/>
    <w:rsid w:val="1167590B"/>
    <w:rsid w:val="141005E1"/>
    <w:rsid w:val="15112004"/>
    <w:rsid w:val="151804A0"/>
    <w:rsid w:val="1B5C56DB"/>
    <w:rsid w:val="1C0876C1"/>
    <w:rsid w:val="1E5C3A77"/>
    <w:rsid w:val="213C2ECE"/>
    <w:rsid w:val="24062BA4"/>
    <w:rsid w:val="2BB8135F"/>
    <w:rsid w:val="2CBC054B"/>
    <w:rsid w:val="2D2F5AA2"/>
    <w:rsid w:val="2D303E88"/>
    <w:rsid w:val="2E3F655A"/>
    <w:rsid w:val="30AC7027"/>
    <w:rsid w:val="315F6EF0"/>
    <w:rsid w:val="32030C6C"/>
    <w:rsid w:val="42016B6E"/>
    <w:rsid w:val="44301E08"/>
    <w:rsid w:val="46E82D65"/>
    <w:rsid w:val="4AA14C14"/>
    <w:rsid w:val="4BB36B3C"/>
    <w:rsid w:val="4C931D3C"/>
    <w:rsid w:val="4CB26D75"/>
    <w:rsid w:val="4DC42B98"/>
    <w:rsid w:val="4EAC2CD2"/>
    <w:rsid w:val="4EF214B3"/>
    <w:rsid w:val="504B11EE"/>
    <w:rsid w:val="51F21ABD"/>
    <w:rsid w:val="53750661"/>
    <w:rsid w:val="545F0285"/>
    <w:rsid w:val="568F49F9"/>
    <w:rsid w:val="576F2F50"/>
    <w:rsid w:val="59111666"/>
    <w:rsid w:val="59FA6B63"/>
    <w:rsid w:val="5A3A4A51"/>
    <w:rsid w:val="5D656145"/>
    <w:rsid w:val="5DD56FF0"/>
    <w:rsid w:val="5FC82583"/>
    <w:rsid w:val="60F3236F"/>
    <w:rsid w:val="610D7A9C"/>
    <w:rsid w:val="611A103E"/>
    <w:rsid w:val="62AC3D93"/>
    <w:rsid w:val="63FA332B"/>
    <w:rsid w:val="69614E77"/>
    <w:rsid w:val="6C277CFE"/>
    <w:rsid w:val="71844D86"/>
    <w:rsid w:val="71CD5108"/>
    <w:rsid w:val="72FA0C86"/>
    <w:rsid w:val="73A56221"/>
    <w:rsid w:val="7C8D4639"/>
    <w:rsid w:val="7F7826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 w:val="24"/>
      <w:szCs w:val="22"/>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4">
    <w:name w:val="List Paragraph"/>
    <w:basedOn w:val="1"/>
    <w:qFormat/>
    <w:uiPriority w:val="99"/>
    <w:pPr>
      <w:ind w:firstLine="420" w:firstLineChars="200"/>
    </w:pPr>
  </w:style>
  <w:style w:type="paragraph" w:customStyle="1" w:styleId="15">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7638</Words>
  <Characters>7894</Characters>
  <Lines>66</Lines>
  <Paragraphs>18</Paragraphs>
  <TotalTime>1</TotalTime>
  <ScaleCrop>false</ScaleCrop>
  <LinksUpToDate>false</LinksUpToDate>
  <CharactersWithSpaces>7943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LIL</cp:lastModifiedBy>
  <dcterms:modified xsi:type="dcterms:W3CDTF">2022-03-13T03:04:00Z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9DE4A6E9349A44BC96FCE0031768344C</vt:lpwstr>
  </property>
</Properties>
</file>