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安平县国诚金属制品有限公司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w:t>
            </w:r>
            <w:r>
              <w:rPr>
                <w:rFonts w:hint="eastAsia"/>
                <w:sz w:val="22"/>
                <w:szCs w:val="22"/>
                <w:lang w:val="en-US" w:eastAsia="zh-CN"/>
              </w:rPr>
              <w:t>45</w:t>
            </w:r>
            <w:r>
              <w:rPr>
                <w:rFonts w:hint="eastAsia"/>
                <w:sz w:val="22"/>
                <w:szCs w:val="22"/>
              </w:rPr>
              <w:t>001-20</w:t>
            </w:r>
            <w:bookmarkStart w:id="3" w:name="S勾选Add"/>
            <w:r>
              <w:rPr>
                <w:rFonts w:hint="eastAsia"/>
                <w:sz w:val="22"/>
                <w:szCs w:val="22"/>
                <w:lang w:val="en-US" w:eastAsia="zh-CN"/>
              </w:rPr>
              <w:t>20</w:t>
            </w:r>
            <w:bookmarkEnd w:id="3"/>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0228-2019-EO-2021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21"/>
                <w:szCs w:val="21"/>
              </w:rPr>
              <w:t>E:监查2,O:监查2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6" w:name="_GoBack"/>
            <w:bookmarkEnd w:id="6"/>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454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2021-07-24T03:17:12Z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E77748AC0CBB4D548D838F3463834DE6</vt:lpwstr>
  </property>
</Properties>
</file>