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唐山康特齐兴机械设备有限公司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52"/>
            </w:r>
            <w:r>
              <w:rPr>
                <w:rFonts w:hint="eastAsia"/>
                <w:sz w:val="22"/>
                <w:szCs w:val="22"/>
              </w:rPr>
              <w:t>GB/T50430-2017</w:t>
            </w:r>
            <w:r>
              <w:rPr>
                <w:rFonts w:hint="eastAsia"/>
                <w:sz w:val="22"/>
                <w:szCs w:val="22"/>
              </w:rPr>
              <w:sym w:font="Wingdings 2" w:char="0052"/>
            </w:r>
            <w:r>
              <w:rPr>
                <w:rFonts w:hint="eastAsia"/>
                <w:sz w:val="22"/>
                <w:szCs w:val="22"/>
              </w:rPr>
              <w:t>GB/T24001-2016</w:t>
            </w:r>
            <w:r>
              <w:rPr>
                <w:rFonts w:hint="eastAsia"/>
                <w:sz w:val="22"/>
                <w:szCs w:val="22"/>
              </w:rPr>
              <w:sym w:font="Wingdings 2" w:char="0052"/>
            </w:r>
            <w:r>
              <w:rPr>
                <w:rFonts w:hint="eastAsia"/>
                <w:sz w:val="22"/>
                <w:szCs w:val="22"/>
              </w:rPr>
              <w:t>GB/T28001-2011</w:t>
            </w:r>
            <w:r>
              <w:rPr>
                <w:rFonts w:hint="eastAsia"/>
                <w:sz w:val="22"/>
                <w:szCs w:val="22"/>
              </w:rPr>
              <w:sym w:font="Wingdings 2" w:char="0052"/>
            </w:r>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0292-2019-Q-2021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18"/>
                <w:szCs w:val="18"/>
              </w:rPr>
              <w:t>监查2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周文廷</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025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2021-07-11T23:05:11Z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