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四川力源水电设备制造有限公司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水轮机及辅机、发电机及发电机组、水利专用机械制造及维修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四川力源水电设备制造有限公司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22CC44B0"/>
    <w:rsid w:val="248A2A46"/>
    <w:rsid w:val="2CBB5375"/>
    <w:rsid w:val="2EFD72BA"/>
    <w:rsid w:val="2F30429E"/>
    <w:rsid w:val="46127555"/>
    <w:rsid w:val="47F62F01"/>
    <w:rsid w:val="4F792B39"/>
    <w:rsid w:val="533C0A5A"/>
    <w:rsid w:val="54624631"/>
    <w:rsid w:val="57923DDA"/>
    <w:rsid w:val="585004EA"/>
    <w:rsid w:val="5C3F1E8E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2021-07-13T06:32:05Z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89064315F0C34E5C96B0AC1D83D5EB0B</vt:lpwstr>
  </property>
</Properties>
</file>