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eastAsiaTheme="minorEastAsia"/>
          <w:b w:val="0"/>
          <w:bCs w:val="0"/>
          <w:sz w:val="28"/>
          <w:szCs w:val="28"/>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8"/>
          <w:szCs w:val="28"/>
          <w:u w:val="single"/>
          <w:lang w:eastAsia="zh-CN"/>
        </w:rPr>
        <w:t>沈阳鑫联石化设备有限公司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rPr>
        <w:t>0</w:t>
      </w:r>
      <w:r>
        <w:rPr>
          <w:rFonts w:hint="eastAsia" w:ascii="宋体" w:hAnsi="宋体"/>
          <w:sz w:val="32"/>
          <w:u w:val="single"/>
          <w:lang w:val="en-US" w:eastAsia="zh-CN"/>
        </w:rPr>
        <w:t>160</w:t>
      </w:r>
      <w:r>
        <w:rPr>
          <w:rFonts w:hint="eastAsia" w:ascii="宋体" w:hAnsi="宋体"/>
          <w:sz w:val="32"/>
          <w:u w:val="single"/>
        </w:rPr>
        <w:t>-2</w:t>
      </w:r>
      <w:r>
        <w:rPr>
          <w:rFonts w:hint="eastAsia" w:ascii="宋体" w:hAnsi="宋体"/>
          <w:sz w:val="32"/>
          <w:u w:val="single"/>
          <w:lang w:val="en-US" w:eastAsia="zh-CN"/>
        </w:rPr>
        <w:t>020</w:t>
      </w:r>
      <w:r>
        <w:rPr>
          <w:rFonts w:hint="eastAsia" w:ascii="宋体" w:hAnsi="宋体"/>
          <w:sz w:val="32"/>
          <w:u w:val="single"/>
        </w:rPr>
        <w:t>-2021</w:t>
      </w:r>
      <w:bookmarkEnd w:id="1"/>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160</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r>
        <w:rPr>
          <w:rFonts w:ascii="Times New Roman" w:hAnsi="Times New Roman" w:eastAsia="宋体" w:cs="Times New Roman"/>
          <w:bCs/>
          <w:kern w:val="0"/>
          <w:sz w:val="18"/>
          <w:szCs w:val="18"/>
          <w:u w:val="single"/>
        </w:rPr>
        <w:t>-2021</w:t>
      </w:r>
      <w:bookmarkEnd w:id="2"/>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2979"/>
        <w:gridCol w:w="160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45"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79" w:type="dxa"/>
            <w:vAlign w:val="center"/>
          </w:tcPr>
          <w:p>
            <w:pPr>
              <w:tabs>
                <w:tab w:val="left" w:pos="880"/>
              </w:tabs>
              <w:autoSpaceDE w:val="0"/>
              <w:autoSpaceDN w:val="0"/>
              <w:adjustRightInd w:val="0"/>
              <w:spacing w:before="35" w:line="360" w:lineRule="exact"/>
              <w:ind w:right="161"/>
              <w:rPr>
                <w:rFonts w:hint="eastAsia" w:cs="宋体" w:asciiTheme="minorEastAsia" w:hAnsiTheme="minorEastAsia" w:eastAsiaTheme="minorEastAsia"/>
                <w:kern w:val="0"/>
                <w:szCs w:val="21"/>
                <w:lang w:eastAsia="zh-CN"/>
              </w:rPr>
            </w:pPr>
            <w:r>
              <w:rPr>
                <w:rFonts w:hint="eastAsia" w:ascii="Times New Roman" w:hAnsi="Times New Roman" w:eastAsia="宋体" w:cs="Times New Roman"/>
                <w:color w:val="000000"/>
                <w:szCs w:val="21"/>
                <w:lang w:eastAsia="zh-CN"/>
              </w:rPr>
              <w:t>沈阳鑫联石化设备有限公司</w:t>
            </w:r>
          </w:p>
        </w:tc>
        <w:tc>
          <w:tcPr>
            <w:tcW w:w="1604"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409" w:type="dxa"/>
            <w:vAlign w:val="center"/>
          </w:tcPr>
          <w:p>
            <w:pPr>
              <w:tabs>
                <w:tab w:val="left" w:pos="880"/>
              </w:tabs>
              <w:autoSpaceDE w:val="0"/>
              <w:autoSpaceDN w:val="0"/>
              <w:adjustRightInd w:val="0"/>
              <w:spacing w:before="35" w:line="360" w:lineRule="exact"/>
              <w:ind w:right="161"/>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佟秀娟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45"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79" w:type="dxa"/>
            <w:vAlign w:val="center"/>
          </w:tcPr>
          <w:p>
            <w:pPr>
              <w:spacing w:line="360" w:lineRule="exact"/>
              <w:jc w:val="center"/>
              <w:rPr>
                <w:rFonts w:hint="default" w:asciiTheme="minorEastAsia" w:hAnsiTheme="minorEastAsia" w:eastAsiaTheme="minorEastAsia"/>
                <w:lang w:val="en-US" w:eastAsia="zh-CN"/>
              </w:rPr>
            </w:pPr>
            <w:r>
              <w:rPr>
                <w:rFonts w:asciiTheme="minorEastAsia" w:hAnsiTheme="minorEastAsia"/>
              </w:rPr>
              <w:t>ISC-20</w:t>
            </w:r>
            <w:r>
              <w:rPr>
                <w:rFonts w:hint="eastAsia" w:asciiTheme="minorEastAsia" w:hAnsiTheme="minorEastAsia"/>
                <w:lang w:val="en-US" w:eastAsia="zh-CN"/>
              </w:rPr>
              <w:t>20</w:t>
            </w:r>
            <w:r>
              <w:rPr>
                <w:rFonts w:asciiTheme="minorEastAsia" w:hAnsiTheme="minorEastAsia"/>
              </w:rPr>
              <w:t>-0</w:t>
            </w:r>
            <w:r>
              <w:rPr>
                <w:rFonts w:hint="eastAsia" w:asciiTheme="minorEastAsia" w:hAnsiTheme="minorEastAsia"/>
                <w:lang w:val="en-US" w:eastAsia="zh-CN"/>
              </w:rPr>
              <w:t>781</w:t>
            </w:r>
          </w:p>
        </w:tc>
        <w:tc>
          <w:tcPr>
            <w:tcW w:w="1604"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Cs w:val="21"/>
              </w:rPr>
            </w:pPr>
            <w:r>
              <w:rPr>
                <w:rFonts w:hint="eastAsia" w:cs="宋体" w:asciiTheme="minorEastAsia" w:hAnsiTheme="minorEastAsia"/>
                <w:kern w:val="0"/>
                <w:szCs w:val="21"/>
              </w:rPr>
              <w:t>证书有效期</w:t>
            </w:r>
          </w:p>
        </w:tc>
        <w:tc>
          <w:tcPr>
            <w:tcW w:w="2409"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Cs w:val="21"/>
              </w:rPr>
            </w:pPr>
            <w:r>
              <w:rPr>
                <w:rFonts w:hint="eastAsia" w:cs="宋体" w:asciiTheme="minorEastAsia" w:hAnsiTheme="minorEastAsia"/>
                <w:kern w:val="0"/>
                <w:szCs w:val="21"/>
              </w:rPr>
              <w:t>202</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月</w:t>
            </w:r>
            <w:r>
              <w:rPr>
                <w:rFonts w:cs="宋体" w:asciiTheme="minorEastAsia" w:hAnsiTheme="minorEastAsia"/>
                <w:kern w:val="0"/>
                <w:szCs w:val="21"/>
              </w:rPr>
              <w:t>2</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79" w:type="dxa"/>
            <w:vAlign w:val="center"/>
          </w:tcPr>
          <w:p>
            <w:pPr>
              <w:spacing w:line="360" w:lineRule="exact"/>
              <w:jc w:val="center"/>
            </w:pPr>
            <w:r>
              <w:rPr>
                <w:rFonts w:hint="eastAsia"/>
              </w:rPr>
              <w:t>第</w:t>
            </w:r>
            <w:r>
              <w:rPr>
                <w:rFonts w:hint="eastAsia"/>
                <w:lang w:val="en-US" w:eastAsia="zh-CN"/>
              </w:rPr>
              <w:t>1</w:t>
            </w:r>
            <w:r>
              <w:rPr>
                <w:rFonts w:hint="eastAsia"/>
              </w:rPr>
              <w:t>次监督审核</w:t>
            </w:r>
          </w:p>
        </w:tc>
        <w:tc>
          <w:tcPr>
            <w:tcW w:w="1604"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Cs w:val="21"/>
              </w:rPr>
            </w:pPr>
            <w:r>
              <w:rPr>
                <w:rFonts w:hint="eastAsia" w:cs="宋体" w:asciiTheme="minorEastAsia" w:hAnsiTheme="minorEastAsia"/>
                <w:kern w:val="0"/>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Cs w:val="21"/>
              </w:rPr>
            </w:pPr>
            <w:r>
              <w:rPr>
                <w:rFonts w:cs="宋体" w:asciiTheme="minorEastAsia" w:hAnsiTheme="minorEastAsia"/>
                <w:color w:val="333333"/>
                <w:kern w:val="0"/>
                <w:szCs w:val="21"/>
              </w:rPr>
              <w:t>时间</w:t>
            </w:r>
          </w:p>
        </w:tc>
        <w:tc>
          <w:tcPr>
            <w:tcW w:w="2409" w:type="dxa"/>
            <w:vAlign w:val="center"/>
          </w:tcPr>
          <w:p>
            <w:pPr>
              <w:tabs>
                <w:tab w:val="left" w:pos="880"/>
              </w:tabs>
              <w:autoSpaceDE w:val="0"/>
              <w:autoSpaceDN w:val="0"/>
              <w:adjustRightInd w:val="0"/>
              <w:spacing w:before="35" w:line="360" w:lineRule="exact"/>
              <w:ind w:right="161"/>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20</w:t>
            </w:r>
            <w:r>
              <w:rPr>
                <w:rFonts w:cs="宋体" w:asciiTheme="minorEastAsia" w:hAnsiTheme="minorEastAsia"/>
                <w:kern w:val="0"/>
                <w:szCs w:val="21"/>
              </w:rPr>
              <w:t>2</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12-13</w:t>
            </w:r>
            <w:r>
              <w:rPr>
                <w:rFonts w:hint="eastAsia" w:cs="宋体" w:asciiTheme="minorEastAsia" w:hAnsiTheme="minorEastAsia"/>
                <w:kern w:val="0"/>
                <w:szCs w:val="21"/>
              </w:rPr>
              <w:t>日</w:t>
            </w:r>
            <w:r>
              <w:rPr>
                <w:rFonts w:hint="eastAsia" w:cs="宋体" w:asciiTheme="minorEastAsia" w:hAnsiTheme="minorEastAsia"/>
                <w:kern w:val="0"/>
                <w:szCs w:val="21"/>
                <w:lang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45"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979" w:type="dxa"/>
            <w:vAlign w:val="center"/>
          </w:tcPr>
          <w:p>
            <w:pPr>
              <w:spacing w:line="360" w:lineRule="exact"/>
              <w:jc w:val="both"/>
              <w:rPr>
                <w:rFonts w:asciiTheme="minorEastAsia" w:hAnsiTheme="minorEastAsia"/>
              </w:rPr>
            </w:pPr>
            <w:r>
              <w:rPr>
                <w:rFonts w:hint="eastAsia" w:asciiTheme="minorEastAsia" w:hAnsiTheme="minorEastAsia"/>
                <w:lang w:eastAsia="zh-CN"/>
              </w:rPr>
              <w:t>姜丽</w:t>
            </w:r>
            <w:r>
              <w:rPr>
                <w:rFonts w:asciiTheme="minorEastAsia" w:hAnsiTheme="minorEastAsia"/>
              </w:rPr>
              <w:t>2021-M1MMS-2274284</w:t>
            </w:r>
          </w:p>
          <w:p>
            <w:pPr>
              <w:tabs>
                <w:tab w:val="left" w:pos="880"/>
              </w:tabs>
              <w:autoSpaceDE w:val="0"/>
              <w:autoSpaceDN w:val="0"/>
              <w:adjustRightInd w:val="0"/>
              <w:spacing w:before="35" w:line="320" w:lineRule="exact"/>
              <w:ind w:right="161"/>
              <w:jc w:val="left"/>
              <w:rPr>
                <w:rFonts w:cs="宋体" w:asciiTheme="minorEastAsia" w:hAnsiTheme="minorEastAsia"/>
                <w:kern w:val="0"/>
                <w:szCs w:val="21"/>
              </w:rPr>
            </w:pPr>
            <w:r>
              <w:rPr>
                <w:rFonts w:hint="eastAsia" w:asciiTheme="minorEastAsia" w:hAnsiTheme="minorEastAsia"/>
                <w:lang w:eastAsia="zh-CN"/>
              </w:rPr>
              <w:t>武秀云2020-M1MMS-1274370</w:t>
            </w:r>
          </w:p>
        </w:tc>
        <w:tc>
          <w:tcPr>
            <w:tcW w:w="1604" w:type="dxa"/>
            <w:vAlign w:val="center"/>
          </w:tcPr>
          <w:p>
            <w:pPr>
              <w:tabs>
                <w:tab w:val="left" w:pos="880"/>
              </w:tabs>
              <w:autoSpaceDE w:val="0"/>
              <w:autoSpaceDN w:val="0"/>
              <w:adjustRightInd w:val="0"/>
              <w:spacing w:before="35" w:line="320" w:lineRule="exact"/>
              <w:ind w:right="161"/>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09" w:type="dxa"/>
            <w:vAlign w:val="center"/>
          </w:tcPr>
          <w:p>
            <w:pPr>
              <w:spacing w:line="320" w:lineRule="exact"/>
              <w:rPr>
                <w:rFonts w:ascii="宋体" w:hAnsi="宋体" w:eastAsia="宋体" w:cs="Times New Roman"/>
                <w:bCs/>
                <w:szCs w:val="21"/>
              </w:rPr>
            </w:pPr>
            <w:r>
              <w:rPr>
                <w:rFonts w:hint="eastAsia" w:ascii="宋体" w:hAnsi="宋体"/>
                <w:bCs/>
                <w:szCs w:val="21"/>
                <w:lang w:eastAsia="zh-CN"/>
              </w:rPr>
              <w:t>质检部</w:t>
            </w:r>
            <w:r>
              <w:rPr>
                <w:rFonts w:hint="eastAsia" w:ascii="宋体" w:hAnsi="宋体"/>
                <w:bCs/>
                <w:szCs w:val="21"/>
              </w:rPr>
              <w:t>、</w:t>
            </w:r>
            <w:r>
              <w:rPr>
                <w:rFonts w:hint="eastAsia" w:ascii="宋体" w:hAnsi="宋体" w:eastAsia="宋体" w:cs="Times New Roman"/>
                <w:bCs/>
                <w:szCs w:val="21"/>
              </w:rPr>
              <w:t>生产</w:t>
            </w:r>
            <w:r>
              <w:rPr>
                <w:rFonts w:hint="eastAsia" w:ascii="宋体" w:hAnsi="宋体" w:eastAsia="宋体" w:cs="Times New Roman"/>
                <w:bCs/>
                <w:szCs w:val="21"/>
                <w:lang w:eastAsia="zh-CN"/>
              </w:rPr>
              <w:t>部、</w:t>
            </w:r>
            <w:r>
              <w:rPr>
                <w:rFonts w:hint="eastAsia" w:ascii="宋体" w:hAnsi="宋体" w:eastAsia="宋体" w:cs="Times New Roman"/>
                <w:bCs/>
                <w:szCs w:val="21"/>
              </w:rPr>
              <w:t>技术部、</w:t>
            </w:r>
            <w:r>
              <w:rPr>
                <w:rFonts w:hint="eastAsia" w:ascii="宋体" w:hAnsi="宋体" w:eastAsia="宋体" w:cs="Times New Roman"/>
                <w:bCs/>
                <w:szCs w:val="21"/>
                <w:lang w:eastAsia="zh-CN"/>
              </w:rPr>
              <w:t>办公室</w:t>
            </w:r>
            <w:r>
              <w:rPr>
                <w:rFonts w:hint="eastAsia" w:ascii="宋体" w:hAnsi="宋体" w:eastAsia="宋体" w:cs="Times New Roman"/>
                <w:bCs/>
                <w:szCs w:val="21"/>
              </w:rPr>
              <w:t>、采购部、</w:t>
            </w:r>
            <w:r>
              <w:rPr>
                <w:rFonts w:hint="eastAsia" w:ascii="宋体" w:hAnsi="宋体" w:eastAsia="宋体" w:cs="Times New Roman"/>
                <w:bCs/>
                <w:szCs w:val="21"/>
                <w:lang w:eastAsia="zh-CN"/>
              </w:rPr>
              <w:t>经营</w:t>
            </w:r>
            <w:r>
              <w:rPr>
                <w:rFonts w:hint="eastAsia" w:ascii="宋体" w:hAnsi="宋体" w:eastAsia="宋体" w:cs="Times New Roman"/>
                <w:bCs/>
                <w:szCs w:val="21"/>
              </w:rPr>
              <w:t>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运行认证</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沈阳鑫联石化设备有限公司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6</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2作业区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3.1公司的测量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20</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12</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27-30</w:t>
      </w:r>
      <w:r>
        <w:rPr>
          <w:rFonts w:hint="eastAsia" w:ascii="宋体" w:hAnsi="宋体" w:cs="宋体"/>
          <w:bCs/>
          <w:kern w:val="0"/>
          <w:szCs w:val="21"/>
          <w:highlight w:val="none"/>
        </w:rPr>
        <w:t>日，组织</w:t>
      </w:r>
      <w:r>
        <w:rPr>
          <w:rFonts w:hint="eastAsia" w:ascii="宋体" w:hAnsi="宋体" w:cs="宋体"/>
          <w:bCs/>
          <w:kern w:val="0"/>
          <w:szCs w:val="21"/>
        </w:rPr>
        <w:t>了公司测量管理体系</w:t>
      </w:r>
      <w:r>
        <w:rPr>
          <w:rFonts w:hint="eastAsia" w:ascii="宋体" w:hAnsi="宋体" w:cs="宋体"/>
          <w:bCs/>
          <w:kern w:val="0"/>
          <w:szCs w:val="21"/>
          <w:lang w:eastAsia="zh-CN"/>
        </w:rPr>
        <w:t>和质量管理体系结合</w:t>
      </w:r>
      <w:r>
        <w:rPr>
          <w:rFonts w:hint="eastAsia" w:ascii="宋体" w:hAnsi="宋体" w:cs="宋体"/>
          <w:bCs/>
          <w:kern w:val="0"/>
          <w:szCs w:val="21"/>
        </w:rPr>
        <w:t>内部审核，</w:t>
      </w:r>
      <w:r>
        <w:rPr>
          <w:rFonts w:hint="eastAsia" w:ascii="宋体" w:hAnsi="宋体" w:cs="宋体"/>
          <w:bCs/>
          <w:kern w:val="0"/>
          <w:szCs w:val="21"/>
          <w:lang w:eastAsia="zh-CN"/>
        </w:rPr>
        <w:t>管代赵景超任审核组长组织</w:t>
      </w:r>
      <w:r>
        <w:rPr>
          <w:rFonts w:hint="eastAsia" w:ascii="宋体" w:hAnsi="宋体" w:cs="宋体"/>
          <w:bCs/>
          <w:kern w:val="0"/>
          <w:szCs w:val="21"/>
        </w:rPr>
        <w:t>审核。</w:t>
      </w:r>
      <w:r>
        <w:rPr>
          <w:rFonts w:hint="eastAsia" w:ascii="宋体" w:hAnsi="宋体" w:cs="宋体"/>
          <w:bCs/>
          <w:kern w:val="0"/>
          <w:szCs w:val="21"/>
          <w:lang w:val="en-US" w:eastAsia="zh-CN"/>
        </w:rPr>
        <w:t>1个</w:t>
      </w:r>
      <w:r>
        <w:rPr>
          <w:rFonts w:hint="eastAsia" w:ascii="宋体" w:hAnsi="宋体" w:cs="宋体"/>
          <w:bCs/>
          <w:kern w:val="0"/>
          <w:szCs w:val="21"/>
        </w:rPr>
        <w:t>内审组对公司包括管理层在内的</w:t>
      </w:r>
      <w:r>
        <w:rPr>
          <w:rFonts w:hint="eastAsia" w:ascii="宋体" w:hAnsi="宋体" w:cs="宋体"/>
          <w:bCs/>
          <w:kern w:val="0"/>
          <w:szCs w:val="21"/>
          <w:lang w:val="en-US" w:eastAsia="zh-CN"/>
        </w:rPr>
        <w:t>6</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2个作业区</w:t>
      </w:r>
      <w:r>
        <w:rPr>
          <w:rFonts w:ascii="宋体" w:hAnsi="宋体" w:cs="宋体"/>
          <w:kern w:val="0"/>
          <w:szCs w:val="21"/>
        </w:rPr>
        <w:t>组</w:t>
      </w:r>
      <w:r>
        <w:rPr>
          <w:rFonts w:hint="eastAsia" w:ascii="宋体" w:hAnsi="宋体" w:cs="宋体"/>
          <w:bCs/>
          <w:kern w:val="0"/>
          <w:szCs w:val="21"/>
        </w:rPr>
        <w:t>进行了全要素的审核。内部审核</w:t>
      </w:r>
      <w:r>
        <w:rPr>
          <w:rFonts w:hint="eastAsia" w:ascii="宋体" w:hAnsi="宋体" w:cs="宋体"/>
          <w:bCs/>
          <w:kern w:val="0"/>
          <w:szCs w:val="21"/>
          <w:lang w:eastAsia="zh-CN"/>
        </w:rPr>
        <w:t>（测量）体系</w:t>
      </w:r>
      <w:r>
        <w:rPr>
          <w:rFonts w:hint="eastAsia" w:ascii="宋体" w:hAnsi="宋体" w:cs="宋体"/>
          <w:bCs/>
          <w:kern w:val="0"/>
          <w:szCs w:val="21"/>
        </w:rPr>
        <w:t>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1</w:t>
      </w:r>
      <w:r>
        <w:rPr>
          <w:rFonts w:hint="eastAsia" w:ascii="宋体" w:hAnsi="宋体" w:cs="宋体"/>
          <w:bCs/>
          <w:kern w:val="0"/>
          <w:szCs w:val="21"/>
        </w:rPr>
        <w:t>月</w:t>
      </w:r>
      <w:r>
        <w:rPr>
          <w:rFonts w:hint="eastAsia" w:ascii="宋体" w:hAnsi="宋体" w:cs="宋体"/>
          <w:bCs/>
          <w:kern w:val="0"/>
          <w:szCs w:val="21"/>
          <w:lang w:val="en-US" w:eastAsia="zh-CN"/>
        </w:rPr>
        <w:t>8</w:t>
      </w:r>
      <w:r>
        <w:rPr>
          <w:rFonts w:hint="eastAsia" w:ascii="宋体" w:hAnsi="宋体" w:cs="宋体"/>
          <w:bCs/>
          <w:kern w:val="0"/>
          <w:szCs w:val="21"/>
        </w:rPr>
        <w:t>日，开展了测量体系管理</w:t>
      </w:r>
      <w:r>
        <w:rPr>
          <w:rFonts w:hint="eastAsia" w:ascii="宋体" w:hAnsi="宋体" w:cs="宋体"/>
          <w:bCs/>
          <w:kern w:val="0"/>
          <w:szCs w:val="21"/>
          <w:lang w:eastAsia="zh-CN"/>
        </w:rPr>
        <w:t>和质量管理体系结合管理</w:t>
      </w:r>
      <w:r>
        <w:rPr>
          <w:rFonts w:hint="eastAsia" w:ascii="宋体" w:hAnsi="宋体" w:cs="宋体"/>
          <w:bCs/>
          <w:kern w:val="0"/>
          <w:szCs w:val="21"/>
        </w:rPr>
        <w:t>评审，会议由</w:t>
      </w:r>
      <w:r>
        <w:rPr>
          <w:bCs/>
          <w:szCs w:val="21"/>
        </w:rPr>
        <w:t>会议由企业总经理</w:t>
      </w:r>
      <w:r>
        <w:rPr>
          <w:rFonts w:hint="eastAsia"/>
          <w:bCs/>
          <w:szCs w:val="21"/>
          <w:lang w:eastAsia="zh-CN"/>
        </w:rPr>
        <w:t>高奇</w:t>
      </w:r>
      <w:r>
        <w:rPr>
          <w:szCs w:val="21"/>
        </w:rPr>
        <w:t>主持</w:t>
      </w:r>
      <w:r>
        <w:rPr>
          <w:bCs/>
          <w:szCs w:val="21"/>
        </w:rPr>
        <w:t>、</w:t>
      </w:r>
      <w:r>
        <w:rPr>
          <w:szCs w:val="21"/>
        </w:rPr>
        <w:t>管理者代表</w:t>
      </w:r>
      <w:r>
        <w:rPr>
          <w:rFonts w:hint="eastAsia"/>
          <w:szCs w:val="21"/>
          <w:lang w:eastAsia="zh-CN"/>
        </w:rPr>
        <w:t>赵景超</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jc w:val="left"/>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r>
        <w:rPr>
          <w:color w:val="000000"/>
          <w:szCs w:val="21"/>
        </w:rPr>
        <w:t>A1级第三类固定式压力容器（高压容器限单层）、A2级第三类固定式压力容器（清管器收发球筒、过滤器、过滤分离器、旋风分离器、篮式过滤器、储罐、换热器）及燃气调压装置的设计和制造；清管成套设备（清管器、清管跟踪监测设备、通球指示器、清管器站内运输收发车及辅助搬运设备）及快速开关盲板、安全联锁装置、绝缘接头及绝缘保护装置、T型过滤器、锚固法兰、汇管的设计和制造等</w:t>
      </w:r>
      <w:r>
        <w:rPr>
          <w:rFonts w:hint="eastAsia" w:ascii="宋体" w:hAnsi="宋体"/>
          <w:szCs w:val="21"/>
          <w:lang w:eastAsia="zh-CN"/>
        </w:rPr>
        <w:t>。</w:t>
      </w:r>
      <w:r>
        <w:rPr>
          <w:rFonts w:hint="eastAsia"/>
          <w:color w:val="000000"/>
          <w:szCs w:val="21"/>
          <w:lang w:eastAsia="zh-CN"/>
        </w:rPr>
        <w:t>质检部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ascii="Times New Roman" w:hAnsi="Times New Roman"/>
          <w:kern w:val="0"/>
          <w:szCs w:val="21"/>
        </w:rPr>
        <w:t>“</w:t>
      </w:r>
      <w:r>
        <w:rPr>
          <w:rFonts w:hint="eastAsia" w:ascii="宋体" w:hAnsi="宋体" w:cs="宋体"/>
          <w:kern w:val="0"/>
          <w:szCs w:val="21"/>
          <w:lang w:val="zh-CN" w:eastAsia="zh-CN"/>
        </w:rPr>
        <w:t>Q345R抗拉强度检测、</w:t>
      </w:r>
      <w:r>
        <w:rPr>
          <w:rFonts w:hint="eastAsia" w:ascii="宋体" w:hAnsi="宋体" w:cs="宋体"/>
          <w:kern w:val="0"/>
          <w:szCs w:val="21"/>
          <w:lang w:val="en-US" w:eastAsia="zh-CN"/>
        </w:rPr>
        <w:t>20-210</w:t>
      </w:r>
      <w:r>
        <w:rPr>
          <w:rFonts w:hint="eastAsia"/>
          <w:bCs/>
          <w:szCs w:val="21"/>
          <w:highlight w:val="none"/>
          <w:lang w:eastAsia="zh-CN"/>
        </w:rPr>
        <w:t>固定式压力容器耐压检测</w:t>
      </w:r>
      <w:r>
        <w:rPr>
          <w:rFonts w:hint="eastAsia" w:ascii="宋体" w:hAnsi="宋体" w:cs="宋体"/>
          <w:kern w:val="0"/>
          <w:szCs w:val="21"/>
          <w:lang w:val="zh-CN" w:eastAsia="zh-CN"/>
        </w:rPr>
        <w:t>、压力管道元件</w:t>
      </w:r>
      <w:r>
        <w:rPr>
          <w:rFonts w:hint="eastAsia"/>
          <w:bCs/>
          <w:szCs w:val="21"/>
          <w:highlight w:val="none"/>
          <w:lang w:eastAsia="zh-CN"/>
        </w:rPr>
        <w:t>耐压检测</w:t>
      </w:r>
      <w:r>
        <w:rPr>
          <w:rFonts w:hint="eastAsia" w:ascii="宋体" w:hAnsi="宋体" w:cs="宋体"/>
          <w:kern w:val="0"/>
          <w:szCs w:val="21"/>
          <w:lang w:val="zh-CN" w:eastAsia="zh-CN"/>
        </w:rPr>
        <w:t>、清管成套设备皮碗尺寸”</w:t>
      </w:r>
      <w:r>
        <w:rPr>
          <w:rFonts w:hint="eastAsia" w:ascii="宋体" w:hAnsi="宋体" w:eastAsia="宋体" w:cs="宋体"/>
          <w:snapToGrid w:val="0"/>
          <w:color w:val="000000"/>
          <w:kern w:val="0"/>
          <w:szCs w:val="21"/>
          <w:lang w:eastAsia="zh-CN"/>
        </w:rPr>
        <w:t>等</w:t>
      </w:r>
      <w:r>
        <w:rPr>
          <w:rFonts w:hint="eastAsia" w:ascii="宋体" w:hAnsi="宋体" w:eastAsia="宋体" w:cs="宋体"/>
          <w:snapToGrid w:val="0"/>
          <w:color w:val="000000"/>
          <w:kern w:val="0"/>
          <w:szCs w:val="21"/>
          <w:lang w:val="en-US" w:eastAsia="zh-CN"/>
        </w:rPr>
        <w:t>21</w:t>
      </w:r>
      <w:r>
        <w:rPr>
          <w:rFonts w:hint="eastAsia" w:ascii="宋体" w:hAnsi="宋体" w:cs="宋体"/>
          <w:kern w:val="0"/>
          <w:szCs w:val="21"/>
          <w:lang w:val="en-US" w:eastAsia="zh-CN"/>
        </w:rPr>
        <w:t>个测量过程，没有增加新</w:t>
      </w:r>
      <w:r>
        <w:rPr>
          <w:rFonts w:hint="eastAsia" w:ascii="宋体" w:hAnsi="宋体" w:cs="宋体"/>
          <w:bCs/>
          <w:kern w:val="0"/>
          <w:szCs w:val="21"/>
          <w:lang w:eastAsia="zh-CN"/>
        </w:rPr>
        <w:t>的关键测量过程；</w:t>
      </w:r>
      <w:r>
        <w:rPr>
          <w:rFonts w:hint="eastAsia" w:ascii="宋体" w:hAnsi="宋体" w:cs="宋体"/>
          <w:bCs/>
          <w:kern w:val="0"/>
          <w:szCs w:val="21"/>
        </w:rPr>
        <w:t>“</w:t>
      </w:r>
      <w:r>
        <w:rPr>
          <w:rFonts w:hint="eastAsia" w:ascii="宋体" w:hAnsi="宋体" w:cs="宋体"/>
          <w:kern w:val="0"/>
          <w:szCs w:val="21"/>
          <w:lang w:val="zh-CN" w:eastAsia="zh-CN"/>
        </w:rPr>
        <w:t>Q345R抗拉强度检测</w:t>
      </w:r>
      <w:r>
        <w:rPr>
          <w:rFonts w:hint="eastAsia" w:ascii="宋体" w:hAnsi="宋体" w:cs="宋体"/>
          <w:bCs/>
          <w:kern w:val="0"/>
          <w:szCs w:val="21"/>
        </w:rPr>
        <w:t>”为</w:t>
      </w:r>
      <w:r>
        <w:rPr>
          <w:rFonts w:hint="eastAsia" w:ascii="宋体" w:hAnsi="宋体" w:cs="宋体"/>
          <w:bCs/>
          <w:kern w:val="0"/>
          <w:szCs w:val="21"/>
          <w:lang w:eastAsia="zh-CN"/>
        </w:rPr>
        <w:t>高度</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ascii="Times New Roman" w:hAnsi="Times New Roman" w:cs="Times New Roman"/>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124</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ascii="宋体" w:hAnsi="宋体" w:cs="宋体"/>
          <w:kern w:val="0"/>
          <w:szCs w:val="21"/>
          <w:lang w:val="zh-CN" w:eastAsia="zh-CN"/>
        </w:rPr>
        <w:t>Q345R抗拉强度检测</w:t>
      </w:r>
      <w:r>
        <w:rPr>
          <w:rFonts w:hint="eastAsia"/>
        </w:rPr>
        <w:t>测量过程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w:t>
      </w:r>
      <w:r>
        <w:rPr>
          <w:rFonts w:hint="eastAsia" w:ascii="Times New Roman" w:hAnsi="Times New Roman" w:cs="Times New Roman"/>
          <w:bCs/>
          <w:kern w:val="0"/>
          <w:szCs w:val="21"/>
          <w:lang w:eastAsia="zh-CN"/>
        </w:rPr>
        <w:t>加新</w:t>
      </w:r>
      <w:r>
        <w:rPr>
          <w:rFonts w:ascii="Times New Roman" w:hAnsi="Times New Roman" w:cs="Times New Roman"/>
          <w:bCs/>
          <w:kern w:val="0"/>
          <w:szCs w:val="21"/>
        </w:rPr>
        <w:t>关键测量过程。</w:t>
      </w:r>
      <w:r>
        <w:rPr>
          <w:rFonts w:hint="eastAsia" w:ascii="Times New Roman" w:hAnsi="Times New Roman" w:cs="Times New Roman"/>
          <w:bCs/>
          <w:kern w:val="0"/>
          <w:szCs w:val="21"/>
          <w:lang w:eastAsia="zh-CN"/>
        </w:rPr>
        <w:t>查原有</w:t>
      </w:r>
      <w:r>
        <w:rPr>
          <w:rFonts w:ascii="Times New Roman" w:hAnsi="Times New Roman" w:cs="Times New Roman"/>
          <w:bCs/>
          <w:kern w:val="0"/>
          <w:szCs w:val="21"/>
        </w:rPr>
        <w:t>《</w:t>
      </w:r>
      <w:r>
        <w:rPr>
          <w:rFonts w:hint="eastAsia" w:ascii="宋体" w:hAnsi="宋体" w:cs="宋体"/>
          <w:kern w:val="0"/>
          <w:szCs w:val="21"/>
          <w:lang w:val="zh-CN" w:eastAsia="zh-CN"/>
        </w:rPr>
        <w:t>Q345R抗拉强度检测</w:t>
      </w:r>
      <w:r>
        <w:rPr>
          <w:rFonts w:hint="eastAsia"/>
        </w:rPr>
        <w:t>测量过程</w:t>
      </w:r>
      <w:r>
        <w:rPr>
          <w:rFonts w:ascii="Times New Roman" w:hAnsi="Times New Roman" w:cs="Times New Roman"/>
          <w:bCs/>
          <w:kern w:val="0"/>
          <w:szCs w:val="21"/>
        </w:rPr>
        <w:t>》，计量要求导出和计量验证记录表填写规范，计量要求导出方法正确；测量设备的配备满足计量要求，测量设备经过检定校准，测量设备验证方法正确。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宋体" w:hAnsi="宋体" w:cs="宋体"/>
          <w:kern w:val="0"/>
          <w:szCs w:val="21"/>
          <w:lang w:val="zh-CN" w:eastAsia="zh-CN"/>
        </w:rPr>
        <w:t>Q345R抗拉强度检测</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宋体" w:hAnsi="宋体" w:cs="宋体"/>
          <w:kern w:val="0"/>
          <w:szCs w:val="21"/>
          <w:lang w:val="zh-CN" w:eastAsia="zh-CN"/>
        </w:rPr>
        <w:t>Q345R抗拉强度检测</w:t>
      </w:r>
      <w:r>
        <w:rPr>
          <w:rFonts w:hint="eastAsia"/>
        </w:rPr>
        <w:t>测量过程</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上次认证</w:t>
      </w:r>
      <w:r>
        <w:rPr>
          <w:rFonts w:hint="eastAsia" w:ascii="宋体" w:hAnsi="宋体" w:cs="宋体"/>
          <w:bCs/>
          <w:kern w:val="0"/>
          <w:szCs w:val="21"/>
        </w:rPr>
        <w:t>审核时提出的不符合项的纠正措施情况：</w:t>
      </w:r>
    </w:p>
    <w:p>
      <w:pPr>
        <w:snapToGrid w:val="0"/>
        <w:spacing w:line="460" w:lineRule="exact"/>
        <w:ind w:firstLine="420" w:firstLineChars="200"/>
        <w:rPr>
          <w:rFonts w:ascii="宋体" w:hAnsi="宋体" w:cs="宋体"/>
          <w:kern w:val="0"/>
          <w:szCs w:val="21"/>
        </w:rPr>
      </w:pPr>
      <w:r>
        <w:rPr>
          <w:rFonts w:hint="eastAsia" w:ascii="宋体" w:hAnsi="宋体"/>
          <w:b w:val="0"/>
          <w:bCs/>
          <w:szCs w:val="21"/>
        </w:rPr>
        <w:t>公司</w:t>
      </w:r>
      <w:r>
        <w:rPr>
          <w:rFonts w:hint="eastAsia" w:ascii="宋体" w:hAnsi="宋体"/>
          <w:b w:val="0"/>
          <w:bCs/>
          <w:sz w:val="21"/>
          <w:szCs w:val="21"/>
        </w:rPr>
        <w:t>对上年度</w:t>
      </w:r>
      <w:r>
        <w:rPr>
          <w:rFonts w:hint="eastAsia" w:ascii="宋体" w:hAnsi="宋体"/>
          <w:b w:val="0"/>
          <w:bCs/>
          <w:sz w:val="21"/>
          <w:szCs w:val="21"/>
          <w:lang w:eastAsia="zh-CN"/>
        </w:rPr>
        <w:t>认证</w:t>
      </w:r>
      <w:r>
        <w:rPr>
          <w:rFonts w:hint="eastAsia" w:ascii="宋体" w:hAnsi="宋体"/>
          <w:b w:val="0"/>
          <w:bCs/>
          <w:sz w:val="21"/>
          <w:szCs w:val="21"/>
        </w:rPr>
        <w:t>审核中的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bookmarkStart w:id="3" w:name="_Hlk29977309"/>
      <w:r>
        <w:rPr>
          <w:rFonts w:hint="eastAsia" w:ascii="宋体" w:hAnsi="宋体"/>
          <w:b w:val="0"/>
          <w:bCs/>
          <w:sz w:val="21"/>
          <w:szCs w:val="21"/>
          <w:lang w:val="en-US" w:eastAsia="zh-CN"/>
        </w:rPr>
        <w:t>1</w:t>
      </w:r>
      <w:bookmarkEnd w:id="3"/>
      <w:r>
        <w:rPr>
          <w:rFonts w:hint="eastAsia" w:ascii="宋体" w:hAnsi="宋体" w:cs="宋体"/>
          <w:kern w:val="0"/>
          <w:szCs w:val="21"/>
          <w:lang w:val="en-US" w:eastAsia="zh-CN"/>
        </w:rPr>
        <w:t>查质检部的“液压试验记录”1份，记录中没有试验的依据信息。不符合GB/T19022-2003的条款7.2.4 a）测量过程的记录“实施的测量过程的完整表述......例如操作者、数量设备或核查标准）和相关的操作条件的”规定要求</w:t>
      </w:r>
      <w:r>
        <w:rPr>
          <w:rFonts w:hint="eastAsia" w:ascii="宋体" w:hAnsi="宋体"/>
          <w:sz w:val="21"/>
          <w:szCs w:val="21"/>
        </w:rPr>
        <w:t>，</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经本次现场审核，审核组通过对整改完成情况及纠正措施有效性进行查验，确认公司上次认证审核中确定的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公司在测量管理体系运行方面</w:t>
      </w:r>
      <w:r>
        <w:rPr>
          <w:rFonts w:hint="eastAsia" w:ascii="宋体" w:hAnsi="宋体" w:cs="宋体"/>
          <w:bCs/>
          <w:kern w:val="0"/>
          <w:szCs w:val="21"/>
          <w:lang w:eastAsia="zh-CN"/>
        </w:rPr>
        <w:t>正常</w:t>
      </w:r>
      <w:r>
        <w:rPr>
          <w:rFonts w:hint="eastAsia" w:ascii="宋体" w:hAnsi="宋体" w:cs="宋体"/>
          <w:bCs/>
          <w:kern w:val="0"/>
          <w:szCs w:val="21"/>
        </w:rPr>
        <w:t>，</w:t>
      </w:r>
      <w:r>
        <w:rPr>
          <w:rFonts w:hint="eastAsia" w:ascii="宋体" w:hAnsi="宋体" w:cs="宋体"/>
          <w:bCs/>
          <w:kern w:val="0"/>
          <w:szCs w:val="21"/>
          <w:lang w:eastAsia="zh-CN"/>
        </w:rPr>
        <w:t>营业执照</w:t>
      </w:r>
      <w:r>
        <w:rPr>
          <w:rFonts w:hint="eastAsia" w:ascii="宋体" w:hAnsi="宋体" w:cs="宋体"/>
          <w:bCs/>
          <w:kern w:val="0"/>
          <w:szCs w:val="21"/>
          <w:lang w:val="en-US" w:eastAsia="zh-CN"/>
        </w:rPr>
        <w:t>2021.02.24变更，见附件（增加注册资本。其他没有变化。附工商核验证明）</w:t>
      </w:r>
      <w:r>
        <w:rPr>
          <w:rFonts w:hint="eastAsia" w:ascii="宋体" w:hAnsi="宋体" w:cs="宋体"/>
          <w:b w:val="0"/>
          <w:bCs/>
          <w:kern w:val="0"/>
          <w:szCs w:val="21"/>
          <w:lang w:val="en-US" w:eastAsia="zh-CN"/>
        </w:rPr>
        <w:t>产品认证范围没有变化</w:t>
      </w:r>
      <w:r>
        <w:rPr>
          <w:rFonts w:hint="eastAsia" w:ascii="宋体" w:hAnsi="宋体" w:cs="宋体"/>
          <w:bCs/>
          <w:kern w:val="0"/>
          <w:szCs w:val="21"/>
          <w:lang w:val="en-US" w:eastAsia="zh-CN"/>
        </w:rPr>
        <w:t>。企业</w:t>
      </w:r>
      <w:r>
        <w:rPr>
          <w:rFonts w:hint="eastAsia" w:ascii="宋体" w:hAnsi="宋体" w:cs="宋体"/>
          <w:bCs/>
          <w:kern w:val="0"/>
          <w:szCs w:val="21"/>
        </w:rPr>
        <w:t>管理者代表、组织结构</w:t>
      </w:r>
      <w:r>
        <w:rPr>
          <w:rFonts w:hint="eastAsia" w:ascii="宋体" w:hAnsi="宋体" w:cs="宋体"/>
          <w:bCs/>
          <w:kern w:val="0"/>
          <w:szCs w:val="21"/>
          <w:lang w:eastAsia="zh-CN"/>
        </w:rPr>
        <w:t>等</w:t>
      </w:r>
      <w:r>
        <w:rPr>
          <w:rFonts w:hint="eastAsia" w:ascii="宋体" w:hAnsi="宋体" w:cs="宋体"/>
          <w:bCs/>
          <w:kern w:val="0"/>
          <w:szCs w:val="21"/>
        </w:rPr>
        <w:t>没有变化。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rPr>
          <w:rFonts w:hint="default"/>
          <w:bCs/>
          <w:szCs w:val="21"/>
          <w:lang w:val="en-US" w:eastAsia="zh-CN"/>
        </w:rPr>
      </w:pPr>
      <w:r>
        <w:rPr>
          <w:rFonts w:ascii="Times New Roman" w:hAnsi="Times New Roman" w:cs="Times New Roman"/>
          <w:bCs/>
          <w:kern w:val="0"/>
          <w:szCs w:val="21"/>
        </w:rPr>
        <w:t>（2）测量管理体系认证证书用于：</w:t>
      </w:r>
      <w:r>
        <w:rPr>
          <w:rFonts w:hint="eastAsia" w:ascii="宋体" w:hAnsi="宋体" w:cs="宋体"/>
          <w:bCs/>
          <w:kern w:val="0"/>
          <w:szCs w:val="21"/>
          <w:highlight w:val="none"/>
        </w:rPr>
        <w:t>企业</w:t>
      </w:r>
      <w:r>
        <w:rPr>
          <w:rFonts w:hint="eastAsia" w:ascii="宋体" w:hAnsi="宋体" w:cs="宋体"/>
          <w:bCs/>
          <w:kern w:val="0"/>
          <w:szCs w:val="21"/>
          <w:highlight w:val="none"/>
          <w:lang w:eastAsia="zh-CN"/>
        </w:rPr>
        <w:t>国家管网总公司等单位招投标单位。</w:t>
      </w:r>
    </w:p>
    <w:p>
      <w:pPr>
        <w:widowControl/>
        <w:spacing w:line="360" w:lineRule="auto"/>
        <w:ind w:firstLine="630" w:firstLineChars="300"/>
        <w:rPr>
          <w:rFonts w:ascii="Times New Roman" w:hAnsi="Times New Roman" w:cs="Times New Roman"/>
          <w:bCs/>
          <w:kern w:val="0"/>
          <w:szCs w:val="21"/>
        </w:rPr>
      </w:pP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360" w:lineRule="auto"/>
        <w:jc w:val="left"/>
        <w:rPr>
          <w:rFonts w:hint="eastAsia" w:ascii="宋体" w:hAnsi="宋体" w:cs="宋体"/>
          <w:bCs/>
          <w:color w:val="auto"/>
          <w:kern w:val="0"/>
          <w:szCs w:val="21"/>
          <w:highlight w:val="none"/>
        </w:rPr>
      </w:pPr>
      <w:r>
        <w:rPr>
          <w:rFonts w:hint="eastAsia" w:ascii="宋体" w:hAnsi="宋体" w:cs="宋体"/>
          <w:kern w:val="0"/>
          <w:szCs w:val="21"/>
          <w:highlight w:val="none"/>
          <w:lang w:val="en-US" w:eastAsia="zh-CN"/>
        </w:rPr>
        <w:t>10.1</w:t>
      </w:r>
      <w:r>
        <w:rPr>
          <w:rFonts w:hint="eastAsia" w:ascii="宋体" w:hAnsi="宋体" w:cs="宋体"/>
          <w:kern w:val="0"/>
          <w:szCs w:val="21"/>
          <w:highlight w:val="none"/>
          <w:lang w:eastAsia="zh-CN"/>
        </w:rPr>
        <w:t xml:space="preserve">质检部理化检验室新购置的直读光谱仪，编号71Y0373，2021年2月3日完成校准，没有进行测量设备验证。不满足标准GB/T 19022-2003条款7.1计量确认中7.1.1总则的要求。 </w:t>
      </w:r>
      <w:bookmarkStart w:id="5" w:name="_GoBack"/>
      <w:bookmarkEnd w:id="5"/>
      <w:r>
        <w:rPr>
          <w:rFonts w:hint="eastAsia" w:ascii="宋体" w:hAnsi="宋体" w:cs="宋体"/>
          <w:bCs/>
          <w:color w:val="auto"/>
          <w:kern w:val="0"/>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和水，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2020年1-12月，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113.85</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三</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。水表2.</w:t>
      </w:r>
      <w:r>
        <w:rPr>
          <w:rFonts w:hint="eastAsia"/>
          <w:b w:val="0"/>
          <w:bCs/>
          <w:szCs w:val="21"/>
          <w:highlight w:val="none"/>
          <w:lang w:val="en-US" w:eastAsia="zh-CN"/>
        </w:rPr>
        <w:t>0</w:t>
      </w:r>
      <w:r>
        <w:rPr>
          <w:rFonts w:hint="eastAsia"/>
          <w:b w:val="0"/>
          <w:bCs/>
          <w:szCs w:val="21"/>
          <w:highlight w:val="none"/>
          <w:lang w:eastAsia="zh-CN"/>
        </w:rPr>
        <w:t>级</w:t>
      </w:r>
      <w:r>
        <w:rPr>
          <w:rFonts w:hint="eastAsia"/>
          <w:b w:val="0"/>
          <w:bCs/>
          <w:szCs w:val="21"/>
          <w:highlight w:val="none"/>
          <w:lang w:val="en-US" w:eastAsia="zh-CN"/>
        </w:rPr>
        <w:t>1</w:t>
      </w:r>
      <w:r>
        <w:rPr>
          <w:rFonts w:hint="eastAsia"/>
          <w:b w:val="0"/>
          <w:bCs/>
          <w:szCs w:val="21"/>
          <w:highlight w:val="none"/>
          <w:lang w:eastAsia="zh-CN"/>
        </w:rPr>
        <w:t>块</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rPr>
      </w:pPr>
      <w:r>
        <w:rPr>
          <w:rFonts w:hint="eastAsia" w:ascii="宋体" w:hAnsi="宋体" w:cs="宋体"/>
          <w:b/>
          <w:bCs/>
          <w:kern w:val="0"/>
          <w:szCs w:val="21"/>
        </w:rPr>
        <w:t>二、监督审核结论意见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7</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12-13日上午</w:t>
      </w:r>
      <w:r>
        <w:rPr>
          <w:rFonts w:hint="eastAsia" w:ascii="宋体" w:hAnsi="宋体" w:cs="宋体"/>
          <w:bCs/>
          <w:color w:val="auto"/>
          <w:kern w:val="0"/>
          <w:szCs w:val="21"/>
        </w:rPr>
        <w:t>，对</w:t>
      </w:r>
      <w:r>
        <w:rPr>
          <w:rFonts w:hint="eastAsia" w:ascii="宋体" w:hAnsi="宋体"/>
          <w:color w:val="auto"/>
          <w:szCs w:val="21"/>
          <w:lang w:eastAsia="zh-CN"/>
        </w:rPr>
        <w:t>沈阳鑫联石化设备有限公司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cs="宋体"/>
          <w:bCs/>
          <w:color w:val="auto"/>
          <w:kern w:val="0"/>
          <w:szCs w:val="21"/>
        </w:rPr>
        <w:t>现场监督审核，验证了公司在测量管理体系</w:t>
      </w:r>
      <w:r>
        <w:rPr>
          <w:rFonts w:hint="eastAsia" w:ascii="宋体" w:hAnsi="宋体" w:cs="宋体"/>
          <w:bCs/>
          <w:color w:val="auto"/>
          <w:kern w:val="0"/>
          <w:szCs w:val="21"/>
          <w:lang w:eastAsia="zh-CN"/>
        </w:rPr>
        <w:t>认证后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未增加新的关键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沈阳鑫联石化设备有限公司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spacing w:line="360" w:lineRule="auto"/>
        <w:ind w:firstLine="420" w:firstLineChars="200"/>
        <w:rPr>
          <w:rFonts w:hint="eastAsia" w:ascii="Times New Roman" w:hAnsi="Times New Roman" w:cs="Times New Roman" w:eastAsiaTheme="minorEastAsia"/>
          <w:bCs/>
          <w:kern w:val="0"/>
          <w:szCs w:val="21"/>
          <w:lang w:val="en-US" w:eastAsia="zh-CN"/>
        </w:rPr>
      </w:pPr>
      <w:r>
        <w:rPr>
          <w:rFonts w:hint="eastAsia" w:ascii="Times New Roman" w:hAnsi="Times New Roman" w:cs="Times New Roman"/>
          <w:bCs/>
          <w:kern w:val="0"/>
          <w:szCs w:val="21"/>
          <w:lang w:val="en-US" w:eastAsia="zh-CN"/>
        </w:rPr>
        <w:t>1、开展对合格供应商评审工作（新的供应商），评做好有效评价记录。</w:t>
      </w:r>
    </w:p>
    <w:p>
      <w:pPr>
        <w:widowControl/>
        <w:numPr>
          <w:ilvl w:val="0"/>
          <w:numId w:val="0"/>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val="en-US" w:eastAsia="zh-CN"/>
        </w:rPr>
        <w:t>2</w:t>
      </w:r>
      <w:r>
        <w:rPr>
          <w:rFonts w:ascii="Times New Roman" w:hAnsi="Times New Roman" w:cs="Times New Roman"/>
          <w:bCs/>
          <w:kern w:val="0"/>
          <w:szCs w:val="21"/>
        </w:rPr>
        <w:t>、继续对企业内从原材料进厂检验</w:t>
      </w:r>
      <w:r>
        <w:rPr>
          <w:rFonts w:hint="eastAsia" w:ascii="Times New Roman" w:hAnsi="Times New Roman" w:cs="Times New Roman"/>
          <w:bCs/>
          <w:kern w:val="0"/>
          <w:szCs w:val="21"/>
          <w:lang w:eastAsia="zh-CN"/>
        </w:rPr>
        <w:t>（特别是化学分析的测量过程）</w:t>
      </w:r>
      <w:r>
        <w:rPr>
          <w:rFonts w:ascii="Times New Roman" w:hAnsi="Times New Roman" w:cs="Times New Roman"/>
          <w:bCs/>
          <w:kern w:val="0"/>
          <w:szCs w:val="21"/>
        </w:rPr>
        <w:t>、生产过程控制、产品出厂检验等环节的测量过程进行识别并确认验证，增加测量设备参与全过程管理的内容，使计量、质量管理工作融为一体，便于进一步提升企业管理水平和提高产品质量。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ind w:firstLine="420" w:firstLineChars="200"/>
        <w:rPr>
          <w:rFonts w:hint="eastAsia" w:ascii="宋体" w:hAnsi="宋体" w:cs="宋体"/>
          <w:bCs/>
          <w:kern w:val="0"/>
          <w:szCs w:val="21"/>
        </w:rPr>
      </w:pPr>
    </w:p>
    <w:p>
      <w:pPr>
        <w:widowControl/>
        <w:spacing w:line="360" w:lineRule="auto"/>
        <w:rPr>
          <w:rFonts w:hint="default" w:ascii="宋体" w:eastAsia="宋体" w:cs="宋体"/>
          <w:b/>
          <w:bCs/>
          <w:kern w:val="0"/>
          <w:szCs w:val="21"/>
          <w:lang w:val="en-US" w:eastAsia="zh-CN"/>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2021.7.13</w:t>
      </w:r>
    </w:p>
    <w:p>
      <w:pPr>
        <w:widowControl/>
        <w:spacing w:line="360" w:lineRule="auto"/>
        <w:rPr>
          <w:rFonts w:ascii="宋体" w:cs="宋体"/>
          <w:b/>
          <w:bCs/>
          <w:kern w:val="0"/>
          <w:szCs w:val="21"/>
        </w:rPr>
      </w:pPr>
    </w:p>
    <w:p>
      <w:pPr>
        <w:widowControl/>
        <w:spacing w:line="360" w:lineRule="auto"/>
        <w:rPr>
          <w:rFonts w:hint="default" w:ascii="宋体" w:eastAsia="宋体" w:cs="宋体"/>
          <w:b/>
          <w:bCs/>
          <w:kern w:val="0"/>
          <w:szCs w:val="21"/>
          <w:lang w:val="en-US" w:eastAsia="zh-CN"/>
        </w:rPr>
      </w:pPr>
      <w:r>
        <w:rPr>
          <w:rFonts w:ascii="宋体" w:hAnsi="宋体" w:eastAsia="宋体" w:cs="宋体"/>
          <w:b/>
          <w:bCs/>
          <w:color w:val="000000"/>
          <w:kern w:val="0"/>
          <w:szCs w:val="21"/>
        </w:rPr>
        <w:t>审核</w:t>
      </w:r>
      <w:r>
        <w:rPr>
          <w:rFonts w:hint="eastAsia" w:ascii="宋体" w:hAnsi="宋体" w:eastAsia="宋体" w:cs="宋体"/>
          <w:b/>
          <w:bCs/>
          <w:color w:val="000000"/>
          <w:kern w:val="0"/>
          <w:szCs w:val="21"/>
        </w:rPr>
        <w:t>组成员(</w:t>
      </w:r>
      <w:r>
        <w:rPr>
          <w:rFonts w:ascii="宋体" w:hAnsi="宋体" w:eastAsia="宋体" w:cs="宋体"/>
          <w:b/>
          <w:bCs/>
          <w:color w:val="000000"/>
          <w:kern w:val="0"/>
          <w:szCs w:val="21"/>
        </w:rPr>
        <w:t>签字</w:t>
      </w:r>
      <w:r>
        <w:rPr>
          <w:rFonts w:hint="eastAsia" w:ascii="宋体" w:hAnsi="宋体" w:eastAsia="宋体" w:cs="宋体"/>
          <w:b/>
          <w:bCs/>
          <w:color w:val="000000"/>
          <w:kern w:val="0"/>
          <w:szCs w:val="21"/>
        </w:rPr>
        <w:t>)</w:t>
      </w:r>
      <w:r>
        <w:rPr>
          <w:rFonts w:ascii="宋体" w:hAnsi="宋体" w:eastAsia="宋体" w:cs="宋体"/>
          <w:b/>
          <w:bCs/>
          <w:color w:val="000000"/>
          <w:kern w:val="0"/>
          <w:szCs w:val="21"/>
        </w:rPr>
        <w:t>：</w:t>
      </w:r>
      <w:r>
        <w:rPr>
          <w:rFonts w:hint="eastAsia" w:ascii="宋体" w:hAnsi="宋体" w:eastAsia="宋体" w:cs="宋体"/>
          <w:b/>
          <w:bCs/>
          <w:color w:val="000000"/>
          <w:kern w:val="0"/>
          <w:szCs w:val="21"/>
        </w:rPr>
        <w:t xml:space="preserve">    </w:t>
      </w:r>
      <w:r>
        <w:drawing>
          <wp:inline distT="0" distB="0" distL="114300" distR="114300">
            <wp:extent cx="645795" cy="351155"/>
            <wp:effectExtent l="0" t="0" r="1905"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645795" cy="351155"/>
                    </a:xfrm>
                    <a:prstGeom prst="rect">
                      <a:avLst/>
                    </a:prstGeom>
                    <a:noFill/>
                    <a:ln>
                      <a:noFill/>
                    </a:ln>
                  </pic:spPr>
                </pic:pic>
              </a:graphicData>
            </a:graphic>
          </wp:inline>
        </w:drawing>
      </w:r>
      <w:r>
        <w:rPr>
          <w:rFonts w:hint="eastAsia" w:ascii="宋体" w:hAnsi="宋体" w:eastAsia="宋体" w:cs="宋体"/>
          <w:b/>
          <w:bCs/>
          <w:color w:val="000000"/>
          <w:kern w:val="0"/>
          <w:szCs w:val="21"/>
        </w:rPr>
        <w:t xml:space="preserve">              </w:t>
      </w:r>
      <w:r>
        <w:rPr>
          <w:rFonts w:hint="eastAsia" w:ascii="宋体" w:hAnsi="宋体" w:eastAsia="宋体" w:cs="宋体"/>
          <w:b/>
          <w:bCs/>
          <w:color w:val="000000"/>
          <w:kern w:val="0"/>
          <w:szCs w:val="21"/>
          <w:lang w:val="en-US" w:eastAsia="zh-CN"/>
        </w:rPr>
        <w:t xml:space="preserve">      </w:t>
      </w:r>
      <w:r>
        <w:rPr>
          <w:rFonts w:hint="eastAsia" w:ascii="宋体" w:hAnsi="宋体" w:eastAsia="宋体" w:cs="宋体"/>
          <w:b/>
          <w:bCs/>
          <w:color w:val="000000"/>
          <w:kern w:val="0"/>
          <w:szCs w:val="21"/>
        </w:rPr>
        <w:t xml:space="preserve">     </w:t>
      </w:r>
      <w:r>
        <w:rPr>
          <w:rFonts w:ascii="宋体" w:hAnsi="宋体" w:eastAsia="宋体" w:cs="宋体"/>
          <w:b/>
          <w:bCs/>
          <w:color w:val="000000"/>
          <w:kern w:val="0"/>
          <w:szCs w:val="21"/>
        </w:rPr>
        <w:t>日</w:t>
      </w:r>
      <w:r>
        <w:rPr>
          <w:rFonts w:hint="eastAsia" w:ascii="宋体" w:hAnsi="宋体" w:eastAsia="宋体" w:cs="宋体"/>
          <w:b/>
          <w:bCs/>
          <w:color w:val="000000"/>
          <w:kern w:val="0"/>
          <w:szCs w:val="21"/>
        </w:rPr>
        <w:t xml:space="preserve"> </w:t>
      </w:r>
      <w:r>
        <w:rPr>
          <w:rFonts w:ascii="宋体" w:hAnsi="宋体" w:eastAsia="宋体" w:cs="宋体"/>
          <w:b/>
          <w:bCs/>
          <w:color w:val="000000"/>
          <w:kern w:val="0"/>
          <w:szCs w:val="21"/>
        </w:rPr>
        <w:t>期：</w:t>
      </w:r>
      <w:r>
        <w:rPr>
          <w:rFonts w:hint="eastAsia" w:ascii="宋体" w:hAnsi="宋体" w:eastAsia="宋体" w:cs="宋体"/>
          <w:b/>
          <w:bCs/>
          <w:color w:val="000000"/>
          <w:kern w:val="0"/>
          <w:szCs w:val="21"/>
        </w:rPr>
        <w:t xml:space="preserve"> </w:t>
      </w:r>
      <w:r>
        <w:rPr>
          <w:rFonts w:hint="eastAsia" w:ascii="宋体" w:hAnsi="宋体" w:cs="宋体"/>
          <w:b/>
          <w:bCs/>
          <w:kern w:val="0"/>
          <w:szCs w:val="21"/>
          <w:lang w:val="en-US" w:eastAsia="zh-CN"/>
        </w:rPr>
        <w:t>2021.7.13</w:t>
      </w:r>
    </w:p>
    <w:p>
      <w:pPr>
        <w:widowControl/>
        <w:spacing w:line="360" w:lineRule="auto"/>
        <w:jc w:val="left"/>
        <w:rPr>
          <w:rFonts w:ascii="宋体" w:cs="宋体"/>
          <w:b/>
          <w:bCs/>
          <w:kern w:val="0"/>
          <w:szCs w:val="21"/>
        </w:rPr>
      </w:pPr>
      <w:r>
        <w:rPr>
          <w:rFonts w:hint="eastAsia" w:ascii="宋体" w:hAnsi="宋体" w:eastAsia="宋体" w:cs="宋体"/>
          <w:b/>
          <w:bCs/>
          <w:color w:val="000000"/>
          <w:kern w:val="0"/>
          <w:szCs w:val="21"/>
        </w:rPr>
        <w:t xml:space="preserve"> </w:t>
      </w:r>
    </w:p>
    <w:p>
      <w:pPr>
        <w:widowControl/>
        <w:spacing w:line="360" w:lineRule="auto"/>
        <w:rPr>
          <w:rFonts w:ascii="宋体" w:cs="宋体"/>
          <w:b/>
          <w:bCs/>
          <w:kern w:val="0"/>
          <w:szCs w:val="21"/>
        </w:rPr>
      </w:pPr>
    </w:p>
    <w:p>
      <w:pPr>
        <w:widowControl/>
        <w:spacing w:line="360" w:lineRule="auto"/>
        <w:jc w:val="left"/>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cs="宋体"/>
          <w:kern w:val="0"/>
          <w:szCs w:val="28"/>
        </w:rPr>
      </w:pPr>
      <w:r>
        <w:rPr>
          <w:rFonts w:ascii="宋体" w:hAnsi="宋体" w:cs="宋体"/>
          <w:b/>
          <w:bCs/>
          <w:kern w:val="0"/>
          <w:szCs w:val="21"/>
        </w:rPr>
        <w:t xml:space="preserve"> </w:t>
      </w:r>
    </w:p>
    <w:p>
      <w:pPr>
        <w:widowControl/>
        <w:spacing w:line="276" w:lineRule="auto"/>
        <w:ind w:right="1050"/>
        <w:rPr>
          <w:rFonts w:ascii="宋体" w:cs="宋体"/>
          <w:kern w:val="0"/>
          <w:szCs w:val="28"/>
        </w:rPr>
      </w:pPr>
      <w:r>
        <w:rPr>
          <w:rFonts w:ascii="宋体" w:hAnsi="宋体" w:cs="宋体"/>
          <w:kern w:val="0"/>
          <w:szCs w:val="28"/>
        </w:rPr>
        <w:t xml:space="preserve">   </w:t>
      </w:r>
    </w:p>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1662FE"/>
    <w:rsid w:val="049D6929"/>
    <w:rsid w:val="07A22038"/>
    <w:rsid w:val="07F6331D"/>
    <w:rsid w:val="0866484A"/>
    <w:rsid w:val="08AF38B7"/>
    <w:rsid w:val="08C9577B"/>
    <w:rsid w:val="0CC1767E"/>
    <w:rsid w:val="0DE1402D"/>
    <w:rsid w:val="1051458B"/>
    <w:rsid w:val="10FC7F7C"/>
    <w:rsid w:val="145913C3"/>
    <w:rsid w:val="18895737"/>
    <w:rsid w:val="1ACA15A5"/>
    <w:rsid w:val="1D644926"/>
    <w:rsid w:val="20245D89"/>
    <w:rsid w:val="21C517C9"/>
    <w:rsid w:val="228F589D"/>
    <w:rsid w:val="238D590A"/>
    <w:rsid w:val="23E3439E"/>
    <w:rsid w:val="25FE255B"/>
    <w:rsid w:val="27954974"/>
    <w:rsid w:val="299E6A98"/>
    <w:rsid w:val="2E9535C2"/>
    <w:rsid w:val="2F3769D8"/>
    <w:rsid w:val="2F98679A"/>
    <w:rsid w:val="313D2294"/>
    <w:rsid w:val="31647056"/>
    <w:rsid w:val="36BD22BD"/>
    <w:rsid w:val="3868400B"/>
    <w:rsid w:val="38880CD0"/>
    <w:rsid w:val="3F903830"/>
    <w:rsid w:val="408706D3"/>
    <w:rsid w:val="4BD16FB0"/>
    <w:rsid w:val="52D06ACC"/>
    <w:rsid w:val="53FD699A"/>
    <w:rsid w:val="548C10AE"/>
    <w:rsid w:val="553819D4"/>
    <w:rsid w:val="55846126"/>
    <w:rsid w:val="56A52AE7"/>
    <w:rsid w:val="57961E25"/>
    <w:rsid w:val="57EE0A87"/>
    <w:rsid w:val="583773EE"/>
    <w:rsid w:val="58FA7A57"/>
    <w:rsid w:val="5AD7341B"/>
    <w:rsid w:val="5B4471AA"/>
    <w:rsid w:val="5BED2E50"/>
    <w:rsid w:val="60FF6850"/>
    <w:rsid w:val="653A413B"/>
    <w:rsid w:val="65B354C1"/>
    <w:rsid w:val="66DA4EE7"/>
    <w:rsid w:val="69443018"/>
    <w:rsid w:val="695375A4"/>
    <w:rsid w:val="69DD4616"/>
    <w:rsid w:val="6E4A2C41"/>
    <w:rsid w:val="6F03617D"/>
    <w:rsid w:val="6FCB3BEE"/>
    <w:rsid w:val="70F168D6"/>
    <w:rsid w:val="71A75E13"/>
    <w:rsid w:val="756C46F1"/>
    <w:rsid w:val="79880B95"/>
    <w:rsid w:val="7E0A27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4</TotalTime>
  <ScaleCrop>false</ScaleCrop>
  <LinksUpToDate>false</LinksUpToDate>
  <CharactersWithSpaces>2163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2021-07-13T00:45:22Z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26855577654D4779AED556AE7C30A6C9</vt:lpwstr>
  </property>
</Properties>
</file>