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7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41"/>
        <w:gridCol w:w="243"/>
        <w:gridCol w:w="891"/>
        <w:gridCol w:w="668"/>
        <w:gridCol w:w="41"/>
        <w:gridCol w:w="154"/>
        <w:gridCol w:w="939"/>
        <w:gridCol w:w="165"/>
        <w:gridCol w:w="52"/>
        <w:gridCol w:w="1909"/>
        <w:gridCol w:w="493"/>
        <w:gridCol w:w="286"/>
        <w:gridCol w:w="538"/>
        <w:gridCol w:w="101"/>
        <w:gridCol w:w="62"/>
        <w:gridCol w:w="624"/>
        <w:gridCol w:w="164"/>
        <w:gridCol w:w="1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杭州康恩贝制药有限公司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杭州市滨江区长河街道滨康路568号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联系人"/>
            <w:r>
              <w:rPr>
                <w:sz w:val="21"/>
                <w:szCs w:val="21"/>
              </w:rPr>
              <w:t>钱红娣</w:t>
            </w:r>
            <w:bookmarkEnd w:id="2"/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2740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电话"/>
            <w:r>
              <w:rPr>
                <w:sz w:val="21"/>
                <w:szCs w:val="21"/>
              </w:rPr>
              <w:t>0571-87774129</w:t>
            </w:r>
            <w:bookmarkEnd w:id="3"/>
          </w:p>
        </w:tc>
        <w:tc>
          <w:tcPr>
            <w:tcW w:w="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生产邮编"/>
            <w:r>
              <w:rPr>
                <w:sz w:val="21"/>
                <w:szCs w:val="21"/>
              </w:rPr>
              <w:t>310052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最高管理者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bookmarkStart w:id="5" w:name="最高管理者"/>
            <w:bookmarkEnd w:id="5"/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徐秀卉</w:t>
            </w:r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2740" w:type="dxa"/>
            <w:gridSpan w:val="4"/>
            <w:vAlign w:val="center"/>
          </w:tcPr>
          <w:p>
            <w:bookmarkStart w:id="6" w:name="联系人传真"/>
            <w:bookmarkEnd w:id="6"/>
          </w:p>
        </w:tc>
        <w:tc>
          <w:tcPr>
            <w:tcW w:w="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537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qianhd@conbagroup.ocm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合同编号.</w:t>
            </w:r>
          </w:p>
        </w:tc>
        <w:tc>
          <w:tcPr>
            <w:tcW w:w="1754" w:type="dxa"/>
            <w:gridSpan w:val="4"/>
            <w:vAlign w:val="center"/>
          </w:tcPr>
          <w:p>
            <w:pPr>
              <w:rPr>
                <w:b w:val="0"/>
                <w:bCs/>
                <w:sz w:val="20"/>
              </w:rPr>
            </w:pPr>
            <w:bookmarkStart w:id="8" w:name="合同编号"/>
            <w:r>
              <w:rPr>
                <w:b w:val="0"/>
                <w:bCs/>
                <w:sz w:val="20"/>
              </w:rPr>
              <w:t>0670-2021-ENMS</w:t>
            </w:r>
            <w:bookmarkEnd w:id="8"/>
          </w:p>
        </w:tc>
        <w:tc>
          <w:tcPr>
            <w:tcW w:w="1104" w:type="dxa"/>
            <w:gridSpan w:val="2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审核领域</w:t>
            </w:r>
          </w:p>
        </w:tc>
        <w:tc>
          <w:tcPr>
            <w:tcW w:w="5978" w:type="dxa"/>
            <w:gridSpan w:val="10"/>
            <w:vAlign w:val="center"/>
          </w:tcPr>
          <w:p>
            <w:pPr>
              <w:rPr>
                <w:b w:val="0"/>
                <w:bCs/>
                <w:sz w:val="20"/>
              </w:rPr>
            </w:pPr>
            <w:bookmarkStart w:id="9" w:name="Q勾选"/>
            <w:r>
              <w:rPr>
                <w:rFonts w:hint="eastAsia"/>
                <w:b w:val="0"/>
                <w:bCs/>
                <w:sz w:val="20"/>
              </w:rPr>
              <w:t>□</w:t>
            </w:r>
            <w:bookmarkEnd w:id="9"/>
            <w:r>
              <w:rPr>
                <w:b w:val="0"/>
                <w:bCs/>
                <w:spacing w:val="-2"/>
                <w:sz w:val="20"/>
              </w:rPr>
              <w:t>QMS</w:t>
            </w:r>
            <w:bookmarkStart w:id="10" w:name="E勾选"/>
            <w:r>
              <w:rPr>
                <w:rFonts w:hint="eastAsia"/>
                <w:b w:val="0"/>
                <w:bCs/>
                <w:sz w:val="20"/>
              </w:rPr>
              <w:t>□</w:t>
            </w:r>
            <w:bookmarkEnd w:id="10"/>
            <w:r>
              <w:rPr>
                <w:b w:val="0"/>
                <w:bCs/>
                <w:spacing w:val="-2"/>
                <w:sz w:val="20"/>
              </w:rPr>
              <w:t>EMS</w:t>
            </w:r>
            <w:bookmarkStart w:id="11" w:name="S勾选"/>
            <w:r>
              <w:rPr>
                <w:rFonts w:hint="eastAsia"/>
                <w:b w:val="0"/>
                <w:bCs/>
                <w:sz w:val="20"/>
              </w:rPr>
              <w:t>□</w:t>
            </w:r>
            <w:bookmarkEnd w:id="11"/>
            <w:r>
              <w:rPr>
                <w:b w:val="0"/>
                <w:bCs/>
                <w:spacing w:val="-2"/>
                <w:sz w:val="20"/>
              </w:rPr>
              <w:t>OHSMS</w:t>
            </w:r>
            <w:r>
              <w:rPr>
                <w:rFonts w:hint="eastAsia"/>
                <w:b w:val="0"/>
                <w:bCs/>
                <w:sz w:val="20"/>
                <w:lang w:eastAsia="zh-CN"/>
              </w:rPr>
              <w:t>☑</w:t>
            </w:r>
            <w:r>
              <w:rPr>
                <w:b w:val="0"/>
                <w:bCs/>
                <w:spacing w:val="-2"/>
                <w:sz w:val="20"/>
              </w:rPr>
              <w:t>E</w:t>
            </w:r>
            <w:r>
              <w:rPr>
                <w:rFonts w:hint="eastAsia"/>
                <w:b w:val="0"/>
                <w:bCs/>
                <w:spacing w:val="-2"/>
                <w:sz w:val="20"/>
                <w:lang w:val="en-US" w:eastAsia="zh-CN"/>
              </w:rPr>
              <w:t>n</w:t>
            </w:r>
            <w:r>
              <w:rPr>
                <w:b w:val="0"/>
                <w:bCs/>
                <w:spacing w:val="-2"/>
                <w:sz w:val="20"/>
              </w:rPr>
              <w:t>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 w:val="0"/>
                <w:bCs/>
                <w:sz w:val="20"/>
              </w:rPr>
            </w:pPr>
            <w:r>
              <w:rPr>
                <w:rFonts w:hint="eastAsia"/>
                <w:b w:val="0"/>
                <w:bCs/>
                <w:sz w:val="20"/>
              </w:rPr>
              <w:t>审核类型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rPr>
                <w:b w:val="0"/>
                <w:bCs/>
                <w:sz w:val="20"/>
              </w:rPr>
            </w:pPr>
            <w:bookmarkStart w:id="12" w:name="审核类型ZB"/>
            <w:r>
              <w:rPr>
                <w:rFonts w:hint="eastAsia" w:ascii="宋体" w:hAnsi="宋体"/>
                <w:b w:val="0"/>
                <w:bCs/>
                <w:sz w:val="20"/>
              </w:rPr>
              <w:t>能源管理体系：初次认证第（二）阶段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6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0"/>
              </w:rPr>
              <w:t>第二阶段审核：验证组织管理体系的建立、实施运行的符合性及有效性，以确定是否推荐认证注册。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78" w:leftChars="-51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□再认证：验证组织管理体系的符合性和持续有效性，以确定是否推荐保持认证注册资格并换发认证证书。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□特殊审核: □确定是否推荐同意扩大范围的申请并换发认证证书。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□跟踪调查投诉、曝光情况，确认获证客户是否已实施有效的整改措施。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□调查获证客户变更信息，确定管理体系持续有效运行。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 w:val="0"/>
                <w:bCs w:val="0"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□对被暂停客户进行跟踪审核，验证被暂停原因是否已消除，以确定是否恢复认证注册资格。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ind w:left="92" w:leftChars="-45" w:hanging="200" w:hangingChars="100"/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 w:val="0"/>
                <w:bCs w:val="0"/>
                <w:sz w:val="20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1"/>
            <w:vAlign w:val="center"/>
          </w:tcPr>
          <w:p>
            <w:pPr>
              <w:rPr>
                <w:sz w:val="20"/>
              </w:rPr>
            </w:pPr>
            <w:bookmarkStart w:id="13" w:name="审核范围"/>
            <w:r>
              <w:rPr>
                <w:sz w:val="20"/>
              </w:rPr>
              <w:t>片剂（含激素类）、胶囊剂、颗粒剂和散剂的设计开发和生产相关的能源管理活动。</w:t>
            </w:r>
            <w:bookmarkEnd w:id="13"/>
          </w:p>
        </w:tc>
        <w:tc>
          <w:tcPr>
            <w:tcW w:w="951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vAlign w:val="center"/>
          </w:tcPr>
          <w:p>
            <w:pPr>
              <w:rPr>
                <w:sz w:val="20"/>
              </w:rPr>
            </w:pPr>
            <w:bookmarkStart w:id="14" w:name="专业代码"/>
            <w:r>
              <w:rPr>
                <w:sz w:val="20"/>
              </w:rPr>
              <w:t>2.10</w:t>
            </w:r>
            <w:bookmarkEnd w:id="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审核依据"/>
            <w:r>
              <w:rPr>
                <w:rFonts w:hint="eastAsia"/>
                <w:lang w:eastAsia="zh-CN"/>
              </w:rPr>
              <w:t>☑</w:t>
            </w:r>
            <w:r>
              <w:rPr>
                <w:rFonts w:hint="eastAsia"/>
                <w:lang w:val="en-US" w:eastAsia="zh-CN"/>
              </w:rPr>
              <w:t>GB/T23331-2020/</w:t>
            </w:r>
            <w:r>
              <w:rPr>
                <w:rFonts w:hint="eastAsia" w:ascii="宋体" w:hAnsi="宋体"/>
              </w:rPr>
              <w:t>IS050001:2018</w:t>
            </w:r>
            <w:bookmarkEnd w:id="15"/>
            <w:r>
              <w:rPr>
                <w:rFonts w:hint="eastAsia" w:ascii="宋体" w:hAnsi="宋体"/>
                <w:lang w:val="en-US" w:eastAsia="zh-CN"/>
              </w:rPr>
              <w:t xml:space="preserve">  RB/T114-2014</w:t>
            </w:r>
            <w:bookmarkStart w:id="17" w:name="_GoBack"/>
            <w:bookmarkEnd w:id="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日期安排"/>
            <w:r>
              <w:rPr>
                <w:rFonts w:hint="eastAsia"/>
                <w:b/>
                <w:sz w:val="20"/>
              </w:rPr>
              <w:t>2021年07月11日 上午至2021年07月13日 上午 (共2.5天)</w:t>
            </w:r>
            <w:bookmarkEnd w:id="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6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jc w:val="left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 w:eastAsia="zh-CN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321" w:type="dxa"/>
            <w:gridSpan w:val="19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组内身份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注册资格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6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周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涛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13863734938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0"/>
                <w:lang w:eastAsia="zh-CN"/>
              </w:rPr>
            </w:pPr>
            <w:r>
              <w:rPr>
                <w:sz w:val="20"/>
              </w:rPr>
              <w:t>ISC-72033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A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李丽英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</w:p>
        </w:tc>
        <w:tc>
          <w:tcPr>
            <w:tcW w:w="16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13903215511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ISC-21820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B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4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杰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男</w:t>
            </w:r>
          </w:p>
        </w:tc>
        <w:tc>
          <w:tcPr>
            <w:tcW w:w="1310" w:type="dxa"/>
            <w:gridSpan w:val="4"/>
            <w:vAlign w:val="center"/>
          </w:tcPr>
          <w:p>
            <w:pPr>
              <w:ind w:firstLine="200" w:firstLineChars="100"/>
              <w:jc w:val="both"/>
              <w:rPr>
                <w:sz w:val="20"/>
              </w:rPr>
            </w:pPr>
            <w:r>
              <w:rPr>
                <w:sz w:val="20"/>
              </w:rPr>
              <w:t>专</w:t>
            </w:r>
            <w:r>
              <w:rPr>
                <w:rFonts w:hint="eastAsia"/>
                <w:sz w:val="20"/>
                <w:lang w:val="en-US" w:eastAsia="zh-CN"/>
              </w:rPr>
              <w:t xml:space="preserve">  </w:t>
            </w:r>
            <w:r>
              <w:rPr>
                <w:sz w:val="20"/>
              </w:rPr>
              <w:t>家</w:t>
            </w:r>
          </w:p>
        </w:tc>
        <w:tc>
          <w:tcPr>
            <w:tcW w:w="2402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1611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13818702598</w:t>
            </w:r>
          </w:p>
        </w:tc>
        <w:tc>
          <w:tcPr>
            <w:tcW w:w="1913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ISC-JSZJ-345</w:t>
            </w:r>
            <w:r>
              <w:rPr>
                <w:rFonts w:hint="eastAsia"/>
                <w:sz w:val="20"/>
                <w:lang w:eastAsia="zh-CN"/>
              </w:rPr>
              <w:t>（</w:t>
            </w:r>
            <w:r>
              <w:rPr>
                <w:rFonts w:hint="eastAsia"/>
                <w:sz w:val="20"/>
                <w:lang w:val="en-US" w:eastAsia="zh-CN"/>
              </w:rPr>
              <w:t>C</w:t>
            </w:r>
            <w:r>
              <w:rPr>
                <w:rFonts w:hint="eastAsia"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0321" w:type="dxa"/>
            <w:gridSpan w:val="19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周 涛</w:t>
            </w:r>
          </w:p>
        </w:tc>
        <w:tc>
          <w:tcPr>
            <w:tcW w:w="1134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 xml:space="preserve">     李永忠</w:t>
            </w:r>
          </w:p>
        </w:tc>
        <w:tc>
          <w:tcPr>
            <w:tcW w:w="14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2599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13863734938</w:t>
            </w:r>
          </w:p>
        </w:tc>
        <w:tc>
          <w:tcPr>
            <w:tcW w:w="1134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418" w:type="dxa"/>
            <w:gridSpan w:val="4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2599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ind w:firstLine="200" w:firstLineChars="100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2021.7.10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ind w:firstLine="400" w:firstLineChars="200"/>
              <w:rPr>
                <w:sz w:val="20"/>
              </w:rPr>
            </w:pPr>
            <w:r>
              <w:rPr>
                <w:rFonts w:hint="eastAsia"/>
                <w:sz w:val="20"/>
                <w:lang w:val="en-US" w:eastAsia="zh-CN"/>
              </w:rPr>
              <w:t>2021.7.10</w:t>
            </w:r>
          </w:p>
        </w:tc>
        <w:tc>
          <w:tcPr>
            <w:tcW w:w="1418" w:type="dxa"/>
            <w:gridSpan w:val="4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599" w:type="dxa"/>
            <w:gridSpan w:val="4"/>
            <w:vAlign w:val="center"/>
          </w:tcPr>
          <w:p/>
        </w:tc>
      </w:tr>
    </w:tbl>
    <w:p>
      <w:pPr>
        <w:snapToGrid w:val="0"/>
        <w:spacing w:before="163" w:beforeLines="50" w:line="400" w:lineRule="exact"/>
        <w:ind w:firstLine="3774" w:firstLineChars="1253"/>
        <w:rPr>
          <w:rFonts w:hint="eastAsia" w:ascii="宋体" w:hAnsi="宋体"/>
          <w:b/>
          <w:bCs/>
          <w:sz w:val="30"/>
          <w:szCs w:val="30"/>
        </w:rPr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7"/>
        <w:tblpPr w:leftFromText="180" w:rightFromText="180" w:vertAnchor="text" w:horzAnchor="page" w:tblpX="862" w:tblpY="388"/>
        <w:tblOverlap w:val="never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940"/>
        <w:gridCol w:w="7381"/>
        <w:gridCol w:w="1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9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7381" w:type="dxa"/>
            <w:vAlign w:val="center"/>
          </w:tcPr>
          <w:p>
            <w:pPr>
              <w:snapToGrid w:val="0"/>
              <w:spacing w:line="280" w:lineRule="exact"/>
              <w:ind w:firstLine="2741" w:firstLineChars="1300"/>
              <w:jc w:val="both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both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8:30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2951" w:firstLineChars="1400"/>
              <w:jc w:val="both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首次会议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8:30-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管理层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4.1 理解组织及其所处的环境、4.2理解相关方的需求和期望、4.3 确定能源管理体系的范围、4.4 能源管理体系、5.1 领导作用和承诺、5.2 能源方针、5.3 组织的岗位、职责和权限、6.1 应对风险和机遇的措施、7.1 资源、9.3 管理评审、10.2 持续改进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设备工程部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u w:val="none"/>
              </w:rPr>
              <w:t>7.5 文件化信息</w:t>
            </w:r>
            <w:r>
              <w:rPr>
                <w:rFonts w:hint="eastAsia" w:ascii="宋体" w:hAnsi="宋体"/>
                <w:szCs w:val="21"/>
              </w:rPr>
              <w:t>、8.1 运行的策划和控制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9.1.2 法律法规要求和其他要求的合规性评价、9.2 内部审核、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13:00-</w:t>
            </w:r>
          </w:p>
          <w:p>
            <w:pPr>
              <w:snapToGrid w:val="0"/>
              <w:spacing w:line="32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人事行政部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目标、能源指及其实现的策划、7.2 能力、7.3 意识、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10.1 不符合与纠正措施、10.2 持续改进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Times New Roman" w:hAnsi="Times New Roman" w:eastAsia="宋体" w:cs="Times New Roman"/>
                <w:kern w:val="2"/>
                <w:sz w:val="20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</w:t>
            </w:r>
            <w:r>
              <w:rPr>
                <w:rFonts w:hint="eastAsia" w:ascii="宋体" w:hAnsi="宋体"/>
                <w:szCs w:val="21"/>
              </w:rPr>
              <w:t>、8.1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8.2设计、10.1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 xml:space="preserve">    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17:00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（12:00-13:00午餐）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质量控制部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运行的策划和控制、10.1 不符合与纠正措施、10.2 持续改进</w:t>
            </w:r>
          </w:p>
        </w:tc>
        <w:tc>
          <w:tcPr>
            <w:tcW w:w="1087" w:type="dxa"/>
            <w:vMerge w:val="restart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center"/>
              <w:rPr>
                <w:rFonts w:hint="default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  <w:t>质量保证部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</w:t>
            </w:r>
            <w:r>
              <w:rPr>
                <w:rFonts w:hint="eastAsia" w:ascii="宋体" w:hAnsi="宋体"/>
                <w:szCs w:val="21"/>
                <w:u w:val="none"/>
              </w:rPr>
              <w:t>、6.2 目标、能源指及其实现的策划、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运行的策划和控制、10.1 不符合与纠正措施、10.2 持续改进</w:t>
            </w:r>
          </w:p>
        </w:tc>
        <w:tc>
          <w:tcPr>
            <w:tcW w:w="1087" w:type="dxa"/>
            <w:vMerge w:val="continue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生产部</w:t>
            </w:r>
          </w:p>
          <w:p>
            <w:pPr>
              <w:spacing w:line="300" w:lineRule="exact"/>
              <w:jc w:val="both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（包括车间）</w:t>
            </w:r>
          </w:p>
        </w:tc>
        <w:tc>
          <w:tcPr>
            <w:tcW w:w="7381" w:type="dxa"/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目标、能源指及其实现的策划、6.3 能源评审、6.4 能源绩效参数、6.5 能源基准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6.6 采集能源数据的策划、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7.1资源、7.4沟通交流、</w:t>
            </w:r>
            <w:r>
              <w:rPr>
                <w:rFonts w:hint="eastAsia" w:ascii="宋体" w:hAnsi="宋体"/>
                <w:szCs w:val="21"/>
              </w:rPr>
              <w:t>8.1 运行的策划和控制、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9.1.1能源绩效和能源管理体系的监视、测量、分析和评价 、10.1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10.2 持续改进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.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ind w:firstLine="422" w:firstLineChars="200"/>
              <w:jc w:val="both"/>
              <w:rPr>
                <w:rFonts w:hint="eastAsia"/>
                <w:sz w:val="20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0377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ind w:firstLine="4216" w:firstLineChars="2000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2021年7月13日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restart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8:00-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11：00</w:t>
            </w: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财务部</w:t>
            </w:r>
          </w:p>
        </w:tc>
        <w:tc>
          <w:tcPr>
            <w:tcW w:w="7381" w:type="dxa"/>
          </w:tcPr>
          <w:p>
            <w:pPr>
              <w:spacing w:line="3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目标、能源指及其实现的策划、8.1 运行的策划和控制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default" w:ascii="宋体" w:hAnsi="宋体" w:eastAsia="宋体" w:cs="Times New Roman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969" w:type="dxa"/>
            <w:vMerge w:val="continue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940" w:type="dxa"/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Times New Roman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物控部</w:t>
            </w: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5.3 组织的岗位、职责和权限、6.2 目标、能源指及其实现的策划、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7.4沟通交流、</w:t>
            </w:r>
            <w:r>
              <w:rPr>
                <w:rFonts w:hint="eastAsia" w:ascii="宋体" w:hAnsi="宋体"/>
                <w:szCs w:val="21"/>
              </w:rPr>
              <w:t>8.1 运行的策划和控制、8.3采购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10.1</w:t>
            </w:r>
            <w:r>
              <w:rPr>
                <w:rFonts w:hint="eastAsia" w:ascii="宋体" w:hAnsi="宋体"/>
                <w:szCs w:val="21"/>
              </w:rPr>
              <w:t>不符合与纠正措施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32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11:00-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11:30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ind w:firstLine="1200" w:firstLineChars="5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审核组会议、与企业领导沟通交流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969" w:type="dxa"/>
            <w:tcBorders>
              <w:left w:val="single" w:color="auto" w:sz="8" w:space="0"/>
            </w:tcBorders>
          </w:tcPr>
          <w:p>
            <w:pPr>
              <w:snapToGrid w:val="0"/>
              <w:spacing w:line="32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11：30-</w:t>
            </w:r>
          </w:p>
          <w:p>
            <w:pPr>
              <w:snapToGrid w:val="0"/>
              <w:spacing w:line="32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12：00</w:t>
            </w:r>
          </w:p>
        </w:tc>
        <w:tc>
          <w:tcPr>
            <w:tcW w:w="940" w:type="dxa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7381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末次会议</w:t>
            </w:r>
          </w:p>
        </w:tc>
        <w:tc>
          <w:tcPr>
            <w:tcW w:w="1087" w:type="dxa"/>
            <w:tcBorders>
              <w:right w:val="single" w:color="auto" w:sz="8" w:space="0"/>
            </w:tcBorders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ABC</w:t>
            </w:r>
          </w:p>
        </w:tc>
      </w:tr>
    </w:tbl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</w:p>
    <w:p>
      <w:pPr>
        <w:spacing w:line="300" w:lineRule="exact"/>
        <w:rPr>
          <w:rFonts w:hint="eastAsia"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cida Sans">
    <w:altName w:val="Lucida Sans Unicode"/>
    <w:panose1 w:val="020B0602030504020204"/>
    <w:charset w:val="00"/>
    <w:family w:val="swiss"/>
    <w:pitch w:val="default"/>
    <w:sig w:usb0="00000000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pict>
        <v:shape id="_x0000_s4097" o:spid="_x0000_s4097" o:spt="202" type="#_x0000_t202" style="position:absolute;left:0pt;margin-left:360.75pt;margin-top:9.9pt;height:20.2pt;width:15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-23审核计划(03版)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6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Fonts w:ascii="宋体" w:hAnsi="Courier New"/>
        <w:w w:val="90"/>
        <w:sz w:val="21"/>
      </w:rPr>
    </w:pPr>
    <w:r>
      <w:rPr>
        <w:rStyle w:val="13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4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F45B97"/>
    <w:rsid w:val="3CBA1775"/>
    <w:rsid w:val="43F62C3D"/>
    <w:rsid w:val="4A6A7CAE"/>
    <w:rsid w:val="4B5E6C3F"/>
    <w:rsid w:val="63385F5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1"/>
    <w:pPr>
      <w:autoSpaceDE w:val="0"/>
      <w:autoSpaceDN w:val="0"/>
      <w:spacing w:before="92"/>
      <w:ind w:left="980" w:firstLine="480"/>
      <w:jc w:val="left"/>
    </w:pPr>
    <w:rPr>
      <w:rFonts w:ascii="宋体" w:hAnsi="宋体" w:cs="宋体"/>
      <w:kern w:val="0"/>
      <w:sz w:val="24"/>
      <w:szCs w:val="24"/>
      <w:lang w:val="zh-CN" w:bidi="zh-CN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189</Words>
  <Characters>1079</Characters>
  <Lines>8</Lines>
  <Paragraphs>2</Paragraphs>
  <TotalTime>0</TotalTime>
  <ScaleCrop>false</ScaleCrop>
  <LinksUpToDate>false</LinksUpToDate>
  <CharactersWithSpaces>1266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Lenovo</cp:lastModifiedBy>
  <dcterms:modified xsi:type="dcterms:W3CDTF">2021-07-16T06:22:31Z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C13731C737AF4F4EA0D839ED2A00BE87</vt:lpwstr>
  </property>
</Properties>
</file>