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6"/>
          <w:szCs w:val="36"/>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6"/>
          <w:szCs w:val="36"/>
        </w:rPr>
        <w:t>霸州市鑫智教学设备有限公司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2020-N1EMS-2219448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Q:23.01.01,23.01.04</w:t>
            </w:r>
          </w:p>
          <w:p>
            <w:pPr>
              <w:jc w:val="center"/>
              <w:rPr>
                <w:b/>
                <w:sz w:val="21"/>
                <w:szCs w:val="21"/>
              </w:rPr>
            </w:pPr>
            <w:r>
              <w:rPr>
                <w:b/>
                <w:sz w:val="21"/>
                <w:szCs w:val="21"/>
              </w:rPr>
              <w:t>E:23.01.01,23.01.04</w:t>
            </w:r>
          </w:p>
          <w:p>
            <w:pPr>
              <w:jc w:val="center"/>
              <w:rPr>
                <w:b/>
                <w:sz w:val="21"/>
                <w:szCs w:val="21"/>
              </w:rPr>
            </w:pPr>
            <w:r>
              <w:rPr>
                <w:b/>
                <w:sz w:val="21"/>
                <w:szCs w:val="21"/>
              </w:rPr>
              <w:t>O:23.01.01,23.01.04</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强兴</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2020-N1QMS-1263375</w:t>
            </w:r>
          </w:p>
          <w:p>
            <w:pPr>
              <w:jc w:val="center"/>
              <w:rPr>
                <w:b/>
                <w:sz w:val="21"/>
                <w:szCs w:val="21"/>
              </w:rPr>
            </w:pPr>
            <w:r>
              <w:rPr>
                <w:b/>
                <w:sz w:val="21"/>
                <w:szCs w:val="21"/>
              </w:rPr>
              <w:t>2020-N1EMS-1263375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霸州市鑫智教学设备有限公司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河北省廊坊市霸州市王庄子乡王庄子村</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065700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河北省廊坊市霸州市煎茶铺镇中台山村北</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065700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河北省廊坊市霸州市煎茶铺镇中台山村北</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065700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杨合香</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13932647773</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杨合香</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杨合香</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2021年07月15日 上午至2021年07月17日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钢木家具（课桌凳、课桌椅、上下床、餐桌椅、排椅）的生产及销售</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钢木家具（课桌凳、课桌椅、上下床、餐桌椅、排椅）的生产及销售所涉及的环境管理活动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钢木家具（课桌凳、课桌椅、上下床、餐桌椅、排椅）的生产及销售所涉及的职业健康安全管理活动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Q：23.01.01;23.01.04</w:t>
            </w:r>
          </w:p>
          <w:p>
            <w:pPr>
              <w:spacing w:line="260" w:lineRule="exact"/>
              <w:rPr>
                <w:rFonts w:ascii="宋体" w:hAnsi="宋体"/>
                <w:b/>
                <w:sz w:val="21"/>
                <w:szCs w:val="21"/>
              </w:rPr>
            </w:pPr>
            <w:r>
              <w:rPr>
                <w:rFonts w:ascii="宋体" w:hAnsi="宋体"/>
                <w:b/>
                <w:sz w:val="21"/>
                <w:szCs w:val="21"/>
              </w:rPr>
              <w:t>E：23.01.01;23.01.04</w:t>
            </w:r>
          </w:p>
          <w:p>
            <w:pPr>
              <w:spacing w:line="260" w:lineRule="exact"/>
              <w:rPr>
                <w:rFonts w:ascii="宋体" w:hAnsi="宋体"/>
                <w:b/>
                <w:sz w:val="21"/>
                <w:szCs w:val="21"/>
              </w:rPr>
            </w:pPr>
            <w:r>
              <w:rPr>
                <w:rFonts w:ascii="宋体" w:hAnsi="宋体"/>
                <w:b/>
                <w:sz w:val="21"/>
                <w:szCs w:val="21"/>
              </w:rPr>
              <w:t>O：23.01.01;23.01.04</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2023年4月29日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2020年4月20-23日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ascii="宋体" w:hAnsi="宋体"/>
                <w:b/>
                <w:sz w:val="21"/>
                <w:szCs w:val="21"/>
              </w:rPr>
            </w:pPr>
            <w:r>
              <w:rPr>
                <w:rFonts w:hint="eastAsia"/>
                <w:sz w:val="21"/>
                <w:szCs w:val="21"/>
              </w:rPr>
              <w:t>公司确定了与质量</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keepNext w:val="0"/>
              <w:keepLines w:val="0"/>
              <w:pageBreakBefore w:val="0"/>
              <w:numPr>
                <w:ilvl w:val="0"/>
                <w:numId w:val="2"/>
              </w:numPr>
              <w:kinsoku/>
              <w:wordWrap/>
              <w:overflowPunct/>
              <w:topLinePunct w:val="0"/>
              <w:bidi w:val="0"/>
              <w:snapToGrid/>
              <w:spacing w:line="340" w:lineRule="exact"/>
              <w:textAlignment w:val="auto"/>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keepNext w:val="0"/>
              <w:keepLines w:val="0"/>
              <w:pageBreakBefore w:val="0"/>
              <w:numPr>
                <w:ilvl w:val="0"/>
                <w:numId w:val="0"/>
              </w:numPr>
              <w:kinsoku/>
              <w:wordWrap/>
              <w:overflowPunct/>
              <w:topLinePunct w:val="0"/>
              <w:bidi w:val="0"/>
              <w:snapToGrid/>
              <w:spacing w:line="340" w:lineRule="exact"/>
              <w:textAlignment w:val="auto"/>
              <w:rPr>
                <w:rFonts w:hint="eastAsia" w:eastAsia="宋体"/>
                <w:sz w:val="21"/>
                <w:szCs w:val="21"/>
                <w:lang w:val="en-US" w:eastAsia="zh-CN"/>
              </w:rPr>
            </w:pPr>
            <w:r>
              <w:rPr>
                <w:sz w:val="21"/>
                <w:szCs w:val="21"/>
              </w:rPr>
              <w:t>1.</w:t>
            </w:r>
            <w:r>
              <w:rPr>
                <w:rFonts w:hint="eastAsia" w:cs="宋体"/>
                <w:sz w:val="21"/>
                <w:szCs w:val="21"/>
              </w:rPr>
              <w:t>管理方针：</w:t>
            </w:r>
            <w:r>
              <w:rPr>
                <w:rFonts w:hint="eastAsia" w:ascii="Times New Roman" w:hAnsi="Times New Roman" w:cs="宋体"/>
                <w:sz w:val="21"/>
                <w:szCs w:val="21"/>
              </w:rPr>
              <w:t>顾客满意，质量第一。遵守法规，预防污染。遵守法规，安全第一</w:t>
            </w:r>
            <w:r>
              <w:rPr>
                <w:rFonts w:hint="eastAsia" w:cs="宋体"/>
                <w:sz w:val="21"/>
                <w:szCs w:val="21"/>
                <w:lang w:eastAsia="zh-CN"/>
              </w:rPr>
              <w:t>。</w:t>
            </w:r>
          </w:p>
          <w:p>
            <w:pPr>
              <w:keepNext w:val="0"/>
              <w:keepLines w:val="0"/>
              <w:pageBreakBefore w:val="0"/>
              <w:kinsoku/>
              <w:wordWrap/>
              <w:overflowPunct/>
              <w:topLinePunct w:val="0"/>
              <w:bidi w:val="0"/>
              <w:snapToGrid/>
              <w:spacing w:line="34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spacing w:line="280" w:lineRule="exact"/>
              <w:rPr>
                <w:rFonts w:ascii="宋体" w:hAnsi="宋体"/>
                <w:b/>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ascii="宋体" w:hAnsi="宋体"/>
                <w:b/>
                <w:sz w:val="21"/>
                <w:szCs w:val="21"/>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分别从顾客过程、公司内部、外部供方等方面</w:t>
            </w:r>
            <w:r>
              <w:rPr>
                <w:rFonts w:hint="eastAsia"/>
                <w:sz w:val="21"/>
                <w:szCs w:val="21"/>
              </w:rPr>
              <w:t>识别了必要的风险和机遇，如：方针和目标变更的需求，产品标准变更，原材料变更，工艺变更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eastAsia="zh-CN"/>
              </w:rPr>
              <w:t>市场部紧密与客户沟通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组装</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lang w:val="en-US" w:eastAsia="zh-CN"/>
              </w:rPr>
              <w:t>喷涂、焊接</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u w:val="single"/>
              </w:rPr>
              <w:t xml:space="preserve">    </w:t>
            </w:r>
            <w:r>
              <w:rPr>
                <w:rFonts w:hint="default" w:ascii="Times New Roman" w:hAnsi="Times New Roman" w:cs="Times New Roman"/>
                <w:b w:val="0"/>
                <w:bCs/>
                <w:color w:val="000000" w:themeColor="text1"/>
                <w:sz w:val="21"/>
                <w:szCs w:val="21"/>
                <w:u w:val="single"/>
                <w:lang w:val="en-US" w:eastAsia="zh-CN"/>
              </w:rPr>
              <w:t>8.3</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b w:val="0"/>
                <w:bCs w:val="0"/>
                <w:sz w:val="21"/>
                <w:szCs w:val="21"/>
                <w:u w:val="single"/>
              </w:rPr>
              <w:t>公司产品和服务特点，</w:t>
            </w:r>
            <w:r>
              <w:rPr>
                <w:rFonts w:hint="eastAsia"/>
                <w:b w:val="0"/>
                <w:bCs w:val="0"/>
                <w:sz w:val="21"/>
                <w:szCs w:val="21"/>
                <w:u w:val="single"/>
                <w:lang w:eastAsia="zh-CN"/>
              </w:rPr>
              <w:t>产品依据国标、行业标准、客户要求进行生产，工艺成熟稳定，无设计开发要求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sz w:val="21"/>
                <w:szCs w:val="21"/>
                <w:lang w:val="en-US" w:eastAsia="zh-CN"/>
              </w:rPr>
              <w:t>办公室/业务部/生产部/质检部/财务部根据部门所涉及的环境因素进行识别，并评价出重要环境因素，提供环境因素评价记录，目前环境因素识别基本完整，评价的重要环境因素有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sz w:val="21"/>
                <w:szCs w:val="21"/>
                <w:lang w:eastAsia="zh-CN"/>
              </w:rPr>
              <w:t>、</w:t>
            </w:r>
            <w:r>
              <w:rPr>
                <w:rFonts w:hint="eastAsia"/>
                <w:sz w:val="21"/>
                <w:szCs w:val="21"/>
                <w:lang w:val="en-US" w:eastAsia="zh-CN"/>
              </w:rPr>
              <w:t>废气排放、噪声排放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sz w:val="21"/>
                <w:szCs w:val="21"/>
                <w:lang w:val="en-US" w:eastAsia="zh-CN"/>
              </w:rPr>
              <w:t>办公室/业务部/生产部/质检部/财务部根据部门所涉及的危险源进行识别，并评价出重大危险源，提供重大危险源评价记录，目前危险源识别基本完整，评价的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val="en-US" w:eastAsia="zh-CN"/>
              </w:rPr>
              <w:t>机械</w:t>
            </w:r>
            <w:r>
              <w:rPr>
                <w:rFonts w:hint="eastAsia"/>
                <w:sz w:val="21"/>
                <w:szCs w:val="21"/>
              </w:rPr>
              <w:t>伤害</w:t>
            </w:r>
            <w:r>
              <w:rPr>
                <w:rFonts w:hint="eastAsia"/>
                <w:sz w:val="21"/>
                <w:szCs w:val="21"/>
                <w:lang w:eastAsia="zh-CN"/>
              </w:rPr>
              <w:t>、噪声伤害、</w:t>
            </w:r>
            <w:r>
              <w:rPr>
                <w:rFonts w:hint="eastAsia"/>
                <w:sz w:val="21"/>
                <w:szCs w:val="21"/>
                <w:lang w:val="en-US" w:eastAsia="zh-CN"/>
              </w:rPr>
              <w:t>废气</w:t>
            </w:r>
            <w:r>
              <w:rPr>
                <w:rFonts w:hint="eastAsia"/>
                <w:sz w:val="21"/>
                <w:szCs w:val="21"/>
                <w:lang w:eastAsia="zh-CN"/>
              </w:rPr>
              <w:t>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tabs>
                <w:tab w:val="left" w:pos="0"/>
              </w:tabs>
              <w:spacing w:line="240" w:lineRule="exact"/>
              <w:rPr>
                <w:rFonts w:ascii="宋体" w:hAnsi="宋体"/>
                <w:b/>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法律法规要求及时更新了</w:t>
            </w:r>
            <w:r>
              <w:rPr>
                <w:rFonts w:hint="eastAsia" w:ascii="宋体" w:hAnsi="宋体"/>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keepNext w:val="0"/>
              <w:keepLines w:val="0"/>
              <w:pageBreakBefore w:val="0"/>
              <w:kinsoku/>
              <w:wordWrap/>
              <w:overflowPunct/>
              <w:topLinePunct w:val="0"/>
              <w:bidi w:val="0"/>
              <w:snapToGrid/>
              <w:spacing w:line="340" w:lineRule="exact"/>
              <w:textAlignment w:val="auto"/>
              <w:rPr>
                <w:rFonts w:hint="eastAsia" w:ascii="Times New Roman" w:hAnsi="Times New Roman" w:cs="宋体"/>
                <w:sz w:val="21"/>
                <w:szCs w:val="21"/>
                <w:lang w:eastAsia="zh-CN"/>
              </w:rPr>
            </w:pPr>
            <w:r>
              <w:rPr>
                <w:rFonts w:hint="eastAsia" w:ascii="Times New Roman" w:hAnsi="Times New Roman" w:cs="宋体"/>
                <w:sz w:val="21"/>
                <w:szCs w:val="21"/>
              </w:rPr>
              <w:t>公司目标：1、顾客满意度≥</w:t>
            </w:r>
            <w:r>
              <w:rPr>
                <w:rFonts w:hint="eastAsia" w:cs="宋体"/>
                <w:sz w:val="21"/>
                <w:szCs w:val="21"/>
                <w:lang w:val="en-US" w:eastAsia="zh-CN"/>
              </w:rPr>
              <w:t>90</w:t>
            </w:r>
            <w:r>
              <w:rPr>
                <w:rFonts w:hint="eastAsia" w:ascii="Times New Roman" w:hAnsi="Times New Roman" w:cs="宋体"/>
                <w:sz w:val="21"/>
                <w:szCs w:val="21"/>
              </w:rPr>
              <w:t>分；2、成品一次交验合格率≥</w:t>
            </w:r>
            <w:r>
              <w:rPr>
                <w:rFonts w:hint="eastAsia" w:ascii="Times New Roman" w:hAnsi="Times New Roman" w:cs="宋体"/>
                <w:sz w:val="21"/>
                <w:szCs w:val="21"/>
                <w:lang w:val="en-US" w:eastAsia="zh-CN"/>
              </w:rPr>
              <w:t>98</w:t>
            </w:r>
            <w:r>
              <w:rPr>
                <w:rFonts w:hint="eastAsia" w:ascii="Times New Roman" w:hAnsi="Times New Roman" w:cs="宋体"/>
                <w:sz w:val="21"/>
                <w:szCs w:val="21"/>
              </w:rPr>
              <w:t>%</w:t>
            </w:r>
            <w:r>
              <w:rPr>
                <w:rFonts w:hint="eastAsia" w:ascii="Times New Roman" w:hAnsi="Times New Roman" w:cs="宋体"/>
                <w:sz w:val="21"/>
                <w:szCs w:val="21"/>
                <w:lang w:val="en-US" w:eastAsia="zh-CN"/>
              </w:rPr>
              <w:t>3</w:t>
            </w:r>
            <w:r>
              <w:rPr>
                <w:rFonts w:hint="eastAsia" w:ascii="Times New Roman" w:hAnsi="Times New Roman" w:cs="宋体"/>
                <w:sz w:val="21"/>
                <w:szCs w:val="21"/>
              </w:rPr>
              <w:t>、</w:t>
            </w:r>
            <w:r>
              <w:rPr>
                <w:rFonts w:hint="eastAsia" w:ascii="Times New Roman" w:hAnsi="Times New Roman" w:cs="宋体"/>
                <w:sz w:val="21"/>
                <w:szCs w:val="21"/>
                <w:lang w:eastAsia="zh-CN"/>
              </w:rPr>
              <w:t>及时交付</w:t>
            </w:r>
            <w:r>
              <w:rPr>
                <w:rFonts w:hint="eastAsia" w:ascii="Times New Roman" w:hAnsi="Times New Roman" w:cs="宋体"/>
                <w:sz w:val="21"/>
                <w:szCs w:val="21"/>
              </w:rPr>
              <w:t>率</w:t>
            </w:r>
            <w:r>
              <w:rPr>
                <w:rFonts w:hint="eastAsia" w:ascii="Times New Roman" w:hAnsi="Times New Roman" w:cs="宋体"/>
                <w:sz w:val="21"/>
                <w:szCs w:val="21"/>
                <w:lang w:val="en-US" w:eastAsia="zh-CN"/>
              </w:rPr>
              <w:t>100</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lang w:val="en-US" w:eastAsia="zh-CN"/>
              </w:rPr>
              <w:t>4</w:t>
            </w:r>
            <w:r>
              <w:rPr>
                <w:rFonts w:hint="eastAsia" w:ascii="Times New Roman" w:hAnsi="Times New Roman" w:cs="宋体"/>
                <w:sz w:val="21"/>
                <w:szCs w:val="21"/>
              </w:rPr>
              <w:t>、火灾事故为0；</w:t>
            </w:r>
            <w:r>
              <w:rPr>
                <w:rFonts w:hint="eastAsia" w:ascii="Times New Roman" w:hAnsi="Times New Roman" w:cs="宋体"/>
                <w:sz w:val="21"/>
                <w:szCs w:val="21"/>
                <w:lang w:val="en-US" w:eastAsia="zh-CN"/>
              </w:rPr>
              <w:t>5</w:t>
            </w:r>
            <w:r>
              <w:rPr>
                <w:rFonts w:hint="eastAsia" w:ascii="Times New Roman" w:hAnsi="Times New Roman" w:cs="宋体"/>
                <w:sz w:val="21"/>
                <w:szCs w:val="21"/>
              </w:rPr>
              <w:t>、固废分类回收率100%；</w:t>
            </w:r>
            <w:r>
              <w:rPr>
                <w:rFonts w:hint="eastAsia" w:ascii="Times New Roman" w:hAnsi="Times New Roman" w:cs="宋体"/>
                <w:sz w:val="21"/>
                <w:szCs w:val="21"/>
                <w:lang w:val="en-US" w:eastAsia="zh-CN"/>
              </w:rPr>
              <w:t>6</w:t>
            </w:r>
            <w:r>
              <w:rPr>
                <w:rFonts w:hint="eastAsia" w:ascii="Times New Roman" w:hAnsi="Times New Roman" w:cs="宋体"/>
                <w:sz w:val="21"/>
                <w:szCs w:val="21"/>
              </w:rPr>
              <w:t>、噪声、废气达标排放</w:t>
            </w:r>
            <w:r>
              <w:rPr>
                <w:rFonts w:hint="eastAsia" w:ascii="Times New Roman" w:hAnsi="Times New Roman" w:cs="宋体"/>
                <w:sz w:val="21"/>
                <w:szCs w:val="21"/>
                <w:lang w:eastAsia="zh-CN"/>
              </w:rPr>
              <w:t>；</w:t>
            </w:r>
            <w:r>
              <w:rPr>
                <w:rFonts w:hint="eastAsia" w:ascii="Times New Roman" w:hAnsi="Times New Roman" w:cs="宋体"/>
                <w:sz w:val="21"/>
                <w:szCs w:val="21"/>
                <w:lang w:val="en-US" w:eastAsia="zh-CN"/>
              </w:rPr>
              <w:t>7</w:t>
            </w:r>
            <w:r>
              <w:rPr>
                <w:rFonts w:hint="eastAsia" w:ascii="Times New Roman" w:hAnsi="Times New Roman" w:cs="宋体"/>
                <w:sz w:val="21"/>
                <w:szCs w:val="21"/>
              </w:rPr>
              <w:t>、人身伤害事故为0</w:t>
            </w:r>
            <w:r>
              <w:rPr>
                <w:rFonts w:hint="eastAsia" w:ascii="Times New Roman" w:hAnsi="Times New Roman" w:cs="宋体"/>
                <w:sz w:val="21"/>
                <w:szCs w:val="21"/>
                <w:lang w:eastAsia="zh-CN"/>
              </w:rPr>
              <w:t>。</w:t>
            </w:r>
          </w:p>
          <w:p>
            <w:pPr>
              <w:spacing w:line="240" w:lineRule="exact"/>
              <w:rPr>
                <w:rFonts w:ascii="宋体" w:hAnsi="宋体"/>
                <w:b/>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w:t>
            </w:r>
            <w:r>
              <w:rPr>
                <w:rFonts w:hint="eastAsia" w:cs="宋体"/>
                <w:sz w:val="21"/>
                <w:szCs w:val="21"/>
                <w:lang w:val="en-US" w:eastAsia="zh-CN"/>
              </w:rPr>
              <w:t>21年1-6月</w:t>
            </w:r>
            <w:r>
              <w:rPr>
                <w:rFonts w:hint="eastAsia" w:ascii="Times New Roman" w:hAnsi="Times New Roman" w:cs="宋体"/>
                <w:sz w:val="21"/>
                <w:szCs w:val="21"/>
                <w:lang w:val="en-US" w:eastAsia="zh-CN"/>
              </w:rPr>
              <w:t>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Times New Roman" w:hAnsi="Times New Roman" w:cs="宋体"/>
                <w:sz w:val="21"/>
                <w:szCs w:val="21"/>
              </w:rPr>
              <w:t>管理体系文件由</w:t>
            </w:r>
            <w:r>
              <w:rPr>
                <w:rFonts w:hint="eastAsia" w:ascii="Times New Roman" w:hAnsi="Times New Roman" w:cs="宋体"/>
                <w:sz w:val="21"/>
                <w:szCs w:val="21"/>
                <w:lang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w:t>
            </w:r>
            <w:r>
              <w:rPr>
                <w:rFonts w:hint="eastAsia" w:cs="宋体"/>
                <w:sz w:val="21"/>
                <w:szCs w:val="21"/>
                <w:lang w:val="en-US" w:eastAsia="zh-CN"/>
              </w:rPr>
              <w:t>里</w:t>
            </w:r>
            <w:r>
              <w:rPr>
                <w:rFonts w:hint="eastAsia" w:ascii="Times New Roman" w:hAnsi="Times New Roman" w:cs="宋体"/>
                <w:sz w:val="21"/>
                <w:szCs w:val="21"/>
              </w:rPr>
              <w:t>，每个人均可查阅。外来文件电子版本在电脑</w:t>
            </w:r>
            <w:r>
              <w:rPr>
                <w:rFonts w:hint="eastAsia" w:cs="宋体"/>
                <w:sz w:val="21"/>
                <w:szCs w:val="21"/>
                <w:lang w:val="en-US" w:eastAsia="zh-CN"/>
              </w:rPr>
              <w:t>里</w:t>
            </w:r>
            <w:r>
              <w:rPr>
                <w:rFonts w:hint="eastAsia" w:ascii="Times New Roman" w:hAnsi="Times New Roman" w:cs="宋体"/>
                <w:sz w:val="21"/>
                <w:szCs w:val="21"/>
              </w:rPr>
              <w:t>，每个人均可查阅，产品技术标准打印一套，放于文件柜内该公司人员均可查阅，外来人员查阅需经过总经理批准。记录管理：</w:t>
            </w:r>
            <w:r>
              <w:rPr>
                <w:rFonts w:hint="eastAsia" w:ascii="Times New Roman" w:hAnsi="Times New Roman"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ascii="Times New Roman" w:hAnsi="Times New Roman" w:cs="宋体"/>
                <w:sz w:val="21"/>
                <w:szCs w:val="21"/>
                <w:lang w:eastAsia="zh-CN"/>
              </w:rPr>
              <w:t>办公室</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生产销售服务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sz w:val="21"/>
                <w:szCs w:val="21"/>
                <w:lang w:val="en-US" w:eastAsia="zh-CN"/>
              </w:rPr>
              <w:t>抛丸机、静电喷涂设备、焊机、切管机、冲压机</w:t>
            </w:r>
            <w:r>
              <w:rPr>
                <w:rFonts w:hint="eastAsia"/>
                <w:sz w:val="21"/>
                <w:szCs w:val="21"/>
                <w:lang w:eastAsia="zh-CN"/>
              </w:rPr>
              <w:t>、</w:t>
            </w:r>
            <w:r>
              <w:rPr>
                <w:rFonts w:hint="eastAsia"/>
                <w:sz w:val="21"/>
                <w:szCs w:val="21"/>
                <w:lang w:val="en-US" w:eastAsia="zh-CN"/>
              </w:rPr>
              <w:t>喷漆房</w:t>
            </w:r>
            <w:r>
              <w:rPr>
                <w:rFonts w:hint="eastAsia" w:ascii="宋体" w:hAnsi="宋体"/>
                <w:color w:val="000000"/>
                <w:spacing w:val="-10"/>
                <w:sz w:val="20"/>
                <w:szCs w:val="20"/>
                <w:lang w:val="en-US" w:eastAsia="zh-CN"/>
              </w:rPr>
              <w:t>、办公设备</w:t>
            </w:r>
            <w:r>
              <w:rPr>
                <w:rFonts w:hint="eastAsia"/>
                <w:color w:val="auto"/>
                <w:sz w:val="21"/>
                <w:szCs w:val="21"/>
              </w:rPr>
              <w:t>，满足</w:t>
            </w:r>
            <w:r>
              <w:rPr>
                <w:rFonts w:hint="eastAsia"/>
                <w:color w:val="auto"/>
                <w:sz w:val="21"/>
                <w:szCs w:val="21"/>
                <w:lang w:eastAsia="zh-CN"/>
              </w:rPr>
              <w:t>生产</w:t>
            </w:r>
            <w:r>
              <w:rPr>
                <w:rFonts w:hint="eastAsia"/>
                <w:color w:val="auto"/>
                <w:sz w:val="21"/>
                <w:szCs w:val="21"/>
                <w:lang w:val="en-US" w:eastAsia="zh-CN"/>
              </w:rPr>
              <w:t>销售</w:t>
            </w:r>
            <w:r>
              <w:rPr>
                <w:rFonts w:hint="eastAsia"/>
                <w:color w:val="auto"/>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cs="宋体"/>
                <w:sz w:val="21"/>
                <w:szCs w:val="21"/>
              </w:rPr>
              <w:t>办公</w:t>
            </w:r>
            <w:r>
              <w:rPr>
                <w:rFonts w:hint="eastAsia" w:cs="宋体"/>
                <w:sz w:val="21"/>
                <w:szCs w:val="21"/>
                <w:lang w:val="en-US" w:eastAsia="zh-CN"/>
              </w:rPr>
              <w:t>生产</w:t>
            </w:r>
            <w:r>
              <w:rPr>
                <w:rFonts w:hint="eastAsia" w:cs="宋体"/>
                <w:sz w:val="21"/>
                <w:szCs w:val="21"/>
              </w:rPr>
              <w:t>地点位于</w:t>
            </w:r>
            <w:r>
              <w:rPr>
                <w:b w:val="0"/>
                <w:bCs/>
                <w:sz w:val="21"/>
                <w:szCs w:val="21"/>
              </w:rPr>
              <w:t>河北省廊坊市霸州市</w:t>
            </w:r>
            <w:r>
              <w:rPr>
                <w:rFonts w:hint="eastAsia"/>
                <w:b w:val="0"/>
                <w:bCs/>
                <w:sz w:val="21"/>
                <w:szCs w:val="21"/>
              </w:rPr>
              <w:t>煎茶铺镇中台山村北</w:t>
            </w:r>
            <w:r>
              <w:rPr>
                <w:rFonts w:hint="eastAsia" w:cs="宋体"/>
                <w:sz w:val="21"/>
                <w:szCs w:val="21"/>
              </w:rPr>
              <w:t>，</w:t>
            </w:r>
            <w:r>
              <w:rPr>
                <w:rFonts w:hint="eastAsia"/>
                <w:sz w:val="21"/>
                <w:szCs w:val="21"/>
                <w:lang w:val="en-US" w:eastAsia="zh-CN"/>
              </w:rPr>
              <w:t>办公楼1座</w:t>
            </w:r>
            <w:r>
              <w:rPr>
                <w:rFonts w:hint="eastAsia" w:cs="宋体"/>
                <w:sz w:val="21"/>
                <w:szCs w:val="21"/>
              </w:rPr>
              <w:t>，</w:t>
            </w:r>
            <w:r>
              <w:rPr>
                <w:rFonts w:hint="eastAsia" w:cs="宋体"/>
                <w:sz w:val="21"/>
                <w:szCs w:val="21"/>
                <w:lang w:val="en-US" w:eastAsia="zh-CN"/>
              </w:rPr>
              <w:t>生产车间1个约2000平米，库房1个</w:t>
            </w:r>
            <w:r>
              <w:rPr>
                <w:rFonts w:hint="eastAsia" w:cs="宋体"/>
                <w:sz w:val="21"/>
                <w:szCs w:val="21"/>
              </w:rPr>
              <w:t>；</w:t>
            </w:r>
            <w:r>
              <w:rPr>
                <w:rFonts w:hint="eastAsia"/>
                <w:color w:val="auto"/>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color w:val="000000"/>
                <w:sz w:val="20"/>
                <w:szCs w:val="20"/>
                <w:lang w:val="en-US" w:eastAsia="zh-CN"/>
              </w:rPr>
              <w:t>游标卡尺、压力表、钢卷尺</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sz w:val="21"/>
                <w:szCs w:val="21"/>
              </w:rPr>
              <w:t>公司对法律法规及其他要求进行了获取，包括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DB13/2322-2016《工业企业挥发性有机物排放控制标准》</w:t>
            </w:r>
            <w:r>
              <w:rPr>
                <w:rFonts w:hint="eastAsia" w:cs="Times New Roman"/>
                <w:sz w:val="21"/>
                <w:szCs w:val="21"/>
                <w:lang w:val="en-US" w:eastAsia="zh-CN"/>
              </w:rPr>
              <w:t>、</w:t>
            </w:r>
            <w:r>
              <w:rPr>
                <w:rStyle w:val="8"/>
                <w:rFonts w:hint="default" w:ascii="Times New Roman" w:hAnsi="Times New Roman" w:cs="Times New Roman"/>
                <w:b w:val="0"/>
                <w:color w:val="000000"/>
                <w:sz w:val="21"/>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 w:val="21"/>
                <w:szCs w:val="21"/>
                <w:highlight w:val="none"/>
              </w:rPr>
              <w:t>金属家具通用技术条件</w:t>
            </w:r>
            <w:r>
              <w:rPr>
                <w:rFonts w:hint="default" w:ascii="Times New Roman" w:hAnsi="Times New Roman" w:cs="Times New Roman"/>
                <w:color w:val="000000"/>
                <w:sz w:val="21"/>
                <w:szCs w:val="21"/>
                <w:highlight w:val="none"/>
                <w:lang w:eastAsia="zh-CN"/>
              </w:rPr>
              <w:t>》</w:t>
            </w:r>
            <w:r>
              <w:rPr>
                <w:rFonts w:hint="eastAsia"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
                <w:color w:val="000000" w:themeColor="text1"/>
                <w:sz w:val="20"/>
                <w:szCs w:val="20"/>
                <w:lang w:val="en-US" w:eastAsia="zh-CN"/>
              </w:rPr>
              <w:t>集气罩、布袋除尘器、喷淋塔、UV光氧催化设备、移动式焊烟净化器、排气筒、基础减震装置、灭火器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themeColor="text1"/>
                <w:sz w:val="20"/>
                <w:szCs w:val="20"/>
                <w:lang w:val="en-US" w:eastAsia="zh-CN"/>
              </w:rPr>
              <w:t>防护栏、灭火器、警示牌、安全帽、面罩、手套、耳塞等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keepNext w:val="0"/>
              <w:keepLines w:val="0"/>
              <w:pageBreakBefore w:val="0"/>
              <w:kinsoku/>
              <w:wordWrap/>
              <w:overflowPunct/>
              <w:topLinePunct w:val="0"/>
              <w:bidi w:val="0"/>
              <w:snapToGrid/>
              <w:spacing w:line="340" w:lineRule="exact"/>
              <w:textAlignment w:val="auto"/>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40" w:lineRule="exact"/>
              <w:textAlignment w:val="auto"/>
              <w:rPr>
                <w:rFonts w:hint="eastAsia" w:eastAsia="宋体"/>
                <w:sz w:val="21"/>
                <w:szCs w:val="21"/>
                <w:lang w:val="en-US" w:eastAsia="zh-CN"/>
              </w:rPr>
            </w:pPr>
            <w:r>
              <w:rPr>
                <w:sz w:val="21"/>
                <w:szCs w:val="21"/>
              </w:rPr>
              <w:t>1.</w:t>
            </w:r>
            <w:r>
              <w:rPr>
                <w:rFonts w:hint="eastAsia" w:cs="宋体"/>
                <w:sz w:val="21"/>
                <w:szCs w:val="21"/>
              </w:rPr>
              <w:t>管理方针：</w:t>
            </w:r>
            <w:r>
              <w:rPr>
                <w:rFonts w:hint="eastAsia" w:ascii="Times New Roman" w:hAnsi="Times New Roman" w:cs="宋体"/>
                <w:sz w:val="21"/>
                <w:szCs w:val="21"/>
              </w:rPr>
              <w:t>顾客满意，质量第一。遵守法规，预防污染。遵守法规，安全第一</w:t>
            </w:r>
            <w:r>
              <w:rPr>
                <w:rFonts w:hint="eastAsia" w:cs="宋体"/>
                <w:sz w:val="21"/>
                <w:szCs w:val="21"/>
                <w:lang w:eastAsia="zh-CN"/>
              </w:rPr>
              <w:t>。</w:t>
            </w:r>
          </w:p>
          <w:p>
            <w:pPr>
              <w:keepNext w:val="0"/>
              <w:keepLines w:val="0"/>
              <w:pageBreakBefore w:val="0"/>
              <w:kinsoku/>
              <w:wordWrap/>
              <w:overflowPunct/>
              <w:topLinePunct w:val="0"/>
              <w:bidi w:val="0"/>
              <w:snapToGrid/>
              <w:spacing w:line="34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spacing w:line="300" w:lineRule="exact"/>
              <w:ind w:left="1"/>
              <w:rPr>
                <w:rFonts w:ascii="宋体" w:hAnsi="宋体"/>
                <w:b/>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bidi w:val="0"/>
              <w:snapToGrid/>
              <w:spacing w:line="340" w:lineRule="exact"/>
              <w:textAlignment w:val="auto"/>
              <w:rPr>
                <w:rFonts w:hint="default" w:ascii="宋体" w:hAnsi="宋体" w:cs="Times New Roman"/>
                <w:sz w:val="21"/>
                <w:szCs w:val="21"/>
                <w:lang w:val="en-US" w:eastAsia="zh-CN"/>
              </w:rPr>
            </w:pPr>
            <w:r>
              <w:rPr>
                <w:rFonts w:hint="eastAsia" w:ascii="楷体_GB2312" w:eastAsia="楷体_GB2312"/>
                <w:b/>
                <w:color w:val="000000" w:themeColor="text1"/>
                <w:sz w:val="21"/>
                <w:szCs w:val="21"/>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themeColor="text1"/>
                <w:sz w:val="21"/>
                <w:szCs w:val="21"/>
                <w:lang w:eastAsia="zh-CN"/>
              </w:rPr>
            </w:pPr>
            <w:r>
              <w:rPr>
                <w:rFonts w:hint="eastAsia" w:ascii="楷体_GB2312" w:eastAsia="楷体_GB2312"/>
                <w:b/>
                <w:color w:val="000000" w:themeColor="text1"/>
                <w:sz w:val="21"/>
                <w:szCs w:val="21"/>
              </w:rPr>
              <w:t>外部信息的接收、成文并答复的情况（E、S填写）：</w:t>
            </w:r>
            <w:r>
              <w:rPr>
                <w:rFonts w:hint="eastAsia" w:ascii="楷体_GB2312" w:eastAsia="楷体_GB2312"/>
                <w:b/>
                <w:color w:val="000000" w:themeColor="text1"/>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themeColor="text1"/>
                <w:sz w:val="21"/>
                <w:szCs w:val="21"/>
                <w:lang w:eastAsia="zh-CN"/>
              </w:rPr>
            </w:pPr>
            <w:r>
              <w:rPr>
                <w:rFonts w:hint="eastAsia" w:ascii="楷体_GB2312" w:eastAsia="楷体_GB2312"/>
                <w:b/>
                <w:color w:val="000000" w:themeColor="text1"/>
                <w:sz w:val="21"/>
                <w:szCs w:val="21"/>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宋体" w:hAnsi="宋体"/>
                <w:b/>
                <w:sz w:val="21"/>
                <w:szCs w:val="21"/>
              </w:rPr>
            </w:pPr>
            <w:r>
              <w:rPr>
                <w:rFonts w:hint="eastAsia" w:ascii="楷体_GB2312" w:eastAsia="楷体_GB2312"/>
                <w:b/>
                <w:color w:val="000000" w:themeColor="text1"/>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15"/>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的质量符合公司要求；通过制定采购计划实施采购，目前</w:t>
            </w:r>
            <w:r>
              <w:rPr>
                <w:rFonts w:hint="eastAsia" w:ascii="宋体" w:hAnsi="宋体"/>
                <w:color w:val="auto"/>
                <w:kern w:val="2"/>
                <w:sz w:val="21"/>
                <w:szCs w:val="21"/>
                <w:lang w:val="en-US" w:eastAsia="zh-CN" w:bidi="ar-SA"/>
              </w:rPr>
              <w:t>采购过程控制符合要求</w:t>
            </w:r>
            <w:r>
              <w:rPr>
                <w:rFonts w:hint="eastAsia" w:ascii="宋体" w:hAnsi="宋体"/>
                <w:color w:val="auto"/>
                <w:kern w:val="2"/>
                <w:sz w:val="21"/>
                <w:szCs w:val="21"/>
                <w:lang w:eastAsia="zh-CN" w:bidi="ar-SA"/>
              </w:rPr>
              <w:t>。</w:t>
            </w:r>
          </w:p>
          <w:p>
            <w:pPr>
              <w:pStyle w:val="15"/>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生产过程控制：主要控制的过程有冲压、折弯、焊接、喷涂、组装；制定了生产</w:t>
            </w:r>
            <w:r>
              <w:rPr>
                <w:rFonts w:hint="eastAsia" w:ascii="宋体" w:hAnsi="宋体"/>
                <w:color w:val="auto"/>
                <w:kern w:val="2"/>
                <w:sz w:val="21"/>
                <w:szCs w:val="21"/>
                <w:lang w:bidi="ar-SA"/>
              </w:rPr>
              <w:t>设备管理</w:t>
            </w:r>
            <w:r>
              <w:rPr>
                <w:rFonts w:hint="eastAsia" w:ascii="宋体" w:hAnsi="宋体"/>
                <w:color w:val="auto"/>
                <w:kern w:val="2"/>
                <w:sz w:val="21"/>
                <w:szCs w:val="21"/>
                <w:lang w:eastAsia="zh-CN" w:bidi="ar-SA"/>
              </w:rPr>
              <w:t>制度</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设备操作规程、</w:t>
            </w:r>
            <w:r>
              <w:rPr>
                <w:rFonts w:hint="eastAsia" w:ascii="宋体" w:hAnsi="宋体"/>
                <w:color w:val="auto"/>
                <w:kern w:val="2"/>
                <w:sz w:val="21"/>
                <w:szCs w:val="21"/>
                <w:lang w:bidi="ar-SA"/>
              </w:rPr>
              <w:t>作业指导书、</w:t>
            </w:r>
            <w:r>
              <w:rPr>
                <w:rFonts w:hint="eastAsia" w:ascii="宋体" w:hAnsi="宋体"/>
                <w:color w:val="auto"/>
                <w:kern w:val="2"/>
                <w:sz w:val="21"/>
                <w:szCs w:val="21"/>
                <w:lang w:eastAsia="zh-CN" w:bidi="ar-SA"/>
              </w:rPr>
              <w:t>成</w:t>
            </w:r>
            <w:r>
              <w:rPr>
                <w:rFonts w:hint="eastAsia" w:ascii="宋体" w:hAnsi="宋体"/>
                <w:color w:val="auto"/>
                <w:kern w:val="2"/>
                <w:sz w:val="21"/>
                <w:szCs w:val="21"/>
                <w:lang w:bidi="ar-SA"/>
              </w:rPr>
              <w:t>品检验</w:t>
            </w:r>
            <w:r>
              <w:rPr>
                <w:rFonts w:hint="eastAsia" w:ascii="宋体" w:hAnsi="宋体"/>
                <w:color w:val="auto"/>
                <w:kern w:val="2"/>
                <w:sz w:val="21"/>
                <w:szCs w:val="21"/>
                <w:lang w:eastAsia="zh-CN" w:bidi="ar-SA"/>
              </w:rPr>
              <w:t>规范</w:t>
            </w:r>
            <w:r>
              <w:rPr>
                <w:rFonts w:hint="eastAsia" w:ascii="宋体" w:hAnsi="宋体"/>
                <w:color w:val="auto"/>
                <w:kern w:val="2"/>
                <w:sz w:val="21"/>
                <w:szCs w:val="21"/>
                <w:lang w:bidi="ar-SA"/>
              </w:rPr>
              <w:t>等管理技术文件</w:t>
            </w:r>
            <w:r>
              <w:rPr>
                <w:rFonts w:hint="eastAsia" w:ascii="宋体" w:hAnsi="宋体"/>
                <w:color w:val="auto"/>
                <w:kern w:val="2"/>
                <w:sz w:val="21"/>
                <w:szCs w:val="21"/>
                <w:lang w:eastAsia="zh-CN" w:bidi="ar-SA"/>
              </w:rPr>
              <w:t>；配备了</w:t>
            </w:r>
            <w:r>
              <w:rPr>
                <w:rFonts w:hint="eastAsia"/>
                <w:sz w:val="21"/>
                <w:szCs w:val="21"/>
                <w:lang w:val="en-US" w:eastAsia="zh-CN"/>
              </w:rPr>
              <w:t>抛丸机、静电喷涂设备、焊机、切管机、冲压机</w:t>
            </w:r>
            <w:r>
              <w:rPr>
                <w:rFonts w:hint="eastAsia"/>
                <w:sz w:val="21"/>
                <w:szCs w:val="21"/>
                <w:lang w:eastAsia="zh-CN"/>
              </w:rPr>
              <w:t>、</w:t>
            </w:r>
            <w:r>
              <w:rPr>
                <w:rFonts w:hint="eastAsia"/>
                <w:sz w:val="21"/>
                <w:szCs w:val="21"/>
                <w:lang w:val="en-US" w:eastAsia="zh-CN"/>
              </w:rPr>
              <w:t>喷漆房</w:t>
            </w:r>
            <w:r>
              <w:rPr>
                <w:rFonts w:hint="eastAsia" w:ascii="宋体" w:hAnsi="宋体"/>
                <w:color w:val="auto"/>
                <w:kern w:val="2"/>
                <w:sz w:val="21"/>
                <w:szCs w:val="21"/>
                <w:lang w:bidi="ar-SA"/>
              </w:rPr>
              <w:t>等生产设备</w:t>
            </w:r>
            <w:r>
              <w:rPr>
                <w:rFonts w:hint="eastAsia" w:ascii="宋体" w:hAnsi="宋体"/>
                <w:color w:val="auto"/>
                <w:kern w:val="2"/>
                <w:sz w:val="21"/>
                <w:szCs w:val="21"/>
                <w:lang w:eastAsia="zh-CN" w:bidi="ar-SA"/>
              </w:rPr>
              <w:t>及</w:t>
            </w:r>
            <w:r>
              <w:rPr>
                <w:rFonts w:hint="eastAsia" w:ascii="宋体"/>
                <w:color w:val="000000"/>
                <w:sz w:val="20"/>
                <w:szCs w:val="20"/>
                <w:lang w:val="en-US" w:eastAsia="zh-CN"/>
              </w:rPr>
              <w:t>游标卡尺、压力表、钢卷尺</w:t>
            </w:r>
            <w:r>
              <w:rPr>
                <w:rFonts w:hint="eastAsia" w:ascii="宋体" w:hAnsi="宋体"/>
                <w:color w:val="auto"/>
                <w:kern w:val="2"/>
                <w:sz w:val="21"/>
                <w:szCs w:val="21"/>
                <w:lang w:val="en-US" w:eastAsia="zh-CN" w:bidi="ar-SA"/>
              </w:rPr>
              <w:t>等</w:t>
            </w:r>
            <w:r>
              <w:rPr>
                <w:rFonts w:hint="eastAsia" w:ascii="宋体" w:hAnsi="宋体"/>
                <w:color w:val="auto"/>
                <w:kern w:val="2"/>
                <w:sz w:val="21"/>
                <w:szCs w:val="21"/>
                <w:lang w:bidi="ar-SA"/>
              </w:rPr>
              <w:t>检测仪器</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冲压、折弯</w:t>
            </w:r>
            <w:r>
              <w:rPr>
                <w:rFonts w:hint="eastAsia" w:ascii="宋体" w:hAnsi="宋体"/>
                <w:color w:val="auto"/>
                <w:kern w:val="2"/>
                <w:sz w:val="21"/>
                <w:szCs w:val="21"/>
                <w:lang w:eastAsia="zh-CN" w:bidi="ar-SA"/>
              </w:rPr>
              <w:t>工序主要控制外观</w:t>
            </w:r>
            <w:r>
              <w:rPr>
                <w:rFonts w:hint="eastAsia" w:ascii="宋体" w:hAnsi="宋体"/>
                <w:color w:val="auto"/>
                <w:kern w:val="2"/>
                <w:sz w:val="21"/>
                <w:szCs w:val="21"/>
                <w:lang w:val="en-US" w:eastAsia="zh-CN" w:bidi="ar-SA"/>
              </w:rPr>
              <w:t>/尺寸，焊接主要控制电流电压，喷涂</w:t>
            </w:r>
            <w:r>
              <w:rPr>
                <w:rFonts w:hint="eastAsia" w:ascii="宋体" w:hAnsi="宋体"/>
                <w:color w:val="auto"/>
                <w:kern w:val="2"/>
                <w:sz w:val="21"/>
                <w:szCs w:val="21"/>
                <w:lang w:bidi="ar-SA"/>
              </w:rPr>
              <w:t>工序</w:t>
            </w:r>
            <w:r>
              <w:rPr>
                <w:rFonts w:hint="eastAsia" w:ascii="宋体" w:hAnsi="宋体"/>
                <w:color w:val="auto"/>
                <w:kern w:val="2"/>
                <w:sz w:val="21"/>
                <w:szCs w:val="21"/>
                <w:lang w:val="zh-CN" w:bidi="ar-SA"/>
              </w:rPr>
              <w:t>主要控制切面</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eastAsia="zh-CN" w:bidi="ar-SA"/>
              </w:rPr>
              <w:t>平整度</w:t>
            </w:r>
            <w:r>
              <w:rPr>
                <w:rFonts w:hint="eastAsia" w:ascii="宋体" w:hAnsi="宋体"/>
                <w:color w:val="auto"/>
                <w:kern w:val="2"/>
                <w:sz w:val="21"/>
                <w:szCs w:val="21"/>
                <w:lang w:val="en-US" w:eastAsia="zh-CN" w:bidi="ar-SA"/>
              </w:rPr>
              <w:t>/毛刺</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现场查看各工序均按照要求进行操作，审核结论：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5"/>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ascii="宋体" w:hAnsi="宋体"/>
                <w:color w:val="auto"/>
                <w:kern w:val="2"/>
                <w:sz w:val="21"/>
                <w:szCs w:val="21"/>
                <w:lang w:val="en-US" w:eastAsia="zh-CN" w:bidi="ar-SA"/>
              </w:rPr>
              <w:t>板材、钢板、水性漆，</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，验证项目为尺寸；</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项目有外观</w:t>
            </w:r>
            <w:r>
              <w:rPr>
                <w:rFonts w:hint="eastAsia" w:ascii="宋体" w:hAnsi="宋体"/>
                <w:color w:val="auto"/>
                <w:kern w:val="2"/>
                <w:sz w:val="21"/>
                <w:szCs w:val="21"/>
                <w:lang w:val="en-US" w:eastAsia="zh-CN" w:bidi="ar-SA"/>
              </w:rPr>
              <w:t>/尺寸/零部件</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未提供产品型式检验报告，开具不符合报告，要求限期整改</w:t>
            </w:r>
            <w:r>
              <w:rPr>
                <w:rFonts w:hint="eastAsia" w:ascii="宋体" w:hAnsi="宋体"/>
                <w:color w:val="auto"/>
                <w:kern w:val="2"/>
                <w:sz w:val="21"/>
                <w:szCs w:val="21"/>
                <w:lang w:bidi="ar-SA"/>
              </w:rPr>
              <w:t>。</w:t>
            </w:r>
          </w:p>
          <w:p>
            <w:pPr>
              <w:pStyle w:val="15"/>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val="en-US" w:eastAsia="zh-CN" w:bidi="ar-SA"/>
              </w:rPr>
              <w:t>提供</w:t>
            </w:r>
            <w:r>
              <w:rPr>
                <w:rFonts w:hint="eastAsia" w:ascii="宋体" w:hAnsi="宋体"/>
                <w:color w:val="auto"/>
                <w:kern w:val="2"/>
                <w:sz w:val="21"/>
                <w:szCs w:val="21"/>
                <w:lang w:bidi="ar-SA"/>
              </w:rPr>
              <w:t>检测仪器检定证书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。审核结论：</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p>
          <w:p>
            <w:pPr>
              <w:spacing w:line="240" w:lineRule="exact"/>
              <w:rPr>
                <w:rFonts w:ascii="宋体" w:hAnsi="宋体"/>
                <w:b/>
                <w:sz w:val="21"/>
                <w:szCs w:val="21"/>
              </w:rPr>
            </w:pPr>
            <w:r>
              <w:rPr>
                <w:rFonts w:hint="eastAsia" w:ascii="宋体" w:hAnsi="宋体"/>
                <w:color w:val="auto"/>
                <w:kern w:val="2"/>
                <w:sz w:val="21"/>
                <w:szCs w:val="21"/>
                <w:lang w:val="en-GB" w:eastAsia="zh-CN" w:bidi="ar-SA"/>
              </w:rPr>
              <w:t>产品销售过程：</w:t>
            </w:r>
            <w:r>
              <w:rPr>
                <w:rFonts w:hint="eastAsia" w:ascii="宋体" w:hAnsi="宋体"/>
                <w:color w:val="auto"/>
                <w:kern w:val="2"/>
                <w:sz w:val="21"/>
                <w:szCs w:val="21"/>
                <w:lang w:bidi="ar-SA"/>
              </w:rPr>
              <w:t>公司主要产品为</w:t>
            </w:r>
            <w:r>
              <w:rPr>
                <w:rFonts w:hint="eastAsia"/>
                <w:color w:val="000000"/>
                <w:sz w:val="21"/>
                <w:szCs w:val="21"/>
                <w:lang w:val="en-US" w:eastAsia="zh-CN"/>
              </w:rPr>
              <w:t>钢木家具（课桌凳、课桌椅、上下床、餐桌椅、排椅）</w:t>
            </w:r>
            <w:r>
              <w:rPr>
                <w:rFonts w:hint="eastAsia" w:ascii="宋体" w:hAnsi="宋体"/>
                <w:color w:val="auto"/>
                <w:kern w:val="2"/>
                <w:sz w:val="21"/>
                <w:szCs w:val="21"/>
                <w:lang w:eastAsia="zh-CN" w:bidi="ar-SA"/>
              </w:rPr>
              <w:t>等，且按照</w:t>
            </w:r>
            <w:r>
              <w:rPr>
                <w:rFonts w:hint="eastAsia" w:ascii="宋体" w:hAnsi="宋体"/>
                <w:color w:val="auto"/>
                <w:kern w:val="2"/>
                <w:sz w:val="21"/>
                <w:szCs w:val="21"/>
                <w:lang w:bidi="ar-SA"/>
              </w:rPr>
              <w:t>国家</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行业相关标准</w:t>
            </w:r>
            <w:r>
              <w:rPr>
                <w:rFonts w:hint="eastAsia" w:ascii="宋体" w:hAnsi="宋体"/>
                <w:color w:val="auto"/>
                <w:kern w:val="2"/>
                <w:sz w:val="21"/>
                <w:szCs w:val="21"/>
                <w:lang w:eastAsia="zh-CN" w:bidi="ar-SA"/>
              </w:rPr>
              <w:t>、顾客提供的技术资料、图纸进行加工</w:t>
            </w:r>
            <w:r>
              <w:rPr>
                <w:rFonts w:hint="eastAsia" w:ascii="宋体" w:hAnsi="宋体"/>
                <w:color w:val="auto"/>
                <w:kern w:val="2"/>
                <w:sz w:val="21"/>
                <w:szCs w:val="21"/>
                <w:lang w:bidi="ar-SA"/>
              </w:rPr>
              <w:t>生产</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与产品有关的要求主要体现在</w:t>
            </w:r>
            <w:r>
              <w:rPr>
                <w:rFonts w:hint="eastAsia" w:ascii="宋体" w:hAnsi="宋体"/>
                <w:color w:val="auto"/>
                <w:kern w:val="2"/>
                <w:sz w:val="21"/>
                <w:szCs w:val="21"/>
                <w:lang w:eastAsia="zh-CN" w:bidi="ar-SA"/>
              </w:rPr>
              <w:t>标书、</w:t>
            </w:r>
            <w:r>
              <w:rPr>
                <w:rFonts w:hint="eastAsia" w:ascii="宋体" w:hAnsi="宋体"/>
                <w:color w:val="auto"/>
                <w:kern w:val="2"/>
                <w:sz w:val="21"/>
                <w:szCs w:val="21"/>
                <w:lang w:bidi="ar-SA"/>
              </w:rPr>
              <w:t>合同及相关法律法规及标准中。</w:t>
            </w:r>
            <w:r>
              <w:rPr>
                <w:rFonts w:hint="eastAsia" w:ascii="宋体" w:hAnsi="宋体"/>
                <w:color w:val="auto"/>
                <w:kern w:val="2"/>
                <w:sz w:val="21"/>
                <w:szCs w:val="21"/>
                <w:lang w:eastAsia="zh-CN" w:bidi="ar-SA"/>
              </w:rPr>
              <w:t>一般通过电话、老客户介绍、招投标等方式进行销售。在签订正式合同前，由总经理组织进行合同评审，签订合同后，组织生产及时与客户沟通，按时交付。</w:t>
            </w:r>
            <w:r>
              <w:rPr>
                <w:rFonts w:hint="eastAsia" w:ascii="宋体" w:hAnsi="宋体"/>
                <w:color w:val="auto"/>
                <w:kern w:val="2"/>
                <w:sz w:val="21"/>
                <w:szCs w:val="21"/>
                <w:lang w:bidi="ar-SA"/>
              </w:rPr>
              <w:t>收集顾客对产品的反馈信息，开展顾客满意度调查，包括顾客抱怨和投诉。</w:t>
            </w:r>
            <w:r>
              <w:rPr>
                <w:rFonts w:hint="eastAsia" w:ascii="宋体" w:hAnsi="宋体"/>
                <w:color w:val="auto"/>
                <w:kern w:val="2"/>
                <w:sz w:val="21"/>
                <w:szCs w:val="21"/>
                <w:lang w:eastAsia="zh-CN" w:bidi="ar-SA"/>
              </w:rPr>
              <w:t>审核结论：产品</w:t>
            </w:r>
            <w:r>
              <w:rPr>
                <w:rFonts w:hint="eastAsia" w:ascii="宋体" w:hAnsi="宋体"/>
                <w:color w:val="auto"/>
                <w:kern w:val="2"/>
                <w:sz w:val="21"/>
                <w:szCs w:val="21"/>
                <w:lang w:val="en-GB" w:eastAsia="zh-CN" w:bidi="ar-SA"/>
              </w:rPr>
              <w:t>销售过程的控制符合要求</w:t>
            </w:r>
            <w:r>
              <w:rPr>
                <w:rFonts w:hint="eastAsia" w:ascii="宋体" w:hAnsi="宋体"/>
                <w:color w:val="auto"/>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宋体" w:hAnsi="宋体"/>
                <w:sz w:val="21"/>
                <w:szCs w:val="21"/>
                <w:lang w:val="en-US" w:eastAsia="zh-CN"/>
              </w:rPr>
              <w:t>主要满足</w:t>
            </w:r>
            <w:r>
              <w:rPr>
                <w:rStyle w:val="8"/>
                <w:rFonts w:hint="default" w:ascii="Times New Roman" w:hAnsi="Times New Roman" w:cs="Times New Roman"/>
                <w:b w:val="0"/>
                <w:color w:val="000000"/>
                <w:sz w:val="21"/>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 w:val="21"/>
                <w:szCs w:val="21"/>
                <w:highlight w:val="none"/>
              </w:rPr>
              <w:t>金属家具通用技术条件</w:t>
            </w:r>
            <w:r>
              <w:rPr>
                <w:rFonts w:hint="default" w:ascii="Times New Roman" w:hAnsi="Times New Roman" w:cs="Times New Roman"/>
                <w:color w:val="000000"/>
                <w:sz w:val="21"/>
                <w:szCs w:val="21"/>
                <w:highlight w:val="none"/>
                <w:lang w:eastAsia="zh-CN"/>
              </w:rPr>
              <w:t>》</w:t>
            </w:r>
            <w:r>
              <w:rPr>
                <w:rFonts w:hint="eastAsia" w:ascii="宋体" w:hAnsi="宋体"/>
                <w:sz w:val="21"/>
                <w:szCs w:val="21"/>
                <w:lang w:val="en-US" w:eastAsia="zh-CN"/>
              </w:rPr>
              <w:t>及客户要求，目前向顾客提供的产品均合格，提供有产品检验记录。</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0" w:firstLineChars="100"/>
              <w:rPr>
                <w:rFonts w:ascii="宋体" w:hAnsi="宋体"/>
                <w:b/>
                <w:sz w:val="21"/>
                <w:szCs w:val="21"/>
              </w:rPr>
            </w:pPr>
            <w:r>
              <w:rPr>
                <w:rFonts w:hint="eastAsia" w:ascii="宋体" w:hAnsi="宋体"/>
                <w:color w:val="auto"/>
                <w:kern w:val="2"/>
                <w:sz w:val="21"/>
                <w:szCs w:val="21"/>
                <w:lang w:val="en-US" w:eastAsia="zh-CN" w:bidi="ar-SA"/>
              </w:rPr>
              <w:t>提供产品第三方检验报告，符合要求</w:t>
            </w:r>
            <w:r>
              <w:rPr>
                <w:rFonts w:hint="eastAsia" w:ascii="宋体" w:hAnsi="宋体"/>
                <w:color w:val="auto"/>
                <w:kern w:val="2"/>
                <w:sz w:val="21"/>
                <w:szCs w:val="21"/>
                <w:lang w:bidi="ar-SA"/>
              </w:rPr>
              <w:t>。</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1"/>
                <w:szCs w:val="21"/>
              </w:rPr>
              <w:t>编制《不合格品控制程序》，其规定了不合格品的识别、隔离、标识、评审及处置方面的要求。公司对采购的不合格产品直接退货，生产过程的不合格</w:t>
            </w:r>
            <w:r>
              <w:rPr>
                <w:rFonts w:hint="eastAsia" w:ascii="宋体" w:hAnsi="宋体"/>
                <w:sz w:val="21"/>
                <w:szCs w:val="21"/>
                <w:lang w:eastAsia="zh-CN"/>
              </w:rPr>
              <w:t>品</w:t>
            </w:r>
            <w:r>
              <w:rPr>
                <w:rFonts w:hint="eastAsia" w:ascii="宋体" w:hAnsi="宋体"/>
                <w:sz w:val="21"/>
                <w:szCs w:val="21"/>
              </w:rPr>
              <w:t>作</w:t>
            </w:r>
            <w:r>
              <w:rPr>
                <w:rFonts w:hint="eastAsia" w:ascii="宋体" w:hAnsi="宋体"/>
                <w:sz w:val="21"/>
                <w:szCs w:val="21"/>
                <w:lang w:eastAsia="zh-CN"/>
              </w:rPr>
              <w:t>报废变卖处理</w:t>
            </w:r>
            <w:r>
              <w:rPr>
                <w:rFonts w:hint="eastAsia" w:ascii="宋体" w:hAnsi="宋体"/>
                <w:sz w:val="21"/>
                <w:szCs w:val="21"/>
              </w:rPr>
              <w:t>或</w:t>
            </w:r>
            <w:r>
              <w:rPr>
                <w:rFonts w:hint="eastAsia" w:ascii="宋体" w:hAnsi="宋体"/>
                <w:sz w:val="21"/>
                <w:szCs w:val="21"/>
                <w:lang w:eastAsia="zh-CN"/>
              </w:rPr>
              <w:t>回用</w:t>
            </w:r>
            <w:r>
              <w:rPr>
                <w:rFonts w:hint="eastAsia" w:ascii="宋体" w:hAnsi="宋体"/>
                <w:sz w:val="21"/>
                <w:szCs w:val="21"/>
              </w:rPr>
              <w:t>处理</w:t>
            </w:r>
            <w:r>
              <w:rPr>
                <w:rFonts w:hint="eastAsia" w:ascii="宋体" w:hAnsi="宋体"/>
                <w:sz w:val="21"/>
                <w:szCs w:val="21"/>
                <w:lang w:eastAsia="zh-CN"/>
              </w:rPr>
              <w:t>或返修处理，</w:t>
            </w:r>
            <w:r>
              <w:rPr>
                <w:rFonts w:hint="eastAsia" w:ascii="宋体" w:hAnsi="宋体"/>
                <w:sz w:val="21"/>
                <w:szCs w:val="21"/>
              </w:rPr>
              <w:t>再检合格转序</w:t>
            </w:r>
            <w:r>
              <w:rPr>
                <w:rFonts w:hint="eastAsia" w:ascii="宋体" w:hAnsi="宋体"/>
                <w:sz w:val="21"/>
                <w:szCs w:val="21"/>
                <w:lang w:eastAsia="zh-CN"/>
              </w:rPr>
              <w:t>，产品一次交验</w:t>
            </w:r>
            <w:r>
              <w:rPr>
                <w:rFonts w:hint="eastAsia" w:ascii="宋体" w:hAnsi="宋体"/>
                <w:sz w:val="21"/>
                <w:szCs w:val="21"/>
              </w:rPr>
              <w:t>出现的不合格</w:t>
            </w:r>
            <w:r>
              <w:rPr>
                <w:rFonts w:hint="eastAsia" w:ascii="宋体" w:hAnsi="宋体"/>
                <w:sz w:val="21"/>
                <w:szCs w:val="21"/>
                <w:lang w:eastAsia="zh-CN"/>
              </w:rPr>
              <w:t>返修或报废处理</w:t>
            </w:r>
            <w:r>
              <w:rPr>
                <w:rFonts w:hint="eastAsia" w:ascii="宋体" w:hAnsi="宋体"/>
                <w:sz w:val="21"/>
                <w:szCs w:val="21"/>
              </w:rPr>
              <w:t>，</w:t>
            </w:r>
            <w:r>
              <w:rPr>
                <w:rFonts w:hint="eastAsia"/>
                <w:sz w:val="21"/>
                <w:szCs w:val="21"/>
              </w:rPr>
              <w:t>提供了《</w:t>
            </w:r>
            <w:r>
              <w:rPr>
                <w:rFonts w:hint="eastAsia" w:ascii="宋体" w:hAnsi="宋体"/>
                <w:sz w:val="21"/>
                <w:szCs w:val="21"/>
              </w:rPr>
              <w:t>不合格品</w:t>
            </w:r>
            <w:r>
              <w:rPr>
                <w:rFonts w:hint="eastAsia" w:ascii="宋体" w:hAnsi="宋体"/>
                <w:sz w:val="21"/>
                <w:szCs w:val="21"/>
                <w:lang w:eastAsia="zh-CN"/>
              </w:rPr>
              <w:t>处置</w:t>
            </w:r>
            <w:r>
              <w:rPr>
                <w:rFonts w:hint="eastAsia" w:ascii="宋体" w:hAnsi="宋体"/>
                <w:sz w:val="21"/>
                <w:szCs w:val="21"/>
              </w:rPr>
              <w:t>记录</w:t>
            </w:r>
            <w:r>
              <w:rPr>
                <w:rFonts w:hint="eastAsia"/>
                <w:sz w:val="21"/>
                <w:szCs w:val="21"/>
              </w:rPr>
              <w:t>》</w:t>
            </w:r>
            <w:r>
              <w:rPr>
                <w:rFonts w:hint="eastAsia" w:ascii="宋体" w:hAnsi="宋体"/>
                <w:sz w:val="21"/>
                <w:szCs w:val="21"/>
              </w:rPr>
              <w:t>，能对不合格品进行全面、有效的处置和控制，至今</w:t>
            </w:r>
            <w:r>
              <w:rPr>
                <w:rFonts w:hint="eastAsia" w:ascii="宋体" w:hAnsi="宋体"/>
                <w:sz w:val="21"/>
                <w:szCs w:val="21"/>
                <w:lang w:eastAsia="zh-CN"/>
              </w:rPr>
              <w:t>出厂的产</w:t>
            </w:r>
            <w:r>
              <w:rPr>
                <w:rFonts w:hint="eastAsia" w:ascii="宋体" w:hAnsi="宋体"/>
                <w:sz w:val="21"/>
                <w:szCs w:val="21"/>
              </w:rPr>
              <w:t>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b w:val="0"/>
                <w:bCs w:val="0"/>
                <w:sz w:val="21"/>
                <w:szCs w:val="21"/>
                <w:lang w:val="en-US" w:eastAsia="zh-CN"/>
              </w:rPr>
              <w:t>编</w:t>
            </w:r>
            <w:r>
              <w:rPr>
                <w:rFonts w:hint="eastAsia"/>
                <w:b w:val="0"/>
                <w:bCs w:val="0"/>
                <w:sz w:val="21"/>
                <w:szCs w:val="21"/>
                <w:lang w:val="en-GB"/>
              </w:rPr>
              <w:t>制</w:t>
            </w:r>
            <w:r>
              <w:rPr>
                <w:rFonts w:hint="eastAsia" w:ascii="宋体" w:hAnsi="宋体" w:cs="宋体"/>
                <w:b w:val="0"/>
                <w:bCs w:val="0"/>
                <w:color w:val="000000"/>
                <w:sz w:val="21"/>
                <w:szCs w:val="21"/>
                <w:lang w:val="zh-CN"/>
              </w:rPr>
              <w:t>环境因素识别与评价控制程序</w:t>
            </w:r>
            <w:r>
              <w:rPr>
                <w:rFonts w:hint="eastAsia"/>
                <w:b w:val="0"/>
                <w:bCs w:val="0"/>
                <w:sz w:val="21"/>
                <w:szCs w:val="21"/>
              </w:rPr>
              <w:t>，固体废弃物管理控制程序、对相关方施加影响控制程序、办公室安全管理制度等，针对各部门所负责的工作，分别对环境运行过程进行控制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w:t>
            </w:r>
            <w:r>
              <w:rPr>
                <w:rFonts w:hint="eastAsia"/>
                <w:b w:val="0"/>
                <w:bCs w:val="0"/>
                <w:sz w:val="21"/>
                <w:szCs w:val="21"/>
                <w:lang w:val="en-US" w:eastAsia="zh-CN"/>
              </w:rPr>
              <w:t>废气排放、噪声排放、</w:t>
            </w:r>
            <w:r>
              <w:rPr>
                <w:rFonts w:hint="eastAsia"/>
                <w:b w:val="0"/>
                <w:bCs w:val="0"/>
                <w:sz w:val="21"/>
                <w:szCs w:val="21"/>
              </w:rPr>
              <w:t>相关方施加影响等。办公区域、</w:t>
            </w:r>
            <w:r>
              <w:rPr>
                <w:rFonts w:hint="eastAsia"/>
                <w:b w:val="0"/>
                <w:bCs w:val="0"/>
                <w:sz w:val="21"/>
                <w:szCs w:val="21"/>
                <w:lang w:val="en-US" w:eastAsia="zh-CN"/>
              </w:rPr>
              <w:t>生产现场</w:t>
            </w:r>
            <w:r>
              <w:rPr>
                <w:rFonts w:hint="eastAsia"/>
                <w:b w:val="0"/>
                <w:bCs w:val="0"/>
                <w:sz w:val="21"/>
                <w:szCs w:val="21"/>
              </w:rPr>
              <w:t>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ascii="宋体" w:hAnsi="宋体"/>
                <w:b/>
                <w:sz w:val="21"/>
                <w:szCs w:val="21"/>
              </w:rPr>
            </w:pPr>
            <w:r>
              <w:rPr>
                <w:rFonts w:hint="eastAsia"/>
                <w:b w:val="0"/>
                <w:bCs w:val="0"/>
                <w:sz w:val="21"/>
                <w:szCs w:val="21"/>
                <w:lang w:val="en-GB"/>
              </w:rPr>
              <w:t>编制</w:t>
            </w:r>
            <w:r>
              <w:rPr>
                <w:rFonts w:hint="eastAsia" w:ascii="宋体" w:hAnsi="宋体" w:cs="宋体"/>
                <w:b w:val="0"/>
                <w:bCs w:val="0"/>
                <w:color w:val="000000"/>
                <w:sz w:val="21"/>
                <w:szCs w:val="21"/>
                <w:lang w:val="zh-CN"/>
              </w:rPr>
              <w:t>危险源辩识与风险评价控制程序、</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废气</w:t>
            </w:r>
            <w:r>
              <w:rPr>
                <w:rFonts w:hint="eastAsia"/>
                <w:b w:val="0"/>
                <w:bCs w:val="0"/>
                <w:sz w:val="21"/>
                <w:szCs w:val="21"/>
                <w:lang w:val="en-GB"/>
              </w:rPr>
              <w:t>伤害</w:t>
            </w:r>
            <w:r>
              <w:rPr>
                <w:rFonts w:hint="eastAsia"/>
                <w:b w:val="0"/>
                <w:bCs w:val="0"/>
                <w:sz w:val="21"/>
                <w:szCs w:val="21"/>
              </w:rPr>
              <w:t>、</w:t>
            </w:r>
            <w:r>
              <w:rPr>
                <w:rFonts w:hint="eastAsia"/>
                <w:b w:val="0"/>
                <w:bCs w:val="0"/>
                <w:sz w:val="21"/>
                <w:szCs w:val="21"/>
                <w:lang w:val="en-US" w:eastAsia="zh-CN"/>
              </w:rPr>
              <w:t>机械伤害、</w:t>
            </w:r>
            <w:r>
              <w:rPr>
                <w:rFonts w:hint="eastAsia"/>
                <w:b w:val="0"/>
                <w:bCs w:val="0"/>
                <w:sz w:val="21"/>
                <w:szCs w:val="21"/>
              </w:rPr>
              <w:t>相关方施加影响等进行控制，具体措施有对员工进行安全教育，发放劳保用品，对相关方进行告知，办公区域、</w:t>
            </w:r>
            <w:r>
              <w:rPr>
                <w:rFonts w:hint="eastAsia"/>
                <w:b w:val="0"/>
                <w:bCs w:val="0"/>
                <w:sz w:val="21"/>
                <w:szCs w:val="21"/>
                <w:lang w:val="en-US" w:eastAsia="zh-CN"/>
              </w:rPr>
              <w:t>生产现场</w:t>
            </w:r>
            <w:r>
              <w:rPr>
                <w:rFonts w:hint="eastAsia"/>
                <w:b w:val="0"/>
                <w:bCs w:val="0"/>
                <w:sz w:val="21"/>
                <w:szCs w:val="21"/>
              </w:rPr>
              <w:t>干净整洁</w:t>
            </w:r>
            <w:r>
              <w:rPr>
                <w:rFonts w:hint="eastAsia"/>
                <w:b w:val="0"/>
                <w:bCs w:val="0"/>
                <w:sz w:val="21"/>
                <w:szCs w:val="21"/>
                <w:lang w:eastAsia="zh-CN"/>
              </w:rPr>
              <w:t>，</w:t>
            </w:r>
            <w:r>
              <w:rPr>
                <w:rFonts w:hint="eastAsia"/>
                <w:b w:val="0"/>
                <w:bCs w:val="0"/>
                <w:sz w:val="21"/>
                <w:szCs w:val="21"/>
              </w:rPr>
              <w:t>配置灭火器等消防设施，工人佩戴有防护用品</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等。编制了应急预案—包括火灾、触电、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应急预案，组织了应急演练，提供了应急预案演练记录。经查符合标准要求。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21</w:t>
            </w:r>
            <w:r>
              <w:rPr>
                <w:rFonts w:hint="eastAsia"/>
                <w:sz w:val="21"/>
                <w:szCs w:val="21"/>
              </w:rPr>
              <w:t>年</w:t>
            </w:r>
            <w:r>
              <w:rPr>
                <w:rFonts w:hint="eastAsia"/>
                <w:sz w:val="21"/>
                <w:szCs w:val="21"/>
                <w:lang w:val="en-US" w:eastAsia="zh-CN"/>
              </w:rPr>
              <w:t>1-6月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ascii="宋体" w:hAnsi="宋体"/>
                <w:b/>
                <w:sz w:val="21"/>
                <w:szCs w:val="21"/>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93</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21年1月4-5日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21</w:t>
            </w:r>
            <w:r>
              <w:rPr>
                <w:rFonts w:hint="eastAsia" w:cs="宋体"/>
              </w:rPr>
              <w:t>年</w:t>
            </w:r>
            <w:r>
              <w:rPr>
                <w:rFonts w:hint="eastAsia"/>
                <w:lang w:val="en-US" w:eastAsia="zh-CN"/>
              </w:rPr>
              <w:t>3</w:t>
            </w:r>
            <w:r>
              <w:rPr>
                <w:rFonts w:hint="eastAsia" w:cs="宋体"/>
              </w:rPr>
              <w:t>月</w:t>
            </w:r>
            <w:r>
              <w:rPr>
                <w:rFonts w:hint="eastAsia"/>
                <w:lang w:val="en-US" w:eastAsia="zh-CN"/>
              </w:rPr>
              <w:t>10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ascii="宋体" w:hAnsi="宋体"/>
                <w:b/>
                <w:sz w:val="21"/>
                <w:szCs w:val="21"/>
              </w:rPr>
            </w:pPr>
            <w:r>
              <w:rPr>
                <w:rFonts w:hint="eastAsia"/>
                <w:color w:val="auto"/>
                <w:sz w:val="21"/>
                <w:szCs w:val="21"/>
                <w:lang w:val="en-US" w:eastAsia="zh-CN"/>
              </w:rPr>
              <w:t>提供了环境检测报告。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sz w:val="21"/>
                <w:szCs w:val="21"/>
                <w:lang w:val="en-US" w:eastAsia="zh-CN"/>
              </w:rPr>
              <w:t>提供建设项目环境影响报告书、验收报告、验收意见，符合要求。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color w:val="auto"/>
                <w:sz w:val="21"/>
                <w:szCs w:val="21"/>
                <w:lang w:val="en-US" w:eastAsia="zh-CN"/>
              </w:rPr>
              <w:t>提供了员工体检的证据。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经现场验证，不符合已经整改，符合要求。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5" w:hRule="atLeast"/>
          <w:jc w:val="center"/>
        </w:trPr>
        <w:tc>
          <w:tcPr>
            <w:tcW w:w="9523" w:type="dxa"/>
            <w:vAlign w:val="center"/>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52" w:leftChars="105" w:firstLine="0" w:firstLineChars="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霸州市鑫智教学设备有限公司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1586230</wp:posOffset>
            </wp:positionH>
            <wp:positionV relativeFrom="paragraph">
              <wp:posOffset>196215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1670685</wp:posOffset>
            </wp:positionH>
            <wp:positionV relativeFrom="paragraph">
              <wp:posOffset>163830</wp:posOffset>
            </wp:positionV>
            <wp:extent cx="714375" cy="381000"/>
            <wp:effectExtent l="0" t="0" r="9525" b="0"/>
            <wp:wrapNone/>
            <wp:docPr id="3" name="图片 3" descr="d16d084742f72dd6e89ebb3ac276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6d084742f72dd6e89ebb3ac2766b7"/>
                    <pic:cNvPicPr>
                      <a:picLocks noChangeAspect="1"/>
                    </pic:cNvPicPr>
                  </pic:nvPicPr>
                  <pic:blipFill>
                    <a:blip r:embed="rId7"/>
                    <a:stretch>
                      <a:fillRect/>
                    </a:stretch>
                  </pic:blipFill>
                  <pic:spPr>
                    <a:xfrm>
                      <a:off x="0" y="0"/>
                      <a:ext cx="714375" cy="38100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bookmarkStart w:id="28" w:name="_GoBack"/>
      <w:bookmarkEnd w:id="28"/>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D3C57"/>
    <w:multiLevelType w:val="singleLevel"/>
    <w:tmpl w:val="974D3C57"/>
    <w:lvl w:ilvl="0" w:tentative="0">
      <w:start w:val="3"/>
      <w:numFmt w:val="decimal"/>
      <w:lvlText w:val="%1."/>
      <w:lvlJc w:val="left"/>
      <w:pPr>
        <w:tabs>
          <w:tab w:val="left" w:pos="312"/>
        </w:tabs>
      </w:pPr>
    </w:lvl>
  </w:abstractNum>
  <w:abstractNum w:abstractNumId="1">
    <w:nsid w:val="CF44BC75"/>
    <w:multiLevelType w:val="singleLevel"/>
    <w:tmpl w:val="CF44BC75"/>
    <w:lvl w:ilvl="0" w:tentative="0">
      <w:start w:val="2"/>
      <w:numFmt w:val="decimal"/>
      <w:lvlText w:val="%1."/>
      <w:lvlJc w:val="left"/>
      <w:pPr>
        <w:tabs>
          <w:tab w:val="left" w:pos="312"/>
        </w:tabs>
      </w:pPr>
    </w:lvl>
  </w:abstractNum>
  <w:abstractNum w:abstractNumId="2">
    <w:nsid w:val="0DFFDFB3"/>
    <w:multiLevelType w:val="singleLevel"/>
    <w:tmpl w:val="0DFFDFB3"/>
    <w:lvl w:ilvl="0" w:tentative="0">
      <w:start w:val="8"/>
      <w:numFmt w:val="decimal"/>
      <w:suff w:val="space"/>
      <w:lvlText w:val="%1."/>
      <w:lvlJc w:val="left"/>
    </w:lvl>
  </w:abstractNum>
  <w:abstractNum w:abstractNumId="3">
    <w:nsid w:val="40A9BBC1"/>
    <w:multiLevelType w:val="singleLevel"/>
    <w:tmpl w:val="40A9BBC1"/>
    <w:lvl w:ilvl="0" w:tentative="0">
      <w:start w:val="2"/>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2C3A12"/>
    <w:rsid w:val="28762DC1"/>
    <w:rsid w:val="363F73D9"/>
    <w:rsid w:val="3ADE74B6"/>
    <w:rsid w:val="4C8C6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locked/>
    <w:uiPriority w:val="22"/>
    <w:rPr>
      <w:b/>
      <w:bCs/>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41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2021-07-16T02:45:55Z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F003C39B53A0419B978F00C59D3590DA</vt:lpwstr>
  </property>
</Properties>
</file>