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E0" w:rsidRPr="00CE61BA" w:rsidRDefault="00661E99">
      <w:pPr>
        <w:spacing w:line="480" w:lineRule="exact"/>
        <w:jc w:val="center"/>
        <w:rPr>
          <w:rFonts w:ascii="楷体" w:eastAsia="楷体" w:hAnsi="楷体"/>
          <w:bCs/>
          <w:color w:val="000000"/>
          <w:sz w:val="36"/>
          <w:szCs w:val="36"/>
        </w:rPr>
      </w:pPr>
      <w:r w:rsidRPr="00CE61BA">
        <w:rPr>
          <w:rFonts w:ascii="楷体" w:eastAsia="楷体" w:hAnsi="楷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004"/>
        <w:gridCol w:w="1585"/>
      </w:tblGrid>
      <w:tr w:rsidR="00E439E0" w:rsidRPr="00CE61BA">
        <w:trPr>
          <w:trHeight w:val="515"/>
        </w:trPr>
        <w:tc>
          <w:tcPr>
            <w:tcW w:w="1809" w:type="dxa"/>
            <w:vMerge w:val="restart"/>
            <w:vAlign w:val="center"/>
          </w:tcPr>
          <w:p w:rsidR="00E439E0" w:rsidRPr="00CE61BA" w:rsidRDefault="00661E99">
            <w:pPr>
              <w:spacing w:before="120"/>
              <w:jc w:val="center"/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t>过程与活动、</w:t>
            </w:r>
          </w:p>
          <w:p w:rsidR="00E439E0" w:rsidRPr="00CE61BA" w:rsidRDefault="00661E99">
            <w:pPr>
              <w:jc w:val="center"/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E439E0" w:rsidRPr="00CE61BA" w:rsidRDefault="00661E99">
            <w:pPr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t>涉及条款</w:t>
            </w:r>
          </w:p>
        </w:tc>
        <w:tc>
          <w:tcPr>
            <w:tcW w:w="10004" w:type="dxa"/>
            <w:vAlign w:val="center"/>
          </w:tcPr>
          <w:p w:rsidR="00E439E0" w:rsidRPr="00CE61BA" w:rsidRDefault="00661E99" w:rsidP="00C011D3">
            <w:pPr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t>受审核部门：质检部    主管领导：</w:t>
            </w:r>
            <w:r w:rsidR="00C011D3" w:rsidRPr="00CE61BA">
              <w:rPr>
                <w:rFonts w:ascii="楷体" w:eastAsia="楷体" w:hAnsi="楷体" w:cs="宋体" w:hint="eastAsia"/>
                <w:szCs w:val="21"/>
              </w:rPr>
              <w:t>霍益申</w:t>
            </w:r>
            <w:r w:rsidRPr="00CE61BA">
              <w:rPr>
                <w:rFonts w:ascii="楷体" w:eastAsia="楷体" w:hAnsi="楷体" w:cs="宋体" w:hint="eastAsia"/>
                <w:szCs w:val="21"/>
              </w:rPr>
              <w:t xml:space="preserve">    陪同人员：</w:t>
            </w:r>
            <w:r w:rsidR="00C011D3" w:rsidRPr="00CE61BA">
              <w:rPr>
                <w:rFonts w:ascii="楷体" w:eastAsia="楷体" w:hAnsi="楷体" w:cs="宋体" w:hint="eastAsia"/>
                <w:szCs w:val="21"/>
              </w:rPr>
              <w:t>徐朋军</w:t>
            </w:r>
          </w:p>
        </w:tc>
        <w:tc>
          <w:tcPr>
            <w:tcW w:w="1585" w:type="dxa"/>
            <w:vMerge w:val="restart"/>
            <w:vAlign w:val="center"/>
          </w:tcPr>
          <w:p w:rsidR="00E439E0" w:rsidRPr="00CE61BA" w:rsidRDefault="00661E99">
            <w:pPr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t>判定</w:t>
            </w:r>
          </w:p>
        </w:tc>
      </w:tr>
      <w:tr w:rsidR="00E439E0" w:rsidRPr="00CE61BA">
        <w:trPr>
          <w:trHeight w:val="403"/>
        </w:trPr>
        <w:tc>
          <w:tcPr>
            <w:tcW w:w="1809" w:type="dxa"/>
            <w:vMerge/>
            <w:vAlign w:val="center"/>
          </w:tcPr>
          <w:p w:rsidR="00E439E0" w:rsidRPr="00CE61BA" w:rsidRDefault="00E439E0">
            <w:pPr>
              <w:rPr>
                <w:rFonts w:ascii="楷体" w:eastAsia="楷体" w:hAnsi="楷体" w:cs="宋体"/>
                <w:szCs w:val="21"/>
              </w:rPr>
            </w:pPr>
          </w:p>
        </w:tc>
        <w:tc>
          <w:tcPr>
            <w:tcW w:w="1311" w:type="dxa"/>
            <w:vMerge/>
            <w:vAlign w:val="center"/>
          </w:tcPr>
          <w:p w:rsidR="00E439E0" w:rsidRPr="00CE61BA" w:rsidRDefault="00E439E0">
            <w:pPr>
              <w:rPr>
                <w:rFonts w:ascii="楷体" w:eastAsia="楷体" w:hAnsi="楷体" w:cs="宋体"/>
                <w:szCs w:val="21"/>
              </w:rPr>
            </w:pPr>
          </w:p>
        </w:tc>
        <w:tc>
          <w:tcPr>
            <w:tcW w:w="10004" w:type="dxa"/>
            <w:vAlign w:val="center"/>
          </w:tcPr>
          <w:p w:rsidR="00E439E0" w:rsidRPr="00CE61BA" w:rsidRDefault="00CE61BA" w:rsidP="001D3AEE">
            <w:pPr>
              <w:spacing w:before="120"/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t>审核员：姜海军</w:t>
            </w:r>
            <w:r w:rsidR="00661E99" w:rsidRPr="00CE61BA">
              <w:rPr>
                <w:rFonts w:ascii="楷体" w:eastAsia="楷体" w:hAnsi="楷体" w:cs="宋体" w:hint="eastAsia"/>
                <w:szCs w:val="21"/>
              </w:rPr>
              <w:t xml:space="preserve">        审核时间：202</w:t>
            </w:r>
            <w:r w:rsidR="001D3AEE">
              <w:rPr>
                <w:rFonts w:ascii="楷体" w:eastAsia="楷体" w:hAnsi="楷体" w:cs="宋体" w:hint="eastAsia"/>
                <w:szCs w:val="21"/>
              </w:rPr>
              <w:t>1</w:t>
            </w:r>
            <w:r w:rsidR="00661E99" w:rsidRPr="00CE61BA">
              <w:rPr>
                <w:rFonts w:ascii="楷体" w:eastAsia="楷体" w:hAnsi="楷体" w:cs="宋体" w:hint="eastAsia"/>
                <w:szCs w:val="21"/>
              </w:rPr>
              <w:t>.</w:t>
            </w:r>
            <w:r w:rsidR="001D3AEE">
              <w:rPr>
                <w:rFonts w:ascii="楷体" w:eastAsia="楷体" w:hAnsi="楷体" w:cs="宋体" w:hint="eastAsia"/>
                <w:szCs w:val="21"/>
              </w:rPr>
              <w:t>7</w:t>
            </w:r>
            <w:r w:rsidR="00661E99" w:rsidRPr="00CE61BA">
              <w:rPr>
                <w:rFonts w:ascii="楷体" w:eastAsia="楷体" w:hAnsi="楷体" w:cs="宋体" w:hint="eastAsia"/>
                <w:szCs w:val="21"/>
              </w:rPr>
              <w:t>.</w:t>
            </w:r>
            <w:r w:rsidR="001D3AEE">
              <w:rPr>
                <w:rFonts w:ascii="楷体" w:eastAsia="楷体" w:hAnsi="楷体" w:cs="宋体" w:hint="eastAsia"/>
                <w:szCs w:val="21"/>
              </w:rPr>
              <w:t>1</w:t>
            </w:r>
            <w:r w:rsidRPr="00CE61BA">
              <w:rPr>
                <w:rFonts w:ascii="楷体" w:eastAsia="楷体" w:hAnsi="楷体" w:cs="宋体" w:hint="eastAsia"/>
                <w:szCs w:val="21"/>
              </w:rPr>
              <w:t>8</w:t>
            </w:r>
          </w:p>
        </w:tc>
        <w:tc>
          <w:tcPr>
            <w:tcW w:w="1585" w:type="dxa"/>
            <w:vMerge/>
          </w:tcPr>
          <w:p w:rsidR="00E439E0" w:rsidRPr="00CE61BA" w:rsidRDefault="00E439E0">
            <w:pPr>
              <w:rPr>
                <w:rFonts w:ascii="楷体" w:eastAsia="楷体" w:hAnsi="楷体" w:cs="宋体"/>
                <w:szCs w:val="21"/>
              </w:rPr>
            </w:pPr>
          </w:p>
        </w:tc>
      </w:tr>
      <w:tr w:rsidR="00E439E0" w:rsidRPr="00CE61BA">
        <w:trPr>
          <w:trHeight w:val="516"/>
        </w:trPr>
        <w:tc>
          <w:tcPr>
            <w:tcW w:w="1809" w:type="dxa"/>
            <w:vMerge/>
            <w:vAlign w:val="center"/>
          </w:tcPr>
          <w:p w:rsidR="00E439E0" w:rsidRPr="00CE61BA" w:rsidRDefault="00E439E0">
            <w:pPr>
              <w:rPr>
                <w:rFonts w:ascii="楷体" w:eastAsia="楷体" w:hAnsi="楷体" w:cs="宋体"/>
                <w:szCs w:val="21"/>
              </w:rPr>
            </w:pPr>
          </w:p>
        </w:tc>
        <w:tc>
          <w:tcPr>
            <w:tcW w:w="1311" w:type="dxa"/>
            <w:vMerge/>
            <w:vAlign w:val="center"/>
          </w:tcPr>
          <w:p w:rsidR="00E439E0" w:rsidRPr="00CE61BA" w:rsidRDefault="00E439E0">
            <w:pPr>
              <w:rPr>
                <w:rFonts w:ascii="楷体" w:eastAsia="楷体" w:hAnsi="楷体" w:cs="宋体"/>
                <w:szCs w:val="21"/>
              </w:rPr>
            </w:pPr>
          </w:p>
        </w:tc>
        <w:tc>
          <w:tcPr>
            <w:tcW w:w="10004" w:type="dxa"/>
            <w:vAlign w:val="center"/>
          </w:tcPr>
          <w:p w:rsidR="00E439E0" w:rsidRPr="00CE61BA" w:rsidRDefault="00661E99">
            <w:pPr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t>审核条款：</w:t>
            </w:r>
          </w:p>
          <w:p w:rsidR="00E439E0" w:rsidRPr="00CE61BA" w:rsidRDefault="00661E99">
            <w:pPr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t>E/O</w:t>
            </w:r>
            <w:r w:rsidR="00CB42D5" w:rsidRPr="00CE61BA">
              <w:rPr>
                <w:rFonts w:ascii="楷体" w:eastAsia="楷体" w:hAnsi="楷体" w:cs="宋体" w:hint="eastAsia"/>
                <w:szCs w:val="21"/>
              </w:rPr>
              <w:t>HS</w:t>
            </w:r>
            <w:r w:rsidRPr="00CE61BA">
              <w:rPr>
                <w:rFonts w:ascii="楷体" w:eastAsia="楷体" w:hAnsi="楷体" w:cs="宋体" w:hint="eastAsia"/>
                <w:szCs w:val="21"/>
              </w:rPr>
              <w:t>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585" w:type="dxa"/>
            <w:vMerge/>
          </w:tcPr>
          <w:p w:rsidR="00E439E0" w:rsidRPr="00CE61BA" w:rsidRDefault="00E439E0">
            <w:pPr>
              <w:rPr>
                <w:rFonts w:ascii="楷体" w:eastAsia="楷体" w:hAnsi="楷体" w:cs="宋体"/>
                <w:szCs w:val="21"/>
              </w:rPr>
            </w:pPr>
          </w:p>
        </w:tc>
      </w:tr>
      <w:tr w:rsidR="00E439E0" w:rsidRPr="00CE61BA">
        <w:trPr>
          <w:trHeight w:val="1255"/>
        </w:trPr>
        <w:tc>
          <w:tcPr>
            <w:tcW w:w="1809" w:type="dxa"/>
            <w:vAlign w:val="center"/>
          </w:tcPr>
          <w:p w:rsidR="00E439E0" w:rsidRPr="00CE61BA" w:rsidRDefault="00661E99">
            <w:pPr>
              <w:spacing w:line="360" w:lineRule="auto"/>
              <w:rPr>
                <w:rFonts w:ascii="楷体" w:eastAsia="楷体" w:hAnsi="楷体" w:cs="宋体"/>
                <w:b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t>职责权限</w:t>
            </w:r>
          </w:p>
        </w:tc>
        <w:tc>
          <w:tcPr>
            <w:tcW w:w="1311" w:type="dxa"/>
            <w:vAlign w:val="center"/>
          </w:tcPr>
          <w:p w:rsidR="00E439E0" w:rsidRPr="00CE61BA" w:rsidRDefault="00661E99">
            <w:pPr>
              <w:spacing w:line="360" w:lineRule="auto"/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t>EO：5.3</w:t>
            </w:r>
            <w:r w:rsidRPr="00CE61BA">
              <w:rPr>
                <w:rFonts w:ascii="楷体" w:eastAsia="楷体" w:hAnsi="楷体" w:cs="宋体" w:hint="eastAsia"/>
                <w:spacing w:val="-12"/>
                <w:szCs w:val="21"/>
              </w:rPr>
              <w:t xml:space="preserve"> </w:t>
            </w:r>
          </w:p>
        </w:tc>
        <w:tc>
          <w:tcPr>
            <w:tcW w:w="10004" w:type="dxa"/>
            <w:vAlign w:val="center"/>
          </w:tcPr>
          <w:p w:rsidR="00E439E0" w:rsidRPr="00CE61BA" w:rsidRDefault="007A5833">
            <w:pPr>
              <w:spacing w:line="360" w:lineRule="auto"/>
              <w:rPr>
                <w:rFonts w:ascii="楷体" w:eastAsia="楷体" w:hAnsi="楷体" w:cs="宋体"/>
                <w:szCs w:val="21"/>
              </w:rPr>
            </w:pPr>
            <w:r>
              <w:rPr>
                <w:rFonts w:ascii="楷体" w:eastAsia="楷体" w:hAnsi="楷体" w:cs="宋体" w:hint="eastAsia"/>
                <w:szCs w:val="21"/>
              </w:rPr>
              <w:t>现场</w:t>
            </w:r>
            <w:r w:rsidR="00661E99" w:rsidRPr="00CE61BA">
              <w:rPr>
                <w:rFonts w:ascii="楷体" w:eastAsia="楷体" w:hAnsi="楷体" w:cs="宋体" w:hint="eastAsia"/>
                <w:szCs w:val="21"/>
              </w:rPr>
              <w:t>询问质检部负责人，对本部门的职责及权限比较明确，没有发生职责及权限不清的现象。</w:t>
            </w:r>
          </w:p>
          <w:p w:rsidR="00E439E0" w:rsidRPr="00CE61BA" w:rsidRDefault="00661E99">
            <w:pPr>
              <w:spacing w:line="360" w:lineRule="auto"/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t>本部门体系职责：产品检验，不合格品管理、识别辨识本部门的环境因素、危险源以及本部门的运行控制等。</w:t>
            </w:r>
          </w:p>
        </w:tc>
        <w:tc>
          <w:tcPr>
            <w:tcW w:w="1585" w:type="dxa"/>
          </w:tcPr>
          <w:p w:rsidR="00E439E0" w:rsidRPr="00CE61BA" w:rsidRDefault="00E439E0">
            <w:pPr>
              <w:rPr>
                <w:rFonts w:ascii="楷体" w:eastAsia="楷体" w:hAnsi="楷体" w:cs="宋体"/>
                <w:szCs w:val="21"/>
              </w:rPr>
            </w:pPr>
          </w:p>
        </w:tc>
      </w:tr>
      <w:tr w:rsidR="00E439E0" w:rsidRPr="00CE61BA">
        <w:trPr>
          <w:trHeight w:val="1255"/>
        </w:trPr>
        <w:tc>
          <w:tcPr>
            <w:tcW w:w="1809" w:type="dxa"/>
            <w:vAlign w:val="center"/>
          </w:tcPr>
          <w:p w:rsidR="00E439E0" w:rsidRPr="00CE61BA" w:rsidRDefault="00661E99">
            <w:pPr>
              <w:spacing w:line="360" w:lineRule="auto"/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t xml:space="preserve">目标 </w:t>
            </w:r>
          </w:p>
        </w:tc>
        <w:tc>
          <w:tcPr>
            <w:tcW w:w="1311" w:type="dxa"/>
            <w:vAlign w:val="center"/>
          </w:tcPr>
          <w:p w:rsidR="00E439E0" w:rsidRPr="00CE61BA" w:rsidRDefault="00661E99">
            <w:pPr>
              <w:spacing w:line="360" w:lineRule="auto"/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t>EO：6.2</w:t>
            </w:r>
          </w:p>
        </w:tc>
        <w:tc>
          <w:tcPr>
            <w:tcW w:w="10004" w:type="dxa"/>
            <w:vAlign w:val="center"/>
          </w:tcPr>
          <w:p w:rsidR="00E439E0" w:rsidRPr="00CE61BA" w:rsidRDefault="00661E99">
            <w:pPr>
              <w:spacing w:line="360" w:lineRule="auto"/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t xml:space="preserve">部门目标：                 </w:t>
            </w:r>
          </w:p>
          <w:p w:rsidR="00E439E0" w:rsidRPr="00CE61BA" w:rsidRDefault="00661E99">
            <w:pPr>
              <w:pStyle w:val="ae"/>
              <w:spacing w:line="360" w:lineRule="auto"/>
              <w:jc w:val="left"/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t>固体废弃物有效处置率100%；</w:t>
            </w:r>
          </w:p>
          <w:p w:rsidR="00E439E0" w:rsidRPr="00CE61BA" w:rsidRDefault="00661E99">
            <w:pPr>
              <w:spacing w:line="360" w:lineRule="auto"/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t>火灾发生率0；</w:t>
            </w:r>
          </w:p>
          <w:p w:rsidR="00E439E0" w:rsidRPr="00CE61BA" w:rsidRDefault="00661E99" w:rsidP="001D3AEE">
            <w:pPr>
              <w:spacing w:line="360" w:lineRule="auto"/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hint="eastAsia"/>
                <w:szCs w:val="22"/>
              </w:rPr>
              <w:t xml:space="preserve"> 202</w:t>
            </w:r>
            <w:r w:rsidR="001D3AEE">
              <w:rPr>
                <w:rFonts w:ascii="楷体" w:eastAsia="楷体" w:hAnsi="楷体" w:hint="eastAsia"/>
                <w:szCs w:val="22"/>
              </w:rPr>
              <w:t>1.7.1日</w:t>
            </w:r>
            <w:r w:rsidRPr="00CE61BA">
              <w:rPr>
                <w:rFonts w:ascii="楷体" w:eastAsia="楷体" w:hAnsi="楷体" w:cs="宋体" w:hint="eastAsia"/>
                <w:szCs w:val="21"/>
              </w:rPr>
              <w:t>考核情况：经查已完成。</w:t>
            </w:r>
          </w:p>
        </w:tc>
        <w:tc>
          <w:tcPr>
            <w:tcW w:w="1585" w:type="dxa"/>
          </w:tcPr>
          <w:p w:rsidR="00E439E0" w:rsidRPr="00CE61BA" w:rsidRDefault="00E439E0">
            <w:pPr>
              <w:rPr>
                <w:rFonts w:ascii="楷体" w:eastAsia="楷体" w:hAnsi="楷体" w:cs="宋体"/>
                <w:szCs w:val="21"/>
              </w:rPr>
            </w:pPr>
          </w:p>
        </w:tc>
      </w:tr>
      <w:tr w:rsidR="00E439E0" w:rsidRPr="00CE61BA">
        <w:trPr>
          <w:trHeight w:val="1968"/>
        </w:trPr>
        <w:tc>
          <w:tcPr>
            <w:tcW w:w="1809" w:type="dxa"/>
            <w:vAlign w:val="center"/>
          </w:tcPr>
          <w:p w:rsidR="00E439E0" w:rsidRPr="00CE61BA" w:rsidRDefault="00661E99">
            <w:pPr>
              <w:spacing w:line="360" w:lineRule="auto"/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t>环境因素/危险源</w:t>
            </w:r>
          </w:p>
        </w:tc>
        <w:tc>
          <w:tcPr>
            <w:tcW w:w="1311" w:type="dxa"/>
          </w:tcPr>
          <w:p w:rsidR="00E439E0" w:rsidRPr="00CE61BA" w:rsidRDefault="00E439E0">
            <w:pPr>
              <w:spacing w:line="360" w:lineRule="auto"/>
              <w:rPr>
                <w:rFonts w:ascii="楷体" w:eastAsia="楷体" w:hAnsi="楷体" w:cs="宋体"/>
                <w:szCs w:val="21"/>
              </w:rPr>
            </w:pPr>
          </w:p>
          <w:p w:rsidR="00E439E0" w:rsidRPr="00CE61BA" w:rsidRDefault="00E439E0">
            <w:pPr>
              <w:spacing w:line="360" w:lineRule="auto"/>
              <w:rPr>
                <w:rFonts w:ascii="楷体" w:eastAsia="楷体" w:hAnsi="楷体" w:cs="宋体"/>
                <w:szCs w:val="21"/>
              </w:rPr>
            </w:pPr>
          </w:p>
          <w:p w:rsidR="00E439E0" w:rsidRPr="00CE61BA" w:rsidRDefault="00661E99">
            <w:pPr>
              <w:spacing w:line="360" w:lineRule="auto"/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t>EO：6.1.2</w:t>
            </w:r>
          </w:p>
          <w:p w:rsidR="00E439E0" w:rsidRPr="00CE61BA" w:rsidRDefault="00E439E0">
            <w:pPr>
              <w:spacing w:line="360" w:lineRule="auto"/>
              <w:rPr>
                <w:rFonts w:ascii="楷体" w:eastAsia="楷体" w:hAnsi="楷体" w:cs="宋体"/>
                <w:szCs w:val="21"/>
              </w:rPr>
            </w:pPr>
          </w:p>
        </w:tc>
        <w:tc>
          <w:tcPr>
            <w:tcW w:w="10004" w:type="dxa"/>
            <w:vAlign w:val="center"/>
          </w:tcPr>
          <w:p w:rsidR="00166426" w:rsidRPr="00CE61BA" w:rsidRDefault="001D3AEE" w:rsidP="001D3AEE">
            <w:pPr>
              <w:snapToGrid w:val="0"/>
              <w:spacing w:line="360" w:lineRule="auto"/>
              <w:ind w:firstLineChars="200" w:firstLine="420"/>
              <w:rPr>
                <w:rFonts w:ascii="楷体" w:eastAsia="楷体" w:hAnsi="楷体" w:cs="宋体"/>
                <w:szCs w:val="21"/>
              </w:rPr>
            </w:pPr>
            <w:r>
              <w:rPr>
                <w:rFonts w:ascii="楷体" w:eastAsia="楷体" w:hAnsi="楷体" w:cs="宋体" w:hint="eastAsia"/>
                <w:szCs w:val="21"/>
              </w:rPr>
              <w:t>质检部</w:t>
            </w:r>
            <w:r w:rsidR="00166426" w:rsidRPr="00CE61BA">
              <w:rPr>
                <w:rFonts w:ascii="楷体" w:eastAsia="楷体" w:hAnsi="楷体" w:cs="宋体" w:hint="eastAsia"/>
                <w:szCs w:val="21"/>
              </w:rPr>
              <w:t>按照</w:t>
            </w:r>
            <w:r>
              <w:rPr>
                <w:rFonts w:ascii="楷体" w:eastAsia="楷体" w:hAnsi="楷体" w:cs="宋体" w:hint="eastAsia"/>
                <w:szCs w:val="21"/>
              </w:rPr>
              <w:t>程序文件的要求对</w:t>
            </w:r>
            <w:r w:rsidR="00166426" w:rsidRPr="00CE61BA">
              <w:rPr>
                <w:rFonts w:ascii="楷体" w:eastAsia="楷体" w:hAnsi="楷体" w:cs="宋体" w:hint="eastAsia"/>
                <w:szCs w:val="21"/>
              </w:rPr>
              <w:t>办公过程及检验过程</w:t>
            </w:r>
            <w:r>
              <w:rPr>
                <w:rFonts w:ascii="楷体" w:eastAsia="楷体" w:hAnsi="楷体" w:cs="宋体" w:hint="eastAsia"/>
                <w:szCs w:val="21"/>
              </w:rPr>
              <w:t>的</w:t>
            </w:r>
            <w:r w:rsidR="00166426" w:rsidRPr="00CE61BA">
              <w:rPr>
                <w:rFonts w:ascii="楷体" w:eastAsia="楷体" w:hAnsi="楷体" w:cs="宋体" w:hint="eastAsia"/>
                <w:szCs w:val="21"/>
              </w:rPr>
              <w:t>环境因素、危险源进行了辨识，辨识时考虑了三种时态：过去、现在和将来，和三种状态：正常、异常和紧急。</w:t>
            </w:r>
          </w:p>
          <w:p w:rsidR="00166426" w:rsidRPr="00CE61BA" w:rsidRDefault="00166426" w:rsidP="006E301F">
            <w:pPr>
              <w:spacing w:line="360" w:lineRule="auto"/>
              <w:ind w:firstLineChars="200" w:firstLine="420"/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t>查《环境因素汇总及评价表》，识别了本部门在办公、检验等各有关过程的环境因素，包括</w:t>
            </w:r>
            <w:r w:rsidR="0076649C">
              <w:rPr>
                <w:rFonts w:ascii="楷体" w:eastAsia="楷体" w:hAnsi="楷体" w:cs="宋体" w:hint="eastAsia"/>
                <w:szCs w:val="21"/>
              </w:rPr>
              <w:t>水</w:t>
            </w:r>
            <w:r w:rsidRPr="00CE61BA">
              <w:rPr>
                <w:rFonts w:ascii="楷体" w:eastAsia="楷体" w:hAnsi="楷体" w:cs="宋体" w:hint="eastAsia"/>
                <w:szCs w:val="21"/>
              </w:rPr>
              <w:t>电消耗、办公纸张排放等环境因素</w:t>
            </w:r>
            <w:r w:rsidR="001D3AEE">
              <w:rPr>
                <w:rFonts w:ascii="楷体" w:eastAsia="楷体" w:hAnsi="楷体" w:cs="宋体" w:hint="eastAsia"/>
                <w:szCs w:val="21"/>
              </w:rPr>
              <w:t>，未发生变化</w:t>
            </w:r>
            <w:r w:rsidRPr="00CE61BA">
              <w:rPr>
                <w:rFonts w:ascii="楷体" w:eastAsia="楷体" w:hAnsi="楷体" w:cs="宋体" w:hint="eastAsia"/>
                <w:szCs w:val="21"/>
              </w:rPr>
              <w:t>。</w:t>
            </w:r>
          </w:p>
          <w:p w:rsidR="00166426" w:rsidRPr="00CE61BA" w:rsidRDefault="00166426" w:rsidP="006E301F">
            <w:pPr>
              <w:spacing w:line="360" w:lineRule="auto"/>
              <w:ind w:firstLineChars="200" w:firstLine="420"/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t>质检部重要环境因素：固体废弃物的排放、火灾事故的发生。</w:t>
            </w:r>
          </w:p>
          <w:p w:rsidR="00166426" w:rsidRPr="00CE61BA" w:rsidRDefault="00166426" w:rsidP="006E301F">
            <w:pPr>
              <w:spacing w:line="360" w:lineRule="auto"/>
              <w:ind w:firstLineChars="200" w:firstLine="420"/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t>控制措施：固废分类存放、垃圾等由办公室负责按规定处置，包装物分类卖掉，日常培训教育，消防配</w:t>
            </w:r>
            <w:r w:rsidRPr="00CE61BA">
              <w:rPr>
                <w:rFonts w:ascii="楷体" w:eastAsia="楷体" w:hAnsi="楷体" w:cs="宋体" w:hint="eastAsia"/>
                <w:szCs w:val="21"/>
              </w:rPr>
              <w:lastRenderedPageBreak/>
              <w:t>备有消防器材、应急预案等措施。</w:t>
            </w:r>
          </w:p>
          <w:p w:rsidR="00166426" w:rsidRPr="00CE61BA" w:rsidRDefault="00166426" w:rsidP="00166426">
            <w:pPr>
              <w:snapToGrid w:val="0"/>
              <w:spacing w:line="360" w:lineRule="auto"/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t xml:space="preserve">    查《危险源辨识及风险评价表》，识别了</w:t>
            </w:r>
            <w:r w:rsidR="00AC4247" w:rsidRPr="00AC4247">
              <w:rPr>
                <w:rFonts w:ascii="楷体" w:eastAsia="楷体" w:hAnsi="楷体" w:cs="宋体" w:hint="eastAsia"/>
                <w:szCs w:val="21"/>
              </w:rPr>
              <w:t>线路老化失火，仓库火灾，货物装卸过程中的落物砸伤</w:t>
            </w:r>
            <w:r w:rsidRPr="00CE61BA">
              <w:rPr>
                <w:rFonts w:ascii="楷体" w:eastAsia="楷体" w:hAnsi="楷体" w:cs="宋体" w:hint="eastAsia"/>
                <w:szCs w:val="21"/>
              </w:rPr>
              <w:t>等危险源。</w:t>
            </w:r>
          </w:p>
          <w:p w:rsidR="00166426" w:rsidRPr="00CE61BA" w:rsidRDefault="00166426" w:rsidP="006E301F">
            <w:pPr>
              <w:spacing w:line="360" w:lineRule="auto"/>
              <w:ind w:firstLineChars="200" w:firstLine="420"/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t>质检部重大危险源：物体跌落伤害。</w:t>
            </w:r>
          </w:p>
          <w:p w:rsidR="00166426" w:rsidRPr="00CE61BA" w:rsidRDefault="00166426" w:rsidP="00166426">
            <w:pPr>
              <w:spacing w:line="360" w:lineRule="auto"/>
              <w:ind w:firstLine="468"/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t>危险源控制执行管理方案、配备消防器材、个体防护、日常检查、日常培训教育、应急预案等运行控制措施。</w:t>
            </w:r>
          </w:p>
          <w:p w:rsidR="00E439E0" w:rsidRPr="00CE61BA" w:rsidRDefault="00166426" w:rsidP="006E301F">
            <w:pPr>
              <w:spacing w:line="360" w:lineRule="auto"/>
              <w:ind w:firstLineChars="150" w:firstLine="315"/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t xml:space="preserve"> 部门识别和评价基本充分，符合规定要求。</w:t>
            </w:r>
          </w:p>
        </w:tc>
        <w:tc>
          <w:tcPr>
            <w:tcW w:w="1585" w:type="dxa"/>
          </w:tcPr>
          <w:p w:rsidR="00E439E0" w:rsidRPr="00CE61BA" w:rsidRDefault="00E439E0">
            <w:pPr>
              <w:rPr>
                <w:rFonts w:ascii="楷体" w:eastAsia="楷体" w:hAnsi="楷体" w:cs="宋体"/>
                <w:szCs w:val="21"/>
              </w:rPr>
            </w:pPr>
          </w:p>
        </w:tc>
      </w:tr>
      <w:tr w:rsidR="00E439E0" w:rsidRPr="00CE61BA">
        <w:trPr>
          <w:trHeight w:val="1130"/>
        </w:trPr>
        <w:tc>
          <w:tcPr>
            <w:tcW w:w="1809" w:type="dxa"/>
            <w:vAlign w:val="center"/>
          </w:tcPr>
          <w:p w:rsidR="00E439E0" w:rsidRPr="00CE61BA" w:rsidRDefault="00661E99">
            <w:pPr>
              <w:spacing w:line="360" w:lineRule="auto"/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lastRenderedPageBreak/>
              <w:t>运行控制</w:t>
            </w:r>
          </w:p>
        </w:tc>
        <w:tc>
          <w:tcPr>
            <w:tcW w:w="1311" w:type="dxa"/>
          </w:tcPr>
          <w:p w:rsidR="00E439E0" w:rsidRPr="00CE61BA" w:rsidRDefault="00E439E0">
            <w:pPr>
              <w:spacing w:line="360" w:lineRule="auto"/>
              <w:rPr>
                <w:rFonts w:ascii="楷体" w:eastAsia="楷体" w:hAnsi="楷体" w:cs="宋体"/>
                <w:szCs w:val="21"/>
              </w:rPr>
            </w:pPr>
          </w:p>
          <w:p w:rsidR="00E439E0" w:rsidRPr="00CE61BA" w:rsidRDefault="00E439E0">
            <w:pPr>
              <w:spacing w:line="360" w:lineRule="auto"/>
              <w:rPr>
                <w:rFonts w:ascii="楷体" w:eastAsia="楷体" w:hAnsi="楷体" w:cs="宋体"/>
                <w:szCs w:val="21"/>
              </w:rPr>
            </w:pPr>
          </w:p>
          <w:p w:rsidR="00E439E0" w:rsidRPr="00CE61BA" w:rsidRDefault="00661E99">
            <w:pPr>
              <w:spacing w:line="360" w:lineRule="auto"/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t xml:space="preserve">EO：8.1 </w:t>
            </w:r>
          </w:p>
        </w:tc>
        <w:tc>
          <w:tcPr>
            <w:tcW w:w="10004" w:type="dxa"/>
            <w:vAlign w:val="center"/>
          </w:tcPr>
          <w:p w:rsidR="00E439E0" w:rsidRPr="00CE61BA" w:rsidRDefault="00661E99">
            <w:pPr>
              <w:spacing w:line="360" w:lineRule="auto"/>
              <w:ind w:firstLineChars="200" w:firstLine="420"/>
              <w:rPr>
                <w:rFonts w:ascii="楷体" w:eastAsia="楷体" w:hAnsi="楷体"/>
                <w:sz w:val="20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t>公司制定实施</w:t>
            </w:r>
            <w:r w:rsidRPr="00CE61BA">
              <w:rPr>
                <w:rFonts w:ascii="楷体" w:eastAsia="楷体" w:hAnsi="楷体" w:hint="eastAsia"/>
                <w:sz w:val="20"/>
              </w:rPr>
              <w:t>了</w:t>
            </w:r>
            <w:r w:rsidR="009912F3" w:rsidRPr="00CE61BA">
              <w:rPr>
                <w:rFonts w:ascii="楷体" w:eastAsia="楷体" w:hAnsi="楷体" w:hint="eastAsia"/>
                <w:sz w:val="20"/>
              </w:rPr>
              <w:t>《办公室环境卫生管理制度》、《仓库管理制度》、《文明生产管理制度》</w:t>
            </w:r>
            <w:r w:rsidRPr="00CE61BA">
              <w:rPr>
                <w:rFonts w:ascii="楷体" w:eastAsia="楷体" w:hAnsi="楷体" w:hint="eastAsia"/>
                <w:sz w:val="20"/>
              </w:rPr>
              <w:t>等环境与安全管理制度。</w:t>
            </w:r>
          </w:p>
          <w:p w:rsidR="00E439E0" w:rsidRPr="00CE61BA" w:rsidRDefault="00661E99">
            <w:pPr>
              <w:spacing w:line="360" w:lineRule="auto"/>
              <w:ind w:firstLineChars="200" w:firstLine="420"/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t>公司销售的产品主要是</w:t>
            </w:r>
            <w:r w:rsidRPr="00CE61BA">
              <w:rPr>
                <w:rFonts w:ascii="楷体" w:eastAsia="楷体" w:hAnsi="楷体"/>
                <w:sz w:val="20"/>
              </w:rPr>
              <w:t>钢木家具（密集架、货架、书架、三角支架、防撞栏）</w:t>
            </w:r>
            <w:r w:rsidRPr="00CE61BA">
              <w:rPr>
                <w:rFonts w:ascii="楷体" w:eastAsia="楷体" w:hAnsi="楷体" w:cs="宋体" w:hint="eastAsia"/>
                <w:szCs w:val="21"/>
              </w:rPr>
              <w:t xml:space="preserve">等产品，以上产品均有合格证或检验报告。 </w:t>
            </w:r>
          </w:p>
          <w:p w:rsidR="00E439E0" w:rsidRPr="00CE61BA" w:rsidRDefault="00661E99">
            <w:pPr>
              <w:spacing w:line="360" w:lineRule="auto"/>
              <w:ind w:firstLineChars="200" w:firstLine="420"/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t>产品的检验采取现场查</w:t>
            </w:r>
            <w:r w:rsidRPr="00CE61BA">
              <w:rPr>
                <w:rFonts w:ascii="楷体" w:eastAsia="楷体" w:hAnsi="楷体" w:hint="eastAsia"/>
                <w:sz w:val="20"/>
              </w:rPr>
              <w:t>验合格证、外观、</w:t>
            </w:r>
            <w:r w:rsidR="00AC4247">
              <w:rPr>
                <w:rFonts w:ascii="楷体" w:eastAsia="楷体" w:hAnsi="楷体" w:hint="eastAsia"/>
                <w:sz w:val="20"/>
              </w:rPr>
              <w:t>规格、</w:t>
            </w:r>
            <w:r w:rsidRPr="00CE61BA">
              <w:rPr>
                <w:rFonts w:ascii="楷体" w:eastAsia="楷体" w:hAnsi="楷体" w:hint="eastAsia"/>
                <w:sz w:val="20"/>
              </w:rPr>
              <w:t>数量、包装的方式进行。</w:t>
            </w:r>
            <w:r w:rsidR="006E301F" w:rsidRPr="00CE61BA">
              <w:rPr>
                <w:rFonts w:ascii="楷体" w:eastAsia="楷体" w:hAnsi="楷体" w:hint="eastAsia"/>
                <w:sz w:val="20"/>
              </w:rPr>
              <w:t>质检部的实验指标都是物理指标，不需要用到化学试剂。</w:t>
            </w:r>
            <w:r w:rsidRPr="00CE61BA">
              <w:rPr>
                <w:rFonts w:ascii="楷体" w:eastAsia="楷体" w:hAnsi="楷体" w:hint="eastAsia"/>
                <w:sz w:val="20"/>
              </w:rPr>
              <w:t>现场检验</w:t>
            </w:r>
            <w:r w:rsidRPr="00CE61BA">
              <w:rPr>
                <w:rFonts w:ascii="楷体" w:eastAsia="楷体" w:hAnsi="楷体" w:cs="宋体" w:hint="eastAsia"/>
                <w:szCs w:val="21"/>
              </w:rPr>
              <w:t>时严格遵守公司的规章制度，</w:t>
            </w:r>
            <w:r w:rsidR="00AC4247">
              <w:rPr>
                <w:rFonts w:ascii="楷体" w:eastAsia="楷体" w:hAnsi="楷体" w:cs="宋体" w:hint="eastAsia"/>
                <w:szCs w:val="21"/>
              </w:rPr>
              <w:t>注意安全防护</w:t>
            </w:r>
            <w:r w:rsidRPr="00CE61BA">
              <w:rPr>
                <w:rFonts w:ascii="楷体" w:eastAsia="楷体" w:hAnsi="楷体" w:cs="宋体" w:hint="eastAsia"/>
                <w:szCs w:val="21"/>
              </w:rPr>
              <w:t>。</w:t>
            </w:r>
          </w:p>
          <w:p w:rsidR="00E439E0" w:rsidRPr="00CE61BA" w:rsidRDefault="00661E99">
            <w:pPr>
              <w:spacing w:line="360" w:lineRule="auto"/>
              <w:ind w:firstLineChars="200" w:firstLine="420"/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t>检验时注意滑倒、碰伤、砸伤，合格品回用，不合格品退货处理。</w:t>
            </w:r>
          </w:p>
          <w:p w:rsidR="00E439E0" w:rsidRPr="00CE61BA" w:rsidRDefault="00661E99">
            <w:pPr>
              <w:spacing w:line="360" w:lineRule="auto"/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t xml:space="preserve">   质检部在办公过程产生的废纸等废弃物的处理办法：集中卖给回收站；</w:t>
            </w:r>
            <w:proofErr w:type="gramStart"/>
            <w:r w:rsidR="00E736BC" w:rsidRPr="00CE61BA">
              <w:rPr>
                <w:rFonts w:ascii="楷体" w:eastAsia="楷体" w:hAnsi="楷体" w:cs="宋体" w:hint="eastAsia"/>
                <w:szCs w:val="21"/>
              </w:rPr>
              <w:t>办公</w:t>
            </w:r>
            <w:r w:rsidRPr="00CE61BA">
              <w:rPr>
                <w:rFonts w:ascii="楷体" w:eastAsia="楷体" w:hAnsi="楷体" w:cs="宋体" w:hint="eastAsia"/>
                <w:szCs w:val="21"/>
              </w:rPr>
              <w:t>危废分类</w:t>
            </w:r>
            <w:proofErr w:type="gramEnd"/>
            <w:r w:rsidRPr="00CE61BA">
              <w:rPr>
                <w:rFonts w:ascii="楷体" w:eastAsia="楷体" w:hAnsi="楷体" w:cs="宋体" w:hint="eastAsia"/>
                <w:szCs w:val="21"/>
              </w:rPr>
              <w:t>存放，硒鼓墨盒回收交办公耗材公司折价回收。</w:t>
            </w:r>
          </w:p>
          <w:p w:rsidR="00E439E0" w:rsidRPr="00CE61BA" w:rsidRDefault="00661E99" w:rsidP="00594662">
            <w:pPr>
              <w:spacing w:line="360" w:lineRule="auto"/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t xml:space="preserve">   办公纸张采取双面打印，人走灯灭，定期检查水管跑冒滴漏。</w:t>
            </w:r>
          </w:p>
          <w:p w:rsidR="00E439E0" w:rsidRPr="00CE61BA" w:rsidRDefault="00661E99">
            <w:pPr>
              <w:spacing w:line="360" w:lineRule="auto"/>
              <w:ind w:firstLineChars="200" w:firstLine="420"/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t>部门运行控制能结合产品生命周期方法，基本有效。</w:t>
            </w:r>
          </w:p>
        </w:tc>
        <w:tc>
          <w:tcPr>
            <w:tcW w:w="1585" w:type="dxa"/>
          </w:tcPr>
          <w:p w:rsidR="00E439E0" w:rsidRPr="00CE61BA" w:rsidRDefault="00E439E0">
            <w:pPr>
              <w:rPr>
                <w:rFonts w:ascii="楷体" w:eastAsia="楷体" w:hAnsi="楷体" w:cs="宋体"/>
                <w:szCs w:val="21"/>
              </w:rPr>
            </w:pPr>
          </w:p>
        </w:tc>
      </w:tr>
      <w:tr w:rsidR="00E439E0" w:rsidRPr="00CE61BA">
        <w:trPr>
          <w:trHeight w:val="2110"/>
        </w:trPr>
        <w:tc>
          <w:tcPr>
            <w:tcW w:w="1809" w:type="dxa"/>
          </w:tcPr>
          <w:p w:rsidR="00E439E0" w:rsidRPr="00CE61BA" w:rsidRDefault="00661E99">
            <w:pPr>
              <w:spacing w:line="360" w:lineRule="auto"/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lastRenderedPageBreak/>
              <w:t>应急准备和响应</w:t>
            </w:r>
          </w:p>
        </w:tc>
        <w:tc>
          <w:tcPr>
            <w:tcW w:w="1311" w:type="dxa"/>
          </w:tcPr>
          <w:p w:rsidR="00E439E0" w:rsidRPr="00CE61BA" w:rsidRDefault="00661E99">
            <w:pPr>
              <w:spacing w:line="360" w:lineRule="auto"/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t>EO：8.2</w:t>
            </w:r>
          </w:p>
        </w:tc>
        <w:tc>
          <w:tcPr>
            <w:tcW w:w="10004" w:type="dxa"/>
            <w:vAlign w:val="center"/>
          </w:tcPr>
          <w:p w:rsidR="00E439E0" w:rsidRPr="00CE61BA" w:rsidRDefault="00661E99">
            <w:pPr>
              <w:spacing w:line="360" w:lineRule="auto"/>
              <w:ind w:firstLineChars="200" w:firstLine="420"/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t>制定实施了《应急准备和响应控制程序》，制定了火灾、触电、人员伤害应急预案。内容包括：目的、适用范围、职责、应急处理细则、演习、必备资料等。</w:t>
            </w:r>
          </w:p>
          <w:p w:rsidR="00E439E0" w:rsidRDefault="00661E99">
            <w:pPr>
              <w:spacing w:line="360" w:lineRule="auto"/>
              <w:ind w:firstLineChars="200" w:firstLine="420"/>
              <w:rPr>
                <w:rFonts w:ascii="楷体" w:eastAsia="楷体" w:hAnsi="楷体" w:cs="宋体" w:hint="eastAsia"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t>202</w:t>
            </w:r>
            <w:r w:rsidR="00594662">
              <w:rPr>
                <w:rFonts w:ascii="楷体" w:eastAsia="楷体" w:hAnsi="楷体" w:cs="宋体" w:hint="eastAsia"/>
                <w:szCs w:val="21"/>
              </w:rPr>
              <w:t>1</w:t>
            </w:r>
            <w:r w:rsidRPr="00CE61BA">
              <w:rPr>
                <w:rFonts w:ascii="楷体" w:eastAsia="楷体" w:hAnsi="楷体" w:cs="宋体" w:hint="eastAsia"/>
                <w:szCs w:val="21"/>
              </w:rPr>
              <w:t>年4月</w:t>
            </w:r>
            <w:r w:rsidR="00B90575" w:rsidRPr="00CE61BA">
              <w:rPr>
                <w:rFonts w:ascii="楷体" w:eastAsia="楷体" w:hAnsi="楷体" w:cs="宋体" w:hint="eastAsia"/>
                <w:szCs w:val="21"/>
              </w:rPr>
              <w:t>1</w:t>
            </w:r>
            <w:r w:rsidR="00594662">
              <w:rPr>
                <w:rFonts w:ascii="楷体" w:eastAsia="楷体" w:hAnsi="楷体" w:cs="宋体" w:hint="eastAsia"/>
                <w:szCs w:val="21"/>
              </w:rPr>
              <w:t>6</w:t>
            </w:r>
            <w:r w:rsidRPr="00CE61BA">
              <w:rPr>
                <w:rFonts w:ascii="楷体" w:eastAsia="楷体" w:hAnsi="楷体" w:cs="宋体" w:hint="eastAsia"/>
                <w:szCs w:val="21"/>
              </w:rPr>
              <w:t>日</w:t>
            </w:r>
            <w:r w:rsidR="00594662">
              <w:rPr>
                <w:rFonts w:ascii="楷体" w:eastAsia="楷体" w:hAnsi="楷体" w:cs="宋体" w:hint="eastAsia"/>
                <w:szCs w:val="21"/>
              </w:rPr>
              <w:t>质检部全体人员</w:t>
            </w:r>
            <w:r w:rsidRPr="00CE61BA">
              <w:rPr>
                <w:rFonts w:ascii="楷体" w:eastAsia="楷体" w:hAnsi="楷体" w:cs="宋体" w:hint="eastAsia"/>
                <w:szCs w:val="21"/>
              </w:rPr>
              <w:t>参加了</w:t>
            </w:r>
            <w:r w:rsidR="00594662">
              <w:rPr>
                <w:rFonts w:ascii="楷体" w:eastAsia="楷体" w:hAnsi="楷体" w:cs="宋体" w:hint="eastAsia"/>
                <w:szCs w:val="21"/>
              </w:rPr>
              <w:t>公司</w:t>
            </w:r>
            <w:r w:rsidRPr="00CE61BA">
              <w:rPr>
                <w:rFonts w:ascii="楷体" w:eastAsia="楷体" w:hAnsi="楷体" w:cs="宋体" w:hint="eastAsia"/>
                <w:szCs w:val="21"/>
              </w:rPr>
              <w:t>组织的消防演练。</w:t>
            </w:r>
          </w:p>
          <w:p w:rsidR="00594662" w:rsidRPr="00CE61BA" w:rsidRDefault="00594662">
            <w:pPr>
              <w:spacing w:line="360" w:lineRule="auto"/>
              <w:ind w:firstLineChars="200" w:firstLine="420"/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cs="宋体" w:hint="eastAsia"/>
                <w:szCs w:val="21"/>
              </w:rPr>
              <w:t>现场巡视质检部办公区域灭火器正常，电线、电气插座完整，未见隐患。</w:t>
            </w:r>
            <w:bookmarkStart w:id="0" w:name="_GoBack"/>
            <w:bookmarkEnd w:id="0"/>
          </w:p>
          <w:p w:rsidR="00E439E0" w:rsidRPr="00CE61BA" w:rsidRDefault="000E00BE">
            <w:pPr>
              <w:spacing w:line="360" w:lineRule="auto"/>
              <w:ind w:firstLineChars="200" w:firstLine="420"/>
              <w:rPr>
                <w:rFonts w:ascii="楷体" w:eastAsia="楷体" w:hAnsi="楷体" w:cs="宋体"/>
                <w:szCs w:val="21"/>
              </w:rPr>
            </w:pPr>
            <w:r w:rsidRPr="00CE61BA">
              <w:rPr>
                <w:rFonts w:ascii="楷体" w:eastAsia="楷体" w:hAnsi="楷体" w:cs="宋体"/>
                <w:szCs w:val="21"/>
              </w:rPr>
              <w:t>自体系运行以来未发生紧急情况</w:t>
            </w:r>
            <w:r w:rsidRPr="00CE61BA">
              <w:rPr>
                <w:rFonts w:ascii="楷体" w:eastAsia="楷体" w:hAnsi="楷体" w:cs="宋体" w:hint="eastAsia"/>
                <w:szCs w:val="21"/>
              </w:rPr>
              <w:t>。</w:t>
            </w:r>
          </w:p>
        </w:tc>
        <w:tc>
          <w:tcPr>
            <w:tcW w:w="1585" w:type="dxa"/>
          </w:tcPr>
          <w:p w:rsidR="00E439E0" w:rsidRPr="00CE61BA" w:rsidRDefault="00E439E0">
            <w:pPr>
              <w:rPr>
                <w:rFonts w:ascii="楷体" w:eastAsia="楷体" w:hAnsi="楷体" w:cs="宋体"/>
                <w:szCs w:val="21"/>
              </w:rPr>
            </w:pPr>
          </w:p>
        </w:tc>
      </w:tr>
    </w:tbl>
    <w:p w:rsidR="00E439E0" w:rsidRPr="00CE61BA" w:rsidRDefault="00661E99">
      <w:pPr>
        <w:rPr>
          <w:rFonts w:ascii="楷体" w:eastAsia="楷体" w:hAnsi="楷体"/>
        </w:rPr>
      </w:pPr>
      <w:r w:rsidRPr="00CE61BA">
        <w:rPr>
          <w:rFonts w:ascii="楷体" w:eastAsia="楷体" w:hAnsi="楷体"/>
        </w:rPr>
        <w:ptab w:relativeTo="margin" w:alignment="center" w:leader="none"/>
      </w:r>
    </w:p>
    <w:p w:rsidR="00E439E0" w:rsidRPr="00CE61BA" w:rsidRDefault="00E439E0">
      <w:pPr>
        <w:rPr>
          <w:rFonts w:ascii="楷体" w:eastAsia="楷体" w:hAnsi="楷体"/>
        </w:rPr>
      </w:pPr>
    </w:p>
    <w:p w:rsidR="00E439E0" w:rsidRPr="00CE61BA" w:rsidRDefault="00661E99">
      <w:pPr>
        <w:pStyle w:val="a5"/>
        <w:rPr>
          <w:rFonts w:ascii="楷体" w:eastAsia="楷体" w:hAnsi="楷体"/>
        </w:rPr>
      </w:pPr>
      <w:r w:rsidRPr="00CE61BA">
        <w:rPr>
          <w:rFonts w:ascii="楷体" w:eastAsia="楷体" w:hAnsi="楷体" w:hint="eastAsia"/>
        </w:rPr>
        <w:t>说明：不符合标注N</w:t>
      </w:r>
    </w:p>
    <w:sectPr w:rsidR="00E439E0" w:rsidRPr="00CE61BA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F97" w:rsidRDefault="009A6F97">
      <w:r>
        <w:separator/>
      </w:r>
    </w:p>
  </w:endnote>
  <w:endnote w:type="continuationSeparator" w:id="0">
    <w:p w:rsidR="009A6F97" w:rsidRDefault="009A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E439E0" w:rsidRDefault="00661E9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9466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94662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439E0" w:rsidRDefault="00E439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F97" w:rsidRDefault="009A6F97">
      <w:r>
        <w:separator/>
      </w:r>
    </w:p>
  </w:footnote>
  <w:footnote w:type="continuationSeparator" w:id="0">
    <w:p w:rsidR="009A6F97" w:rsidRDefault="009A6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9E0" w:rsidRDefault="00661E99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439E0" w:rsidRDefault="009A6F97">
    <w:pPr>
      <w:pStyle w:val="a6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E439E0" w:rsidRDefault="00661E99">
                <w:r>
                  <w:rPr>
                    <w:rFonts w:hint="eastAsia"/>
                    <w:sz w:val="18"/>
                    <w:szCs w:val="18"/>
                  </w:rPr>
                  <w:t xml:space="preserve">ISC-B-II-31 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61E99">
      <w:rPr>
        <w:rStyle w:val="CharChar1"/>
        <w:rFonts w:hint="default"/>
      </w:rPr>
      <w:t xml:space="preserve">        </w:t>
    </w:r>
    <w:r w:rsidR="00661E99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661E99">
      <w:rPr>
        <w:rStyle w:val="CharChar1"/>
        <w:rFonts w:hint="default"/>
        <w:w w:val="90"/>
      </w:rPr>
      <w:t>Co.</w:t>
    </w:r>
    <w:proofErr w:type="gramStart"/>
    <w:r w:rsidR="00661E99">
      <w:rPr>
        <w:rStyle w:val="CharChar1"/>
        <w:rFonts w:hint="default"/>
        <w:w w:val="90"/>
      </w:rPr>
      <w:t>,Ltd</w:t>
    </w:r>
    <w:proofErr w:type="spellEnd"/>
    <w:proofErr w:type="gramEnd"/>
    <w:r w:rsidR="00661E99">
      <w:rPr>
        <w:rStyle w:val="CharChar1"/>
        <w:rFonts w:hint="default"/>
        <w:w w:val="90"/>
      </w:rPr>
      <w:t>.</w:t>
    </w:r>
    <w:r w:rsidR="00661E99">
      <w:rPr>
        <w:rStyle w:val="CharChar1"/>
        <w:rFonts w:hint="default"/>
        <w:w w:val="90"/>
        <w:szCs w:val="21"/>
      </w:rPr>
      <w:t xml:space="preserve">  </w:t>
    </w:r>
    <w:r w:rsidR="00661E99">
      <w:rPr>
        <w:rStyle w:val="CharChar1"/>
        <w:rFonts w:hint="default"/>
        <w:w w:val="90"/>
        <w:sz w:val="20"/>
      </w:rPr>
      <w:t xml:space="preserve"> </w:t>
    </w:r>
    <w:r w:rsidR="00661E99">
      <w:rPr>
        <w:rStyle w:val="CharChar1"/>
        <w:rFonts w:hint="default"/>
        <w:w w:val="90"/>
      </w:rPr>
      <w:t xml:space="preserve">                   </w:t>
    </w:r>
  </w:p>
  <w:p w:rsidR="00E439E0" w:rsidRDefault="00E439E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4817"/>
    <w:rsid w:val="000214B6"/>
    <w:rsid w:val="0002531E"/>
    <w:rsid w:val="0003373A"/>
    <w:rsid w:val="000412F6"/>
    <w:rsid w:val="00051662"/>
    <w:rsid w:val="0005199E"/>
    <w:rsid w:val="000567DE"/>
    <w:rsid w:val="0005697E"/>
    <w:rsid w:val="000579CF"/>
    <w:rsid w:val="00065669"/>
    <w:rsid w:val="0008207D"/>
    <w:rsid w:val="00082216"/>
    <w:rsid w:val="00082398"/>
    <w:rsid w:val="000849D2"/>
    <w:rsid w:val="000A5E44"/>
    <w:rsid w:val="000B1394"/>
    <w:rsid w:val="000B40BD"/>
    <w:rsid w:val="000C123B"/>
    <w:rsid w:val="000D0760"/>
    <w:rsid w:val="000D5401"/>
    <w:rsid w:val="000D697A"/>
    <w:rsid w:val="000E00BE"/>
    <w:rsid w:val="000E2B69"/>
    <w:rsid w:val="000E7EF7"/>
    <w:rsid w:val="000F35F1"/>
    <w:rsid w:val="000F7D53"/>
    <w:rsid w:val="001022F1"/>
    <w:rsid w:val="001037D5"/>
    <w:rsid w:val="001156FF"/>
    <w:rsid w:val="00130FC3"/>
    <w:rsid w:val="001311F4"/>
    <w:rsid w:val="00145688"/>
    <w:rsid w:val="00166426"/>
    <w:rsid w:val="001677C1"/>
    <w:rsid w:val="001918ED"/>
    <w:rsid w:val="00192A7F"/>
    <w:rsid w:val="001A2D7F"/>
    <w:rsid w:val="001A3DF8"/>
    <w:rsid w:val="001A572D"/>
    <w:rsid w:val="001B1F8C"/>
    <w:rsid w:val="001C51AD"/>
    <w:rsid w:val="001C6373"/>
    <w:rsid w:val="001D3AEE"/>
    <w:rsid w:val="001D4AD8"/>
    <w:rsid w:val="001D54FF"/>
    <w:rsid w:val="001E1974"/>
    <w:rsid w:val="00202BC2"/>
    <w:rsid w:val="00214113"/>
    <w:rsid w:val="00215081"/>
    <w:rsid w:val="0022146A"/>
    <w:rsid w:val="00222532"/>
    <w:rsid w:val="002247A0"/>
    <w:rsid w:val="002367B4"/>
    <w:rsid w:val="00237445"/>
    <w:rsid w:val="00262470"/>
    <w:rsid w:val="002651A6"/>
    <w:rsid w:val="002766C0"/>
    <w:rsid w:val="002973F0"/>
    <w:rsid w:val="002975C1"/>
    <w:rsid w:val="002A0E6E"/>
    <w:rsid w:val="002A33CC"/>
    <w:rsid w:val="002B1808"/>
    <w:rsid w:val="002C1ACE"/>
    <w:rsid w:val="002C3E0D"/>
    <w:rsid w:val="002C3E9B"/>
    <w:rsid w:val="002D41FB"/>
    <w:rsid w:val="002D7453"/>
    <w:rsid w:val="002E0587"/>
    <w:rsid w:val="002E1E1D"/>
    <w:rsid w:val="002E2034"/>
    <w:rsid w:val="002E590B"/>
    <w:rsid w:val="00317401"/>
    <w:rsid w:val="00326FC1"/>
    <w:rsid w:val="00337922"/>
    <w:rsid w:val="00340867"/>
    <w:rsid w:val="00341AB8"/>
    <w:rsid w:val="00342857"/>
    <w:rsid w:val="003608CB"/>
    <w:rsid w:val="003627B6"/>
    <w:rsid w:val="003675EB"/>
    <w:rsid w:val="003708D5"/>
    <w:rsid w:val="003715D9"/>
    <w:rsid w:val="0038061A"/>
    <w:rsid w:val="0038063B"/>
    <w:rsid w:val="00380837"/>
    <w:rsid w:val="00382EDD"/>
    <w:rsid w:val="003836CA"/>
    <w:rsid w:val="00386A98"/>
    <w:rsid w:val="00386B13"/>
    <w:rsid w:val="003874E0"/>
    <w:rsid w:val="003A1E9C"/>
    <w:rsid w:val="003B0D51"/>
    <w:rsid w:val="003C52C7"/>
    <w:rsid w:val="003D6BE3"/>
    <w:rsid w:val="003E0E52"/>
    <w:rsid w:val="003E72C3"/>
    <w:rsid w:val="003F20A5"/>
    <w:rsid w:val="003F2ED5"/>
    <w:rsid w:val="00400B96"/>
    <w:rsid w:val="00405D5F"/>
    <w:rsid w:val="00410914"/>
    <w:rsid w:val="00413E51"/>
    <w:rsid w:val="00415AA3"/>
    <w:rsid w:val="00420C60"/>
    <w:rsid w:val="00430432"/>
    <w:rsid w:val="00433759"/>
    <w:rsid w:val="0043494E"/>
    <w:rsid w:val="004414A5"/>
    <w:rsid w:val="004446C9"/>
    <w:rsid w:val="00456697"/>
    <w:rsid w:val="00465FE1"/>
    <w:rsid w:val="00475491"/>
    <w:rsid w:val="004869FB"/>
    <w:rsid w:val="00491735"/>
    <w:rsid w:val="00494A46"/>
    <w:rsid w:val="004B217F"/>
    <w:rsid w:val="004B3E7F"/>
    <w:rsid w:val="004C07FE"/>
    <w:rsid w:val="004D3E4C"/>
    <w:rsid w:val="004F185D"/>
    <w:rsid w:val="005056ED"/>
    <w:rsid w:val="00512A01"/>
    <w:rsid w:val="00517E4C"/>
    <w:rsid w:val="00521CF0"/>
    <w:rsid w:val="0053208B"/>
    <w:rsid w:val="00534814"/>
    <w:rsid w:val="00536930"/>
    <w:rsid w:val="00554582"/>
    <w:rsid w:val="00560A2A"/>
    <w:rsid w:val="00561381"/>
    <w:rsid w:val="00564E53"/>
    <w:rsid w:val="00583277"/>
    <w:rsid w:val="00592C3E"/>
    <w:rsid w:val="00594122"/>
    <w:rsid w:val="00594662"/>
    <w:rsid w:val="005A000F"/>
    <w:rsid w:val="005A43AB"/>
    <w:rsid w:val="005B173D"/>
    <w:rsid w:val="005B6888"/>
    <w:rsid w:val="005E1045"/>
    <w:rsid w:val="005E3444"/>
    <w:rsid w:val="005F6C65"/>
    <w:rsid w:val="00600F02"/>
    <w:rsid w:val="0060444D"/>
    <w:rsid w:val="00642776"/>
    <w:rsid w:val="00644FE2"/>
    <w:rsid w:val="00645FB8"/>
    <w:rsid w:val="00651986"/>
    <w:rsid w:val="006545E8"/>
    <w:rsid w:val="00661E99"/>
    <w:rsid w:val="00664736"/>
    <w:rsid w:val="00665980"/>
    <w:rsid w:val="00670FF3"/>
    <w:rsid w:val="00671FDF"/>
    <w:rsid w:val="0067640C"/>
    <w:rsid w:val="006830ED"/>
    <w:rsid w:val="006836D9"/>
    <w:rsid w:val="00695256"/>
    <w:rsid w:val="00695570"/>
    <w:rsid w:val="00696AF1"/>
    <w:rsid w:val="006A3B31"/>
    <w:rsid w:val="006A68F3"/>
    <w:rsid w:val="006B4127"/>
    <w:rsid w:val="006B7439"/>
    <w:rsid w:val="006B7D00"/>
    <w:rsid w:val="006C24BF"/>
    <w:rsid w:val="006C40B9"/>
    <w:rsid w:val="006E301F"/>
    <w:rsid w:val="006E32FE"/>
    <w:rsid w:val="006E678B"/>
    <w:rsid w:val="0070367F"/>
    <w:rsid w:val="00706325"/>
    <w:rsid w:val="00712F3C"/>
    <w:rsid w:val="00715709"/>
    <w:rsid w:val="00716892"/>
    <w:rsid w:val="007170AA"/>
    <w:rsid w:val="00732B66"/>
    <w:rsid w:val="00737C8F"/>
    <w:rsid w:val="007406DE"/>
    <w:rsid w:val="00743E79"/>
    <w:rsid w:val="00744BEA"/>
    <w:rsid w:val="00751532"/>
    <w:rsid w:val="00751C37"/>
    <w:rsid w:val="0075769B"/>
    <w:rsid w:val="0076649C"/>
    <w:rsid w:val="007757F3"/>
    <w:rsid w:val="007815DC"/>
    <w:rsid w:val="007A47FB"/>
    <w:rsid w:val="007A5833"/>
    <w:rsid w:val="007B106B"/>
    <w:rsid w:val="007B275D"/>
    <w:rsid w:val="007E6AEB"/>
    <w:rsid w:val="007F01EC"/>
    <w:rsid w:val="007F7DF2"/>
    <w:rsid w:val="00802E50"/>
    <w:rsid w:val="008079FA"/>
    <w:rsid w:val="00810D58"/>
    <w:rsid w:val="00835B31"/>
    <w:rsid w:val="008646DE"/>
    <w:rsid w:val="00864902"/>
    <w:rsid w:val="00864BE7"/>
    <w:rsid w:val="00865200"/>
    <w:rsid w:val="00871695"/>
    <w:rsid w:val="00891C25"/>
    <w:rsid w:val="008973EE"/>
    <w:rsid w:val="008B3CE4"/>
    <w:rsid w:val="008D089D"/>
    <w:rsid w:val="008F0B04"/>
    <w:rsid w:val="008F7C55"/>
    <w:rsid w:val="009018EA"/>
    <w:rsid w:val="00906094"/>
    <w:rsid w:val="00917D75"/>
    <w:rsid w:val="00926E16"/>
    <w:rsid w:val="00930694"/>
    <w:rsid w:val="0093521F"/>
    <w:rsid w:val="00945677"/>
    <w:rsid w:val="00955B84"/>
    <w:rsid w:val="00962F78"/>
    <w:rsid w:val="0096609F"/>
    <w:rsid w:val="00970277"/>
    <w:rsid w:val="00971600"/>
    <w:rsid w:val="00981A9C"/>
    <w:rsid w:val="00984342"/>
    <w:rsid w:val="009912F3"/>
    <w:rsid w:val="009973B4"/>
    <w:rsid w:val="009A31AD"/>
    <w:rsid w:val="009A6F97"/>
    <w:rsid w:val="009B2C22"/>
    <w:rsid w:val="009B3B60"/>
    <w:rsid w:val="009B7EB8"/>
    <w:rsid w:val="009E30DA"/>
    <w:rsid w:val="009E6193"/>
    <w:rsid w:val="009E7DD1"/>
    <w:rsid w:val="009F7EED"/>
    <w:rsid w:val="00A138EC"/>
    <w:rsid w:val="00A365D6"/>
    <w:rsid w:val="00A433DF"/>
    <w:rsid w:val="00A801DE"/>
    <w:rsid w:val="00A86DE5"/>
    <w:rsid w:val="00A90A22"/>
    <w:rsid w:val="00A97734"/>
    <w:rsid w:val="00AA7F40"/>
    <w:rsid w:val="00AB41FC"/>
    <w:rsid w:val="00AB7D2F"/>
    <w:rsid w:val="00AC14DE"/>
    <w:rsid w:val="00AC4247"/>
    <w:rsid w:val="00AD6F34"/>
    <w:rsid w:val="00AF0AAB"/>
    <w:rsid w:val="00AF156F"/>
    <w:rsid w:val="00AF616B"/>
    <w:rsid w:val="00B054C9"/>
    <w:rsid w:val="00B0685B"/>
    <w:rsid w:val="00B16FBF"/>
    <w:rsid w:val="00B22D22"/>
    <w:rsid w:val="00B23030"/>
    <w:rsid w:val="00B237B9"/>
    <w:rsid w:val="00B23CAA"/>
    <w:rsid w:val="00B410EE"/>
    <w:rsid w:val="00B64026"/>
    <w:rsid w:val="00B73692"/>
    <w:rsid w:val="00B8202D"/>
    <w:rsid w:val="00B90575"/>
    <w:rsid w:val="00B929FD"/>
    <w:rsid w:val="00B95B99"/>
    <w:rsid w:val="00B95F69"/>
    <w:rsid w:val="00B96627"/>
    <w:rsid w:val="00BA6FAC"/>
    <w:rsid w:val="00BB1AE5"/>
    <w:rsid w:val="00BB6AB7"/>
    <w:rsid w:val="00BC2015"/>
    <w:rsid w:val="00BC71B0"/>
    <w:rsid w:val="00BD3588"/>
    <w:rsid w:val="00BE04BE"/>
    <w:rsid w:val="00BF597E"/>
    <w:rsid w:val="00C011D3"/>
    <w:rsid w:val="00C03098"/>
    <w:rsid w:val="00C14685"/>
    <w:rsid w:val="00C31C73"/>
    <w:rsid w:val="00C3583A"/>
    <w:rsid w:val="00C51A36"/>
    <w:rsid w:val="00C548BE"/>
    <w:rsid w:val="00C55228"/>
    <w:rsid w:val="00C67E19"/>
    <w:rsid w:val="00C67E47"/>
    <w:rsid w:val="00C71E85"/>
    <w:rsid w:val="00C86F9B"/>
    <w:rsid w:val="00C877A4"/>
    <w:rsid w:val="00C87FEE"/>
    <w:rsid w:val="00C920A9"/>
    <w:rsid w:val="00C93EC1"/>
    <w:rsid w:val="00CB260B"/>
    <w:rsid w:val="00CB42D5"/>
    <w:rsid w:val="00CE2A9E"/>
    <w:rsid w:val="00CE315A"/>
    <w:rsid w:val="00CE61BA"/>
    <w:rsid w:val="00CE7BE1"/>
    <w:rsid w:val="00CF147A"/>
    <w:rsid w:val="00CF1726"/>
    <w:rsid w:val="00CF3839"/>
    <w:rsid w:val="00CF6C5C"/>
    <w:rsid w:val="00D06F59"/>
    <w:rsid w:val="00D0765F"/>
    <w:rsid w:val="00D160F4"/>
    <w:rsid w:val="00D3392D"/>
    <w:rsid w:val="00D429D7"/>
    <w:rsid w:val="00D55E69"/>
    <w:rsid w:val="00D562F6"/>
    <w:rsid w:val="00D82714"/>
    <w:rsid w:val="00D8388C"/>
    <w:rsid w:val="00D934A7"/>
    <w:rsid w:val="00DA0DF0"/>
    <w:rsid w:val="00DD1C8E"/>
    <w:rsid w:val="00DE146D"/>
    <w:rsid w:val="00DE2D80"/>
    <w:rsid w:val="00DE5F76"/>
    <w:rsid w:val="00DE6FCE"/>
    <w:rsid w:val="00DF76DB"/>
    <w:rsid w:val="00E038E4"/>
    <w:rsid w:val="00E13D9A"/>
    <w:rsid w:val="00E30328"/>
    <w:rsid w:val="00E32D13"/>
    <w:rsid w:val="00E43822"/>
    <w:rsid w:val="00E439E0"/>
    <w:rsid w:val="00E54035"/>
    <w:rsid w:val="00E55A2B"/>
    <w:rsid w:val="00E62996"/>
    <w:rsid w:val="00E63714"/>
    <w:rsid w:val="00E64A51"/>
    <w:rsid w:val="00E676F9"/>
    <w:rsid w:val="00E736BC"/>
    <w:rsid w:val="00E910C0"/>
    <w:rsid w:val="00E97424"/>
    <w:rsid w:val="00EA4B84"/>
    <w:rsid w:val="00EA55F7"/>
    <w:rsid w:val="00EB0164"/>
    <w:rsid w:val="00EB5DF5"/>
    <w:rsid w:val="00EB65F7"/>
    <w:rsid w:val="00EC42F5"/>
    <w:rsid w:val="00ED0F62"/>
    <w:rsid w:val="00ED1893"/>
    <w:rsid w:val="00EF36E7"/>
    <w:rsid w:val="00F03870"/>
    <w:rsid w:val="00F06D09"/>
    <w:rsid w:val="00F075D2"/>
    <w:rsid w:val="00F11201"/>
    <w:rsid w:val="00F14D99"/>
    <w:rsid w:val="00F32CB9"/>
    <w:rsid w:val="00F33729"/>
    <w:rsid w:val="00F35CD7"/>
    <w:rsid w:val="00F3666E"/>
    <w:rsid w:val="00F606E1"/>
    <w:rsid w:val="00F6739D"/>
    <w:rsid w:val="00F83639"/>
    <w:rsid w:val="00F840C3"/>
    <w:rsid w:val="00F856F5"/>
    <w:rsid w:val="00F956F5"/>
    <w:rsid w:val="00FA0833"/>
    <w:rsid w:val="00FA350D"/>
    <w:rsid w:val="00FB03C3"/>
    <w:rsid w:val="00FB5A65"/>
    <w:rsid w:val="00FD0C77"/>
    <w:rsid w:val="00FD2869"/>
    <w:rsid w:val="00FD5EE5"/>
    <w:rsid w:val="00FD72A6"/>
    <w:rsid w:val="00FE09C9"/>
    <w:rsid w:val="108219C2"/>
    <w:rsid w:val="5EA12B9A"/>
    <w:rsid w:val="60844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1" w:qFormat="1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qFormat="1"/>
    <w:lsdException w:name="Table Grid" w:semiHidden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widowControl/>
      <w:spacing w:after="120"/>
      <w:ind w:leftChars="200" w:left="420"/>
      <w:jc w:val="left"/>
    </w:pPr>
    <w:rPr>
      <w:kern w:val="0"/>
      <w:sz w:val="20"/>
      <w:lang w:eastAsia="en-US"/>
    </w:rPr>
  </w:style>
  <w:style w:type="paragraph" w:styleId="a4">
    <w:name w:val="Balloon Text"/>
    <w:basedOn w:val="a"/>
    <w:link w:val="Char0"/>
    <w:unhideWhenUsed/>
    <w:qFormat/>
    <w:rPr>
      <w:sz w:val="18"/>
      <w:szCs w:val="18"/>
    </w:rPr>
  </w:style>
  <w:style w:type="paragraph" w:styleId="a5">
    <w:name w:val="footer"/>
    <w:basedOn w:val="a"/>
    <w:link w:val="Char1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link w:val="Char3"/>
    <w:qFormat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table" w:styleId="a8">
    <w:name w:val="Table Grid"/>
    <w:basedOn w:val="a1"/>
    <w:uiPriority w:val="99"/>
    <w:unhideWhenUsed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page number"/>
    <w:rPr>
      <w:rFonts w:ascii="宋体" w:eastAsia="宋体" w:hAnsi="宋体"/>
      <w:kern w:val="0"/>
      <w:sz w:val="24"/>
      <w:szCs w:val="20"/>
      <w:lang w:eastAsia="en-US"/>
    </w:rPr>
  </w:style>
  <w:style w:type="character" w:styleId="aa">
    <w:name w:val="FollowedHyperlink"/>
    <w:uiPriority w:val="99"/>
    <w:unhideWhenUsed/>
    <w:qFormat/>
    <w:rPr>
      <w:rFonts w:ascii="Verdana" w:eastAsia="仿宋_GB2312" w:hAnsi="Verdana"/>
      <w:color w:val="800080"/>
      <w:kern w:val="0"/>
      <w:sz w:val="24"/>
      <w:szCs w:val="20"/>
      <w:u w:val="single"/>
      <w:lang w:eastAsia="en-US"/>
    </w:rPr>
  </w:style>
  <w:style w:type="character" w:styleId="ab">
    <w:name w:val="Emphasis"/>
    <w:uiPriority w:val="20"/>
    <w:qFormat/>
    <w:rPr>
      <w:rFonts w:ascii="Verdana" w:eastAsia="仿宋_GB2312" w:hAnsi="Verdana"/>
      <w:color w:val="CC0000"/>
      <w:kern w:val="0"/>
      <w:sz w:val="24"/>
      <w:szCs w:val="20"/>
      <w:lang w:eastAsia="en-US"/>
    </w:rPr>
  </w:style>
  <w:style w:type="character" w:styleId="ac">
    <w:name w:val="Hyperlink"/>
    <w:uiPriority w:val="99"/>
    <w:rPr>
      <w:rFonts w:ascii="Verdana" w:eastAsia="仿宋_GB2312" w:hAnsi="Verdana"/>
      <w:color w:val="0000FF"/>
      <w:kern w:val="0"/>
      <w:sz w:val="24"/>
      <w:szCs w:val="20"/>
      <w:u w:val="single"/>
      <w:lang w:eastAsia="en-US"/>
    </w:rPr>
  </w:style>
  <w:style w:type="character" w:customStyle="1" w:styleId="Char2">
    <w:name w:val="页眉 Char"/>
    <w:basedOn w:val="a0"/>
    <w:link w:val="a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unnamed141">
    <w:name w:val="unnamed141"/>
    <w:qFormat/>
    <w:rPr>
      <w:rFonts w:ascii="Verdana" w:eastAsia="仿宋_GB2312" w:hAnsi="Verdana"/>
      <w:kern w:val="0"/>
      <w:sz w:val="28"/>
      <w:szCs w:val="28"/>
      <w:lang w:eastAsia="en-US"/>
    </w:rPr>
  </w:style>
  <w:style w:type="character" w:customStyle="1" w:styleId="gaogao1">
    <w:name w:val="gaogao1"/>
    <w:basedOn w:val="a0"/>
    <w:qFormat/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Char3">
    <w:name w:val="标题 Char"/>
    <w:basedOn w:val="a0"/>
    <w:link w:val="a7"/>
    <w:qFormat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customStyle="1" w:styleId="Char4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p0">
    <w:name w:val="p0"/>
    <w:basedOn w:val="a"/>
    <w:qFormat/>
    <w:pPr>
      <w:widowControl/>
      <w:jc w:val="left"/>
    </w:pPr>
    <w:rPr>
      <w:kern w:val="0"/>
      <w:sz w:val="20"/>
      <w:szCs w:val="21"/>
      <w:lang w:eastAsia="en-US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lang w:eastAsia="en-US"/>
    </w:rPr>
  </w:style>
  <w:style w:type="paragraph" w:customStyle="1" w:styleId="ad">
    <w:name w:val="东方正文"/>
    <w:basedOn w:val="a"/>
    <w:qFormat/>
    <w:pPr>
      <w:spacing w:line="400" w:lineRule="exact"/>
      <w:ind w:left="284" w:right="284"/>
    </w:pPr>
    <w:rPr>
      <w:sz w:val="24"/>
    </w:rPr>
  </w:style>
  <w:style w:type="paragraph" w:styleId="ae">
    <w:name w:val="No Spacing"/>
    <w:uiPriority w:val="99"/>
    <w:qFormat/>
    <w:pPr>
      <w:widowControl w:val="0"/>
      <w:jc w:val="both"/>
    </w:pPr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421</cp:revision>
  <dcterms:created xsi:type="dcterms:W3CDTF">2015-06-17T12:51:00Z</dcterms:created>
  <dcterms:modified xsi:type="dcterms:W3CDTF">2021-08-29T10:15:00Z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