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0071-2020-Q-2021</w:t>
      </w:r>
      <w:bookmarkEnd w:id="0"/>
      <w:r>
        <w:rPr>
          <w:szCs w:val="44"/>
        </w:rPr>
        <w:t xml:space="preserve"> </w:t>
      </w:r>
    </w:p>
    <w:p>
      <w:pPr>
        <w:wordWrap w:val="0"/>
        <w:bidi w:val="0"/>
        <w:ind w:right="458" w:rightChars="191"/>
        <w:jc w:val="right"/>
        <w:rPr>
          <w:rFonts w:hint="eastAsia" w:ascii="宋体" w:hAnsi="宋体"/>
          <w:sz w:val="18"/>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Lines="30"/>
        <w:ind w:firstLine="321" w:firstLineChars="100"/>
        <w:rPr>
          <w:rFonts w:hint="eastAsia" w:ascii="楷体" w:hAnsi="楷体" w:eastAsia="楷体"/>
          <w:b/>
          <w:color w:val="000000"/>
          <w:sz w:val="32"/>
          <w:szCs w:val="32"/>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受审核方：重庆新源辉光电科技有限公司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2"/>
          <w:rFonts w:ascii="楷体" w:hAnsi="楷体" w:eastAsia="楷体"/>
          <w:b/>
          <w:sz w:val="36"/>
          <w:szCs w:val="36"/>
        </w:rPr>
        <w:t>www.</w:t>
      </w:r>
      <w:r>
        <w:rPr>
          <w:rStyle w:val="12"/>
          <w:rFonts w:hint="eastAsia" w:ascii="楷体" w:hAnsi="楷体" w:eastAsia="楷体"/>
          <w:b/>
          <w:sz w:val="36"/>
          <w:szCs w:val="36"/>
        </w:rPr>
        <w:t>china-isc.org.cn</w:t>
      </w:r>
      <w:r>
        <w:rPr>
          <w:rStyle w:val="12"/>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numPr>
          <w:ilvl w:val="0"/>
          <w:numId w:val="1"/>
        </w:numPr>
        <w:rPr>
          <w:rFonts w:hint="eastAsia" w:ascii="宋体" w:hAnsi="宋体"/>
          <w:b/>
          <w:color w:val="000000"/>
          <w:sz w:val="26"/>
          <w:szCs w:val="26"/>
        </w:rPr>
      </w:pPr>
      <w:r>
        <w:rPr>
          <w:rFonts w:hint="eastAsia" w:ascii="宋体" w:hAnsi="宋体"/>
          <w:b/>
          <w:color w:val="000000"/>
          <w:sz w:val="26"/>
          <w:szCs w:val="26"/>
        </w:rPr>
        <w:t>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2021-N1QMS-3207381</w:t>
            </w:r>
          </w:p>
        </w:tc>
        <w:tc>
          <w:tcPr>
            <w:tcW w:w="1728" w:type="dxa"/>
            <w:gridSpan w:val="2"/>
            <w:vAlign w:val="center"/>
          </w:tcPr>
          <w:p>
            <w:pPr>
              <w:jc w:val="center"/>
              <w:rPr>
                <w:b/>
                <w:sz w:val="21"/>
                <w:szCs w:val="21"/>
              </w:rPr>
            </w:pPr>
            <w:r>
              <w:rPr>
                <w:b/>
                <w:sz w:val="21"/>
                <w:szCs w:val="21"/>
              </w:rPr>
              <w:t>19.12.00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____</w:t>
      </w:r>
    </w:p>
    <w:p>
      <w:pPr>
        <w:tabs>
          <w:tab w:val="left" w:pos="645"/>
        </w:tabs>
        <w:rPr>
          <w:b/>
          <w:sz w:val="21"/>
          <w:szCs w:val="21"/>
        </w:rPr>
      </w:pPr>
      <w:r>
        <w:rPr>
          <w:rFonts w:hint="eastAsia"/>
          <w:b/>
          <w:sz w:val="21"/>
          <w:szCs w:val="21"/>
          <w:lang w:eastAsia="zh-CN"/>
        </w:rPr>
        <w:t>☑</w:t>
      </w:r>
      <w:r>
        <w:rPr>
          <w:rFonts w:hint="eastAsia"/>
          <w:b/>
          <w:sz w:val="21"/>
          <w:szCs w:val="21"/>
        </w:rPr>
        <w:t>恢复认证注册资格：____</w:t>
      </w:r>
      <w:r>
        <w:rPr>
          <w:rFonts w:hint="eastAsia"/>
          <w:b/>
          <w:sz w:val="21"/>
          <w:szCs w:val="21"/>
          <w:u w:val="single"/>
        </w:rPr>
        <w:t>监督1</w:t>
      </w:r>
      <w:r>
        <w:rPr>
          <w:rFonts w:hint="eastAsia"/>
          <w:b/>
          <w:sz w:val="21"/>
          <w:szCs w:val="21"/>
        </w:rPr>
        <w:t>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2"/>
        </w:numPr>
        <w:tabs>
          <w:tab w:val="left" w:pos="645"/>
        </w:tabs>
        <w:rPr>
          <w:b/>
          <w:sz w:val="26"/>
          <w:szCs w:val="26"/>
        </w:rPr>
      </w:pPr>
      <w:r>
        <w:rPr>
          <w:rFonts w:hint="eastAsia"/>
          <w:b/>
          <w:sz w:val="26"/>
          <w:szCs w:val="26"/>
        </w:rPr>
        <w:t>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001"/>
        <w:gridCol w:w="1960"/>
        <w:gridCol w:w="124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50" w:type="dxa"/>
            <w:gridSpan w:val="3"/>
          </w:tcPr>
          <w:p>
            <w:pPr>
              <w:spacing w:line="260" w:lineRule="exact"/>
              <w:rPr>
                <w:rFonts w:ascii="宋体"/>
                <w:b/>
                <w:color w:val="FF0000"/>
                <w:sz w:val="21"/>
              </w:rPr>
            </w:pPr>
            <w:bookmarkStart w:id="11" w:name="组织名称Add"/>
            <w:r>
              <w:rPr>
                <w:rFonts w:hint="eastAsia" w:ascii="宋体" w:hAnsi="宋体"/>
                <w:b/>
                <w:sz w:val="21"/>
              </w:rPr>
              <w:t>重</w:t>
            </w:r>
            <w:r>
              <w:rPr>
                <w:rFonts w:hint="eastAsia" w:ascii="宋体" w:hAnsi="宋体"/>
                <w:b/>
                <w:sz w:val="21"/>
              </w:rPr>
              <w:t>庆新源辉光电科技有限公司</w:t>
            </w:r>
            <w:bookmarkEnd w:id="11"/>
          </w:p>
        </w:tc>
        <w:tc>
          <w:tcPr>
            <w:tcW w:w="124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698" w:type="dxa"/>
          </w:tcPr>
          <w:p>
            <w:pPr>
              <w:spacing w:line="260" w:lineRule="exact"/>
              <w:rPr>
                <w:rFonts w:ascii="宋体"/>
                <w:b/>
                <w:sz w:val="21"/>
              </w:rPr>
            </w:pPr>
            <w:bookmarkStart w:id="12" w:name="体系人数"/>
            <w:r>
              <w:rPr>
                <w:color w:val="000000"/>
                <w:szCs w:val="21"/>
              </w:rPr>
              <w:t>59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50" w:type="dxa"/>
            <w:gridSpan w:val="3"/>
          </w:tcPr>
          <w:p>
            <w:pPr>
              <w:rPr>
                <w:rFonts w:ascii="宋体"/>
                <w:b/>
                <w:sz w:val="21"/>
              </w:rPr>
            </w:pPr>
            <w:bookmarkStart w:id="13" w:name="注册地址"/>
            <w:r>
              <w:rPr>
                <w:rFonts w:ascii="宋体"/>
                <w:b/>
                <w:sz w:val="21"/>
              </w:rPr>
              <w:t>重庆市江北区港城东路98号2幢4-4</w:t>
            </w:r>
            <w:bookmarkEnd w:id="13"/>
          </w:p>
        </w:tc>
        <w:tc>
          <w:tcPr>
            <w:tcW w:w="1240" w:type="dxa"/>
            <w:vMerge w:val="restart"/>
            <w:vAlign w:val="center"/>
          </w:tcPr>
          <w:p>
            <w:pPr>
              <w:jc w:val="center"/>
              <w:rPr>
                <w:rFonts w:ascii="宋体"/>
                <w:b/>
                <w:sz w:val="21"/>
              </w:rPr>
            </w:pPr>
            <w:r>
              <w:rPr>
                <w:rFonts w:hint="eastAsia" w:ascii="宋体" w:hAnsi="宋体"/>
                <w:b/>
                <w:sz w:val="21"/>
              </w:rPr>
              <w:t>邮编</w:t>
            </w:r>
          </w:p>
        </w:tc>
        <w:tc>
          <w:tcPr>
            <w:tcW w:w="1698" w:type="dxa"/>
          </w:tcPr>
          <w:p>
            <w:pPr>
              <w:rPr>
                <w:rFonts w:ascii="宋体"/>
                <w:b/>
                <w:sz w:val="21"/>
              </w:rPr>
            </w:pPr>
            <w:bookmarkStart w:id="14" w:name="注册邮编"/>
            <w:r>
              <w:rPr>
                <w:rFonts w:ascii="宋体"/>
                <w:b/>
                <w:sz w:val="21"/>
              </w:rPr>
              <w:t>400026</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50" w:type="dxa"/>
            <w:gridSpan w:val="3"/>
          </w:tcPr>
          <w:p>
            <w:pPr>
              <w:rPr>
                <w:rFonts w:ascii="宋体"/>
                <w:b/>
                <w:sz w:val="21"/>
              </w:rPr>
            </w:pPr>
            <w:bookmarkStart w:id="15" w:name="生产地址"/>
            <w:r>
              <w:rPr>
                <w:rFonts w:ascii="宋体"/>
                <w:b/>
                <w:sz w:val="21"/>
              </w:rPr>
              <w:t>重庆市江北区港城东路98号2幢4-4</w:t>
            </w:r>
            <w:bookmarkEnd w:id="15"/>
          </w:p>
        </w:tc>
        <w:tc>
          <w:tcPr>
            <w:tcW w:w="1240" w:type="dxa"/>
            <w:vMerge w:val="continue"/>
            <w:vAlign w:val="center"/>
          </w:tcPr>
          <w:p>
            <w:pPr>
              <w:jc w:val="center"/>
              <w:rPr>
                <w:rFonts w:ascii="宋体"/>
                <w:b/>
                <w:sz w:val="21"/>
              </w:rPr>
            </w:pPr>
          </w:p>
        </w:tc>
        <w:tc>
          <w:tcPr>
            <w:tcW w:w="1698" w:type="dxa"/>
          </w:tcPr>
          <w:p>
            <w:pPr>
              <w:rPr>
                <w:rFonts w:ascii="宋体"/>
                <w:b/>
                <w:sz w:val="21"/>
              </w:rPr>
            </w:pPr>
            <w:bookmarkStart w:id="16" w:name="办公邮编"/>
            <w:r>
              <w:rPr>
                <w:rFonts w:ascii="宋体"/>
                <w:b/>
                <w:sz w:val="21"/>
              </w:rPr>
              <w:t>400026</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50" w:type="dxa"/>
            <w:gridSpan w:val="3"/>
          </w:tcPr>
          <w:p>
            <w:pPr>
              <w:rPr>
                <w:rFonts w:ascii="宋体"/>
                <w:b/>
                <w:sz w:val="21"/>
              </w:rPr>
            </w:pPr>
            <w:bookmarkStart w:id="17" w:name="生产地址Add"/>
            <w:r>
              <w:rPr>
                <w:rFonts w:ascii="宋体"/>
                <w:b/>
                <w:sz w:val="21"/>
              </w:rPr>
              <w:t>重庆市江北区港城东路98号2幢4-4</w:t>
            </w:r>
            <w:bookmarkEnd w:id="17"/>
          </w:p>
        </w:tc>
        <w:tc>
          <w:tcPr>
            <w:tcW w:w="1240" w:type="dxa"/>
            <w:vMerge w:val="continue"/>
            <w:vAlign w:val="center"/>
          </w:tcPr>
          <w:p>
            <w:pPr>
              <w:jc w:val="center"/>
              <w:rPr>
                <w:rFonts w:ascii="宋体"/>
                <w:b/>
                <w:sz w:val="21"/>
              </w:rPr>
            </w:pPr>
          </w:p>
        </w:tc>
        <w:tc>
          <w:tcPr>
            <w:tcW w:w="1698" w:type="dxa"/>
          </w:tcPr>
          <w:p>
            <w:pPr>
              <w:rPr>
                <w:rFonts w:ascii="宋体"/>
                <w:b/>
                <w:sz w:val="21"/>
              </w:rPr>
            </w:pPr>
            <w:bookmarkStart w:id="18" w:name="生产邮编"/>
            <w:r>
              <w:rPr>
                <w:rFonts w:ascii="宋体"/>
                <w:b/>
                <w:sz w:val="21"/>
              </w:rPr>
              <w:t>400026</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屈春燕</w:t>
            </w:r>
            <w:bookmarkEnd w:id="19"/>
          </w:p>
        </w:tc>
        <w:tc>
          <w:tcPr>
            <w:tcW w:w="1001" w:type="dxa"/>
            <w:vAlign w:val="center"/>
          </w:tcPr>
          <w:p>
            <w:pPr>
              <w:jc w:val="center"/>
              <w:rPr>
                <w:rFonts w:ascii="宋体"/>
                <w:b/>
                <w:sz w:val="21"/>
              </w:rPr>
            </w:pPr>
            <w:r>
              <w:rPr>
                <w:rFonts w:hint="eastAsia" w:ascii="宋体" w:hAnsi="宋体"/>
                <w:b/>
                <w:sz w:val="21"/>
              </w:rPr>
              <w:t>电话</w:t>
            </w:r>
            <w:r>
              <w:rPr>
                <w:b/>
                <w:sz w:val="16"/>
                <w:szCs w:val="16"/>
              </w:rPr>
              <w:t>.</w:t>
            </w:r>
          </w:p>
        </w:tc>
        <w:tc>
          <w:tcPr>
            <w:tcW w:w="1960" w:type="dxa"/>
            <w:vAlign w:val="center"/>
          </w:tcPr>
          <w:p>
            <w:pPr>
              <w:jc w:val="center"/>
              <w:rPr>
                <w:rFonts w:ascii="宋体"/>
                <w:b/>
                <w:sz w:val="21"/>
              </w:rPr>
            </w:pPr>
            <w:bookmarkStart w:id="20" w:name="联系人电话Add"/>
            <w:r>
              <w:rPr>
                <w:rFonts w:ascii="宋体"/>
                <w:b/>
                <w:sz w:val="21"/>
              </w:rPr>
              <w:t>023-65770451</w:t>
            </w:r>
            <w:bookmarkEnd w:id="20"/>
          </w:p>
        </w:tc>
        <w:tc>
          <w:tcPr>
            <w:tcW w:w="1240" w:type="dxa"/>
            <w:vAlign w:val="center"/>
          </w:tcPr>
          <w:p>
            <w:pPr>
              <w:jc w:val="center"/>
              <w:rPr>
                <w:rFonts w:ascii="宋体"/>
                <w:b/>
                <w:sz w:val="21"/>
              </w:rPr>
            </w:pPr>
            <w:r>
              <w:rPr>
                <w:rFonts w:hint="eastAsia" w:ascii="宋体" w:hAnsi="宋体"/>
                <w:b/>
                <w:sz w:val="21"/>
              </w:rPr>
              <w:t>传真</w:t>
            </w:r>
          </w:p>
        </w:tc>
        <w:tc>
          <w:tcPr>
            <w:tcW w:w="1698"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黄世平</w:t>
            </w:r>
            <w:bookmarkEnd w:id="22"/>
          </w:p>
        </w:tc>
        <w:tc>
          <w:tcPr>
            <w:tcW w:w="1001" w:type="dxa"/>
            <w:vAlign w:val="center"/>
          </w:tcPr>
          <w:p>
            <w:pPr>
              <w:jc w:val="center"/>
              <w:rPr>
                <w:rFonts w:ascii="宋体" w:hAnsi="宋体"/>
                <w:b/>
                <w:sz w:val="21"/>
                <w:szCs w:val="21"/>
              </w:rPr>
            </w:pPr>
            <w:r>
              <w:rPr>
                <w:rFonts w:hint="eastAsia" w:ascii="宋体" w:hAnsi="宋体"/>
                <w:b/>
                <w:sz w:val="21"/>
                <w:szCs w:val="21"/>
              </w:rPr>
              <w:t>总经理</w:t>
            </w:r>
          </w:p>
        </w:tc>
        <w:tc>
          <w:tcPr>
            <w:tcW w:w="1960" w:type="dxa"/>
          </w:tcPr>
          <w:p>
            <w:pPr>
              <w:rPr>
                <w:rFonts w:ascii="宋体" w:hAnsi="宋体"/>
                <w:b/>
                <w:sz w:val="21"/>
                <w:szCs w:val="21"/>
              </w:rPr>
            </w:pPr>
          </w:p>
        </w:tc>
        <w:tc>
          <w:tcPr>
            <w:tcW w:w="1240" w:type="dxa"/>
            <w:vAlign w:val="center"/>
          </w:tcPr>
          <w:p>
            <w:pPr>
              <w:jc w:val="center"/>
              <w:rPr>
                <w:rFonts w:ascii="宋体" w:hAnsi="宋体"/>
                <w:b/>
                <w:sz w:val="21"/>
                <w:szCs w:val="21"/>
              </w:rPr>
            </w:pPr>
            <w:r>
              <w:rPr>
                <w:rFonts w:hint="eastAsia" w:ascii="宋体" w:hAnsi="宋体"/>
                <w:b/>
                <w:sz w:val="21"/>
                <w:szCs w:val="21"/>
              </w:rPr>
              <w:t>管理者代表</w:t>
            </w:r>
          </w:p>
        </w:tc>
        <w:tc>
          <w:tcPr>
            <w:tcW w:w="1698" w:type="dxa"/>
          </w:tcPr>
          <w:p>
            <w:pPr>
              <w:rPr>
                <w:rFonts w:ascii="宋体"/>
                <w:b/>
                <w:sz w:val="21"/>
              </w:rPr>
            </w:pPr>
            <w:bookmarkStart w:id="23" w:name="管理者代表"/>
            <w:r>
              <w:rPr>
                <w:rFonts w:ascii="宋体"/>
                <w:b/>
                <w:sz w:val="21"/>
              </w:rPr>
              <w:t>屈春燕</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690" w:type="dxa"/>
            <w:gridSpan w:val="2"/>
            <w:vAlign w:val="center"/>
          </w:tcPr>
          <w:p>
            <w:pPr>
              <w:rPr>
                <w:rFonts w:ascii="宋体" w:hAnsi="宋体"/>
                <w:b/>
                <w:sz w:val="21"/>
                <w:szCs w:val="21"/>
              </w:rPr>
            </w:pPr>
            <w:bookmarkStart w:id="24" w:name="审核日期"/>
            <w:r>
              <w:rPr>
                <w:rFonts w:ascii="宋体" w:hAnsi="宋体"/>
                <w:b/>
                <w:sz w:val="21"/>
                <w:szCs w:val="21"/>
              </w:rPr>
              <w:t>2021年07月09日 上午至2021年07月10日 上午</w:t>
            </w:r>
            <w:bookmarkEnd w:id="24"/>
          </w:p>
        </w:tc>
        <w:tc>
          <w:tcPr>
            <w:tcW w:w="1960" w:type="dxa"/>
            <w:vAlign w:val="center"/>
          </w:tcPr>
          <w:p>
            <w:pPr>
              <w:rPr>
                <w:rFonts w:ascii="宋体" w:hAnsi="宋体"/>
                <w:b/>
                <w:sz w:val="21"/>
                <w:szCs w:val="21"/>
              </w:rPr>
            </w:pPr>
            <w:r>
              <w:rPr>
                <w:rFonts w:hint="eastAsia" w:ascii="宋体" w:hAnsi="宋体"/>
                <w:b/>
                <w:sz w:val="21"/>
                <w:szCs w:val="21"/>
              </w:rPr>
              <w:t>一体化审核</w:t>
            </w:r>
          </w:p>
        </w:tc>
        <w:tc>
          <w:tcPr>
            <w:tcW w:w="293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电子产品（LED水下灯）的研发、生产、销售  □</w:t>
            </w:r>
            <w:bookmarkEnd w:id="26"/>
            <w:r>
              <w:rPr>
                <w:rFonts w:hint="eastAsia" w:ascii="宋体" w:hAnsi="宋体"/>
                <w:b/>
                <w:sz w:val="21"/>
                <w:szCs w:val="21"/>
              </w:rPr>
              <w:t>5</w:t>
            </w:r>
            <w:r>
              <w:rPr>
                <w:rFonts w:ascii="宋体" w:hAnsi="宋体"/>
                <w:b/>
                <w:sz w:val="21"/>
                <w:szCs w:val="21"/>
              </w:rPr>
              <w:t>0</w:t>
            </w:r>
            <w:r>
              <w:rPr>
                <w:rFonts w:ascii="宋体" w:hAnsi="宋体"/>
                <w:b/>
                <w:sz w:val="21"/>
                <w:szCs w:val="21"/>
              </w:rPr>
              <w:t>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19.12.00</w:t>
            </w:r>
            <w:bookmarkEnd w:id="29"/>
          </w:p>
        </w:tc>
        <w:tc>
          <w:tcPr>
            <w:tcW w:w="1001"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60" w:type="dxa"/>
          </w:tcPr>
          <w:p>
            <w:pPr>
              <w:spacing w:line="260" w:lineRule="exact"/>
              <w:jc w:val="center"/>
              <w:rPr>
                <w:rFonts w:hint="eastAsia" w:ascii="宋体" w:hAnsi="宋体"/>
                <w:b/>
                <w:sz w:val="21"/>
                <w:szCs w:val="21"/>
              </w:rPr>
            </w:pPr>
            <w:r>
              <w:rPr>
                <w:rFonts w:hint="eastAsia" w:ascii="宋体" w:hAnsi="宋体"/>
                <w:b/>
                <w:sz w:val="21"/>
                <w:szCs w:val="21"/>
              </w:rPr>
              <w:t>202</w:t>
            </w:r>
            <w:r>
              <w:rPr>
                <w:rFonts w:hint="eastAsia" w:ascii="宋体" w:hAnsi="宋体"/>
                <w:b/>
                <w:sz w:val="21"/>
                <w:szCs w:val="21"/>
                <w:lang w:val="en-US" w:eastAsia="zh-CN"/>
              </w:rPr>
              <w:t>3</w:t>
            </w:r>
            <w:r>
              <w:rPr>
                <w:rFonts w:hint="eastAsia" w:ascii="宋体" w:hAnsi="宋体"/>
                <w:b/>
                <w:sz w:val="21"/>
                <w:szCs w:val="21"/>
              </w:rPr>
              <w:t>年03</w:t>
            </w:r>
            <w:r>
              <w:rPr>
                <w:rFonts w:hint="eastAsia" w:ascii="宋体" w:hAnsi="宋体"/>
                <w:b/>
                <w:sz w:val="21"/>
                <w:szCs w:val="21"/>
                <w:lang w:eastAsia="zh-CN"/>
              </w:rPr>
              <w:t>年</w:t>
            </w:r>
            <w:r>
              <w:rPr>
                <w:rFonts w:hint="eastAsia" w:ascii="宋体" w:hAnsi="宋体"/>
                <w:b/>
                <w:sz w:val="21"/>
                <w:szCs w:val="21"/>
                <w:lang w:val="en-US" w:eastAsia="zh-CN"/>
              </w:rPr>
              <w:t>31</w:t>
            </w:r>
            <w:r>
              <w:rPr>
                <w:rFonts w:hint="eastAsia" w:ascii="宋体" w:hAnsi="宋体"/>
                <w:b/>
                <w:sz w:val="21"/>
                <w:szCs w:val="21"/>
              </w:rPr>
              <w:t xml:space="preserve">日 </w:t>
            </w:r>
          </w:p>
        </w:tc>
        <w:tc>
          <w:tcPr>
            <w:tcW w:w="1240" w:type="dxa"/>
            <w:vAlign w:val="center"/>
          </w:tcPr>
          <w:p>
            <w:pPr>
              <w:spacing w:line="260" w:lineRule="exact"/>
              <w:jc w:val="center"/>
              <w:rPr>
                <w:rFonts w:hint="eastAsia" w:ascii="宋体" w:hAnsi="宋体"/>
                <w:b/>
                <w:sz w:val="21"/>
                <w:szCs w:val="21"/>
              </w:rPr>
            </w:pPr>
            <w:r>
              <w:rPr>
                <w:rFonts w:hint="eastAsia" w:ascii="宋体" w:hAnsi="宋体"/>
                <w:b/>
                <w:sz w:val="21"/>
                <w:szCs w:val="21"/>
              </w:rPr>
              <w:t>上年度</w:t>
            </w:r>
          </w:p>
          <w:p>
            <w:pPr>
              <w:spacing w:line="260" w:lineRule="exact"/>
              <w:jc w:val="center"/>
              <w:rPr>
                <w:rFonts w:hint="eastAsia" w:ascii="宋体" w:hAnsi="宋体"/>
                <w:b/>
                <w:sz w:val="21"/>
                <w:szCs w:val="21"/>
              </w:rPr>
            </w:pPr>
            <w:r>
              <w:rPr>
                <w:rFonts w:hint="eastAsia" w:ascii="宋体" w:hAnsi="宋体"/>
                <w:b/>
                <w:sz w:val="21"/>
                <w:szCs w:val="21"/>
              </w:rPr>
              <w:t>审核日期</w:t>
            </w:r>
          </w:p>
        </w:tc>
        <w:tc>
          <w:tcPr>
            <w:tcW w:w="1698" w:type="dxa"/>
          </w:tcPr>
          <w:p>
            <w:pPr>
              <w:spacing w:line="260" w:lineRule="exact"/>
              <w:jc w:val="both"/>
              <w:rPr>
                <w:rFonts w:hint="eastAsia" w:ascii="宋体" w:hAnsi="宋体"/>
                <w:b/>
                <w:sz w:val="21"/>
                <w:szCs w:val="21"/>
                <w:lang w:eastAsia="zh-CN"/>
              </w:rPr>
            </w:pPr>
            <w:bookmarkStart w:id="30" w:name="审核开始日"/>
            <w:r>
              <w:rPr>
                <w:rFonts w:hint="eastAsia" w:ascii="宋体" w:hAnsi="宋体"/>
                <w:b/>
                <w:sz w:val="21"/>
                <w:szCs w:val="21"/>
              </w:rPr>
              <w:t>2020年03月23日 上午</w:t>
            </w:r>
            <w:bookmarkEnd w:id="30"/>
            <w:r>
              <w:rPr>
                <w:rFonts w:hint="eastAsia" w:ascii="宋体" w:hAnsi="宋体"/>
                <w:b/>
                <w:sz w:val="21"/>
                <w:szCs w:val="21"/>
                <w:lang w:eastAsia="zh-CN"/>
              </w:rPr>
              <w:t>至</w:t>
            </w:r>
            <w:r>
              <w:rPr>
                <w:rFonts w:hint="eastAsia" w:ascii="宋体" w:hAnsi="宋体"/>
                <w:b/>
                <w:sz w:val="21"/>
                <w:szCs w:val="21"/>
              </w:rPr>
              <w:t xml:space="preserve">2020年03月23日 </w:t>
            </w:r>
            <w:r>
              <w:rPr>
                <w:rFonts w:hint="eastAsia" w:ascii="宋体" w:hAnsi="宋体"/>
                <w:b/>
                <w:sz w:val="21"/>
                <w:szCs w:val="21"/>
                <w:lang w:eastAsia="zh-CN"/>
              </w:rPr>
              <w:t>下</w:t>
            </w:r>
            <w:r>
              <w:rPr>
                <w:rFonts w:hint="eastAsia" w:ascii="宋体" w:hAnsi="宋体"/>
                <w:b/>
                <w:sz w:val="21"/>
                <w:szCs w:val="21"/>
              </w:rPr>
              <w:t>午</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本次审核覆盖时间：从上次审核结束日的2020年03月23日 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07</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1" w:name="组织名称"/>
            <w:r>
              <w:rPr>
                <w:rFonts w:hint="eastAsia" w:ascii="宋体" w:hAnsi="宋体" w:cs="宋体"/>
                <w:sz w:val="21"/>
                <w:szCs w:val="21"/>
              </w:rPr>
              <w:t>重庆新源辉光电科技有限公司</w:t>
            </w:r>
            <w:bookmarkEnd w:id="31"/>
            <w:r>
              <w:rPr>
                <w:rFonts w:hint="eastAsia" w:ascii="宋体" w:hAnsi="宋体" w:cs="宋体"/>
                <w:sz w:val="21"/>
                <w:szCs w:val="21"/>
              </w:rPr>
              <w:t>是一家专业从事</w:t>
            </w:r>
            <w:bookmarkStart w:id="32" w:name="审核范围"/>
            <w:r>
              <w:rPr>
                <w:rFonts w:hint="eastAsia" w:ascii="宋体" w:hAnsi="宋体" w:cs="宋体"/>
                <w:sz w:val="21"/>
                <w:szCs w:val="21"/>
              </w:rPr>
              <w:t>电子产品（LED水下灯）的研发、生产、销售</w:t>
            </w:r>
            <w:bookmarkEnd w:id="32"/>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59</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质量第一</w:t>
            </w:r>
            <w:r>
              <w:rPr>
                <w:rFonts w:hint="eastAsia" w:ascii="宋体" w:hAnsi="宋体" w:cs="宋体"/>
                <w:color w:val="000000"/>
                <w:sz w:val="21"/>
                <w:szCs w:val="21"/>
              </w:rPr>
              <w:t>、</w:t>
            </w:r>
            <w:r>
              <w:rPr>
                <w:rFonts w:hint="eastAsia" w:ascii="宋体" w:hAnsi="宋体" w:cs="宋体"/>
                <w:color w:val="000000"/>
                <w:sz w:val="21"/>
                <w:szCs w:val="21"/>
                <w:lang w:eastAsia="zh-CN"/>
              </w:rPr>
              <w:t>用户至上</w:t>
            </w:r>
            <w:r>
              <w:rPr>
                <w:rFonts w:hint="eastAsia" w:ascii="宋体" w:hAnsi="宋体" w:cs="宋体"/>
                <w:color w:val="000000"/>
                <w:sz w:val="21"/>
                <w:szCs w:val="21"/>
              </w:rPr>
              <w:t>，</w:t>
            </w:r>
            <w:r>
              <w:rPr>
                <w:rFonts w:hint="eastAsia" w:ascii="宋体" w:hAnsi="宋体" w:cs="宋体"/>
                <w:color w:val="000000"/>
                <w:sz w:val="21"/>
                <w:szCs w:val="21"/>
                <w:lang w:eastAsia="zh-CN"/>
              </w:rPr>
              <w:t>持续改进</w:t>
            </w:r>
            <w:r>
              <w:rPr>
                <w:rFonts w:hint="eastAsia" w:ascii="宋体" w:hAnsi="宋体" w:cs="宋体"/>
                <w:color w:val="000000"/>
                <w:sz w:val="21"/>
                <w:szCs w:val="21"/>
              </w:rPr>
              <w:t>，</w:t>
            </w:r>
            <w:r>
              <w:rPr>
                <w:rFonts w:hint="eastAsia" w:ascii="宋体" w:hAnsi="宋体" w:cs="宋体"/>
                <w:color w:val="000000"/>
                <w:sz w:val="21"/>
                <w:szCs w:val="21"/>
                <w:lang w:eastAsia="zh-CN"/>
              </w:rPr>
              <w:t>服务周到</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00" w:lineRule="exact"/>
              <w:ind w:left="0" w:leftChars="0" w:firstLine="0" w:firstLineChars="0"/>
              <w:rPr>
                <w:rFonts w:hint="eastAsia" w:ascii="宋体" w:hAnsi="宋体" w:eastAsia="宋体" w:cs="Times New Roman"/>
                <w:b/>
                <w:kern w:val="2"/>
                <w:sz w:val="21"/>
                <w:szCs w:val="21"/>
                <w:lang w:val="en-US" w:eastAsia="zh-CN" w:bidi="ar-SA"/>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r>
              <w:rPr>
                <w:rFonts w:hint="eastAsia" w:ascii="宋体" w:hAnsi="宋体" w:eastAsia="宋体" w:cs="Times New Roman"/>
                <w:b/>
                <w:kern w:val="2"/>
                <w:sz w:val="21"/>
                <w:szCs w:val="21"/>
                <w:lang w:val="en-US" w:eastAsia="zh-CN" w:bidi="ar-SA"/>
              </w:rPr>
              <w:t xml:space="preserve"> </w:t>
            </w:r>
          </w:p>
          <w:p>
            <w:pPr>
              <w:tabs>
                <w:tab w:val="left" w:pos="540"/>
              </w:tabs>
              <w:spacing w:line="300" w:lineRule="exact"/>
              <w:ind w:left="211" w:hanging="211" w:hanging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质量管理体系过程有：</w:t>
            </w:r>
          </w:p>
          <w:p>
            <w:pPr>
              <w:tabs>
                <w:tab w:val="left" w:pos="540"/>
              </w:tabs>
              <w:spacing w:line="300" w:lineRule="exact"/>
              <w:ind w:left="211" w:hanging="210"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LED水下灯产品工艺流程：</w:t>
            </w:r>
          </w:p>
          <w:p>
            <w:pPr>
              <w:tabs>
                <w:tab w:val="left" w:pos="540"/>
              </w:tabs>
              <w:spacing w:line="300" w:lineRule="exact"/>
              <w:ind w:left="211" w:hanging="210"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原材料采购--电路贴片--电路板焊接--灯壳装配—总装—老化测试--泡水测试—老化测试--检测</w:t>
            </w:r>
          </w:p>
          <w:p>
            <w:pPr>
              <w:tabs>
                <w:tab w:val="left" w:pos="540"/>
              </w:tabs>
              <w:spacing w:line="300" w:lineRule="exact"/>
              <w:ind w:left="211" w:hanging="210"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需确认/特殊过程：老化测试、焊接过程</w:t>
            </w:r>
          </w:p>
          <w:p>
            <w:pPr>
              <w:tabs>
                <w:tab w:val="left" w:pos="540"/>
              </w:tabs>
              <w:spacing w:line="300" w:lineRule="exact"/>
              <w:ind w:left="211" w:hanging="210"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关键过程：总装、测试</w:t>
            </w:r>
          </w:p>
          <w:p>
            <w:pPr>
              <w:tabs>
                <w:tab w:val="left" w:pos="540"/>
              </w:tabs>
              <w:spacing w:line="300" w:lineRule="exact"/>
              <w:ind w:left="211" w:hanging="210" w:hangingChars="100"/>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 xml:space="preserve">不适用条款是，无  </w:t>
            </w:r>
          </w:p>
          <w:p>
            <w:pPr>
              <w:tabs>
                <w:tab w:val="left" w:pos="540"/>
              </w:tabs>
              <w:spacing w:line="300" w:lineRule="exact"/>
              <w:ind w:left="211" w:hanging="210" w:hangingChars="100"/>
              <w:rPr>
                <w:rFonts w:hint="eastAsia" w:ascii="宋体" w:hAnsi="宋体" w:eastAsia="宋体"/>
                <w:b/>
                <w:sz w:val="21"/>
                <w:szCs w:val="21"/>
                <w:lang w:eastAsia="zh-CN"/>
              </w:rPr>
            </w:pPr>
            <w:r>
              <w:rPr>
                <w:rFonts w:hint="eastAsia" w:ascii="宋体" w:hAnsi="宋体" w:eastAsia="宋体" w:cs="Times New Roman"/>
                <w:b w:val="0"/>
                <w:bCs/>
                <w:kern w:val="2"/>
                <w:sz w:val="21"/>
                <w:szCs w:val="21"/>
                <w:lang w:val="en-US" w:eastAsia="zh-CN" w:bidi="ar-SA"/>
              </w:rPr>
              <w:t>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8"/>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8"/>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8"/>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ascii="宋体" w:hAnsi="宋体" w:eastAsia="宋体" w:cs="Times New Roman"/>
                <w:b/>
                <w:kern w:val="2"/>
                <w:sz w:val="21"/>
                <w:szCs w:val="21"/>
                <w:lang w:val="en-US" w:eastAsia="zh-CN" w:bidi="ar-SA"/>
              </w:rPr>
              <w:t>目标、方案</w:t>
            </w:r>
          </w:p>
          <w:p>
            <w:pPr>
              <w:spacing w:line="360" w:lineRule="auto"/>
              <w:rPr>
                <w:rFonts w:hint="eastAsia" w:ascii="宋体" w:hAnsi="宋体" w:cs="Times New Roman"/>
                <w:sz w:val="21"/>
                <w:szCs w:val="21"/>
                <w:lang w:eastAsia="zh-CN"/>
              </w:rPr>
            </w:pPr>
            <w:r>
              <w:rPr>
                <w:rFonts w:hint="eastAsia" w:ascii="宋体" w:hAnsi="宋体"/>
                <w:sz w:val="21"/>
                <w:szCs w:val="21"/>
                <w:lang w:eastAsia="zh-CN"/>
              </w:rPr>
              <w:t>在相关层次上建立可测量的目标，目标、方案的有效性，对质量目标的实现情况进行评价并叙述测量方法。公司制定、发布了总体质量目标并分解到相关职能部门和层次，规定了目标值、计算方法、责任部门、检查人、考核频次等。同时，质量目标得到沟通和监视评价，通过数据的汇总统计、描述性统计等方法对目标进行了测量，总体已达到</w:t>
            </w:r>
            <w:r>
              <w:rPr>
                <w:rFonts w:hint="eastAsia" w:ascii="宋体" w:hAnsi="宋体" w:cs="Times New Roman"/>
                <w:sz w:val="21"/>
                <w:szCs w:val="21"/>
                <w:lang w:eastAsia="zh-CN"/>
              </w:rPr>
              <w:t>或超过了规定的目标值，但质量目标的数据分析利用不到位。</w:t>
            </w:r>
          </w:p>
          <w:p>
            <w:pPr>
              <w:spacing w:line="360" w:lineRule="auto"/>
              <w:rPr>
                <w:rFonts w:hint="eastAsia" w:ascii="宋体" w:hAnsi="宋体" w:cs="Times New Roman"/>
                <w:sz w:val="21"/>
                <w:szCs w:val="21"/>
                <w:lang w:eastAsia="zh-CN"/>
              </w:rPr>
            </w:pPr>
            <w:r>
              <w:rPr>
                <w:rFonts w:hint="eastAsia" w:ascii="宋体" w:hAnsi="宋体" w:cs="Times New Roman"/>
                <w:sz w:val="21"/>
                <w:szCs w:val="21"/>
                <w:lang w:eastAsia="zh-CN"/>
              </w:rPr>
              <w:t>组织总质量目标：</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lang w:val="en-US" w:eastAsia="zh-CN"/>
              </w:rPr>
              <w:t>产品一次检验合格率≥98%；</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lang w:val="en-US" w:eastAsia="zh-CN"/>
              </w:rPr>
              <w:t>产品按期交付率≥98%；</w:t>
            </w:r>
          </w:p>
          <w:p>
            <w:pPr>
              <w:spacing w:line="360" w:lineRule="auto"/>
            </w:pPr>
            <w:r>
              <w:rPr>
                <w:rFonts w:hint="eastAsia" w:ascii="宋体" w:hAnsi="宋体" w:cs="Times New Roman"/>
                <w:sz w:val="21"/>
                <w:szCs w:val="21"/>
                <w:lang w:val="en-US" w:eastAsia="zh-CN"/>
              </w:rPr>
              <w:t>顾客满意度90分以上。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01</w:t>
            </w:r>
            <w:r>
              <w:rPr>
                <w:rFonts w:hint="eastAsia" w:ascii="宋体" w:hAnsi="宋体" w:cs="宋体"/>
                <w:sz w:val="21"/>
                <w:szCs w:val="21"/>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Times New Roman"/>
                <w:sz w:val="21"/>
                <w:szCs w:val="21"/>
                <w:lang w:val="en-US" w:eastAsia="zh-CN"/>
              </w:rPr>
              <w:t>组织在工业园区内有标准化厂房及办公场地.</w:t>
            </w:r>
            <w:r>
              <w:rPr>
                <w:rFonts w:hint="eastAsia" w:ascii="宋体" w:hAnsi="宋体" w:cs="Times New Roman"/>
                <w:sz w:val="21"/>
                <w:szCs w:val="21"/>
                <w:lang w:eastAsia="zh-CN"/>
              </w:rPr>
              <w:t>，车间、库房按区域划分开。主要设备包括：电脑及办公设备、工作台、注塑机、LED老化台、烘箱、恒温恒湿试验箱、半自动锡膏印刷机、回流焊机、烙铁等，检测设备有：游标卡尺、万用表、积分球、电源参数测试台、兆欧表、耐压测试仪、LCR测试仪，其中兆欧表、耐压测试仪、LCR测试仪等，</w:t>
            </w:r>
            <w:r>
              <w:rPr>
                <w:rFonts w:hint="eastAsia" w:ascii="宋体" w:hAnsi="宋体" w:cs="Times New Roman"/>
                <w:sz w:val="21"/>
                <w:szCs w:val="21"/>
                <w:lang w:val="en-US" w:eastAsia="zh-CN"/>
              </w:rPr>
              <w:t>提供有效年检报告，</w:t>
            </w:r>
            <w:r>
              <w:rPr>
                <w:rFonts w:hint="eastAsia" w:ascii="宋体" w:hAnsi="宋体" w:cs="Times New Roman"/>
                <w:sz w:val="21"/>
                <w:szCs w:val="21"/>
                <w:lang w:eastAsia="zh-CN"/>
              </w:rPr>
              <w:t>可以满足产品生产及检验需要。生产部对设备按月方式进行点检维护保养，并实施。特种设备</w:t>
            </w:r>
            <w:r>
              <w:rPr>
                <w:rFonts w:hint="eastAsia" w:ascii="宋体" w:hAnsi="宋体" w:cs="Times New Roman"/>
                <w:sz w:val="21"/>
                <w:szCs w:val="21"/>
                <w:lang w:val="en-US" w:eastAsia="zh-CN"/>
              </w:rPr>
              <w:t>:</w:t>
            </w:r>
            <w:r>
              <w:rPr>
                <w:rFonts w:hint="eastAsia" w:ascii="宋体" w:hAnsi="宋体" w:cs="Times New Roman"/>
                <w:sz w:val="21"/>
                <w:szCs w:val="21"/>
                <w:lang w:eastAsia="zh-CN"/>
              </w:rPr>
              <w:t>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lang w:eastAsia="zh-CN"/>
              </w:rPr>
              <w:t>查《计量器具</w:t>
            </w:r>
            <w:r>
              <w:rPr>
                <w:rFonts w:hint="eastAsia" w:ascii="宋体" w:hAnsi="宋体" w:cs="宋体"/>
                <w:sz w:val="21"/>
                <w:szCs w:val="21"/>
                <w:lang w:eastAsia="zh-CN"/>
              </w:rPr>
              <w:t>台账》，技术部门均按策划的要求配置了相应的检测设备用于产品的检测，监视测量设备有：游标卡尺、万用表、积分球、电源参数测试台、兆欧表、耐压测试仪、LCR测试仪，其中兆欧表、耐压测试仪、LCR测试仪</w:t>
            </w:r>
            <w:r>
              <w:rPr>
                <w:rFonts w:hint="eastAsia" w:ascii="宋体" w:hAnsi="宋体" w:cs="宋体"/>
                <w:sz w:val="21"/>
                <w:szCs w:val="21"/>
                <w:lang w:eastAsia="zh-CN"/>
              </w:rPr>
              <w:t>等。抽查在用量具的校准证书,能提供有效的检定或校准证书</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组装、测试</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老化、焊接过程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06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6"/>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w:t>
            </w:r>
            <w:r>
              <w:rPr>
                <w:rFonts w:hint="eastAsia" w:ascii="宋体" w:hAnsi="宋体" w:cs="宋体"/>
                <w:color w:val="000000"/>
                <w:sz w:val="21"/>
                <w:szCs w:val="21"/>
                <w:lang w:eastAsia="zh-CN"/>
              </w:rPr>
              <w:t>与</w:t>
            </w:r>
            <w:r>
              <w:rPr>
                <w:rFonts w:hint="eastAsia" w:ascii="宋体" w:hAnsi="宋体" w:cs="宋体"/>
                <w:color w:val="000000"/>
                <w:sz w:val="21"/>
                <w:szCs w:val="21"/>
              </w:rPr>
              <w:t>顾客</w:t>
            </w:r>
            <w:r>
              <w:rPr>
                <w:rFonts w:hint="eastAsia" w:ascii="宋体" w:hAnsi="宋体" w:cs="宋体"/>
                <w:color w:val="000000"/>
                <w:sz w:val="21"/>
                <w:szCs w:val="21"/>
                <w:lang w:eastAsia="zh-CN"/>
              </w:rPr>
              <w:t>有关过程控制</w:t>
            </w:r>
            <w:r>
              <w:rPr>
                <w:rFonts w:hint="eastAsia" w:ascii="宋体" w:hAnsi="宋体" w:cs="宋体"/>
                <w:color w:val="000000"/>
                <w:sz w:val="21"/>
                <w:szCs w:val="21"/>
              </w:rPr>
              <w:t>程度》，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02</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宋体" w:hAnsi="宋体"/>
                <w:b/>
                <w:sz w:val="21"/>
                <w:szCs w:val="21"/>
              </w:rPr>
            </w:pPr>
            <w:r>
              <w:rPr>
                <w:rFonts w:hint="eastAsia" w:ascii="宋体" w:hAnsi="宋体" w:cs="宋体"/>
                <w:color w:val="000000"/>
                <w:sz w:val="21"/>
                <w:szCs w:val="21"/>
                <w:lang w:eastAsia="zh-CN"/>
              </w:rPr>
              <w:t>建立有《内部审核控制程序》，规定了内审频次一年一次，本次内审时间：202</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年2月</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 xml:space="preserve">日 </w:t>
            </w:r>
            <w:r>
              <w:rPr>
                <w:rFonts w:hint="eastAsia" w:ascii="宋体" w:hAnsi="宋体" w:cs="宋体"/>
                <w:color w:val="000000"/>
                <w:sz w:val="21"/>
                <w:szCs w:val="21"/>
                <w:lang w:eastAsia="zh-CN"/>
              </w:rPr>
              <w:t>，拟定了审核实施表，明确了内审范围，内审人员经培训合格上岗，能力满足要求，未出现审核本部门情况，内审不符合项1项，涉及生产部</w:t>
            </w:r>
            <w:r>
              <w:rPr>
                <w:rFonts w:hint="eastAsia" w:ascii="宋体" w:hAnsi="宋体" w:cs="宋体"/>
                <w:color w:val="000000"/>
                <w:sz w:val="21"/>
                <w:szCs w:val="21"/>
                <w:lang w:val="en-US" w:eastAsia="zh-CN"/>
              </w:rPr>
              <w:t>8.5.1</w:t>
            </w:r>
            <w:r>
              <w:rPr>
                <w:rFonts w:hint="eastAsia" w:ascii="宋体" w:hAnsi="宋体" w:cs="宋体"/>
                <w:color w:val="000000"/>
                <w:sz w:val="21"/>
                <w:szCs w:val="21"/>
                <w:lang w:eastAsia="zh-CN"/>
              </w:rPr>
              <w:t>条款，不符合事实描述为“生产部将特殊过程确认为焊接过程，但不能提供今年对该过程进行了特殊过程年度确认的记录”。</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zh-CN" w:eastAsia="zh-CN"/>
              </w:rPr>
              <w:t>年</w:t>
            </w:r>
            <w:r>
              <w:rPr>
                <w:rFonts w:hint="eastAsia" w:ascii="宋体" w:hAnsi="宋体" w:cs="宋体"/>
                <w:color w:val="000000" w:themeColor="text1"/>
                <w:sz w:val="21"/>
                <w:szCs w:val="21"/>
                <w:lang w:val="en-US" w:eastAsia="zh-CN"/>
              </w:rPr>
              <w:t>03</w:t>
            </w:r>
            <w:r>
              <w:rPr>
                <w:rFonts w:hint="eastAsia" w:ascii="宋体" w:hAnsi="宋体" w:eastAsia="宋体" w:cs="宋体"/>
                <w:color w:val="000000" w:themeColor="text1"/>
                <w:sz w:val="21"/>
                <w:szCs w:val="21"/>
                <w:lang w:val="zh-CN" w:eastAsia="zh-CN"/>
              </w:rPr>
              <w:t>月</w:t>
            </w:r>
            <w:r>
              <w:rPr>
                <w:rFonts w:hint="eastAsia" w:ascii="宋体" w:hAnsi="宋体" w:cs="宋体"/>
                <w:color w:val="000000" w:themeColor="text1"/>
                <w:sz w:val="21"/>
                <w:szCs w:val="21"/>
                <w:lang w:val="en-US" w:eastAsia="zh-CN"/>
              </w:rPr>
              <w:t>03日</w:t>
            </w:r>
            <w:r>
              <w:rPr>
                <w:rFonts w:hint="eastAsia" w:ascii="宋体" w:hAnsi="宋体" w:eastAsia="宋体" w:cs="宋体"/>
                <w:color w:val="000000" w:themeColor="text1"/>
                <w:sz w:val="21"/>
                <w:szCs w:val="21"/>
                <w:lang w:val="zh-CN"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val="0"/>
                <w:bCs/>
                <w:sz w:val="21"/>
                <w:szCs w:val="21"/>
              </w:rPr>
              <w:t>上</w:t>
            </w:r>
            <w:r>
              <w:rPr>
                <w:rFonts w:hint="eastAsia"/>
                <w:b w:val="0"/>
                <w:bCs/>
                <w:szCs w:val="21"/>
              </w:rPr>
              <w:t>次不符合为</w:t>
            </w:r>
            <w:r>
              <w:rPr>
                <w:rFonts w:hint="eastAsia"/>
                <w:b w:val="0"/>
                <w:bCs/>
                <w:szCs w:val="21"/>
                <w:lang w:val="en-US" w:eastAsia="zh-CN"/>
              </w:rPr>
              <w:t>7.1.5</w:t>
            </w:r>
            <w:r>
              <w:rPr>
                <w:rFonts w:hint="eastAsia"/>
                <w:b w:val="0"/>
                <w:bCs/>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b/>
          <w:sz w:val="26"/>
          <w:szCs w:val="26"/>
        </w:rPr>
      </w:pPr>
      <w:r>
        <w:rPr>
          <w:rFonts w:hint="eastAsia" w:eastAsia="宋体"/>
          <w:b/>
          <w:color w:val="000000" w:themeColor="text1"/>
          <w:sz w:val="26"/>
          <w:szCs w:val="26"/>
        </w:rPr>
        <w:t>本次审核Q共开具不符合项报告项：其中</w:t>
      </w:r>
      <w:r>
        <w:rPr>
          <w:rFonts w:hint="eastAsia" w:eastAsia="宋体"/>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rPr>
        <w:t>严重不符合 0项，一般不符合 1项，观察项0项。不符合项分布在生产部 部门</w:t>
      </w:r>
      <w:r>
        <w:rPr>
          <w:rFonts w:hint="eastAsia"/>
          <w:b/>
          <w:color w:val="000000" w:themeColor="text1"/>
          <w:sz w:val="26"/>
          <w:szCs w:val="26"/>
          <w:lang w:val="en-US" w:eastAsia="zh-CN"/>
        </w:rPr>
        <w:t>8.5.2</w:t>
      </w:r>
      <w:r>
        <w:rPr>
          <w:rFonts w:hint="eastAsia" w:eastAsia="宋体"/>
          <w:b/>
          <w:color w:val="000000" w:themeColor="text1"/>
          <w:sz w:val="26"/>
          <w:szCs w:val="26"/>
        </w:rPr>
        <w:t>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cs="Times New Roman"/>
                <w:bCs/>
                <w:szCs w:val="24"/>
              </w:rPr>
            </w:pPr>
            <w:r>
              <w:rPr>
                <w:rFonts w:hint="eastAsia" w:ascii="微软雅黑" w:hAnsi="微软雅黑" w:eastAsia="微软雅黑" w:cs="Times New Roman"/>
                <w:bCs/>
                <w:szCs w:val="24"/>
              </w:rPr>
              <w:t>综上所述，审核组一致认为，（重庆新源辉光电科技有限公司）的质量管理体系适宜、充分、得到良好的实施和保持，体系运行持续有效。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1833245</wp:posOffset>
            </wp:positionH>
            <wp:positionV relativeFrom="paragraph">
              <wp:posOffset>210820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1842770</wp:posOffset>
            </wp:positionH>
            <wp:positionV relativeFrom="paragraph">
              <wp:posOffset>199390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07</w:t>
      </w:r>
      <w:r>
        <w:rPr>
          <w:rFonts w:hint="eastAsia"/>
          <w:b/>
          <w:sz w:val="21"/>
        </w:rPr>
        <w:t>月</w:t>
      </w:r>
      <w:r>
        <w:rPr>
          <w:rFonts w:hint="eastAsia"/>
          <w:b/>
          <w:sz w:val="21"/>
          <w:lang w:val="en-US" w:eastAsia="zh-CN"/>
        </w:rPr>
        <w:t>10</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1366520</wp:posOffset>
            </wp:positionH>
            <wp:positionV relativeFrom="paragraph">
              <wp:posOffset>13970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szCs w:val="21"/>
          <w:lang w:val="en-US" w:eastAsia="zh-CN"/>
        </w:rPr>
        <w:t>2021</w:t>
      </w:r>
      <w:r>
        <w:rPr>
          <w:rFonts w:hint="eastAsia"/>
          <w:b/>
          <w:sz w:val="21"/>
          <w:szCs w:val="21"/>
        </w:rPr>
        <w:t xml:space="preserve">年 </w:t>
      </w:r>
      <w:r>
        <w:rPr>
          <w:rFonts w:hint="eastAsia"/>
          <w:b/>
          <w:sz w:val="21"/>
          <w:szCs w:val="21"/>
          <w:lang w:val="en-US" w:eastAsia="zh-CN"/>
        </w:rPr>
        <w:t>07</w:t>
      </w:r>
      <w:bookmarkStart w:id="33" w:name="_GoBack"/>
      <w:bookmarkEnd w:id="33"/>
      <w:r>
        <w:rPr>
          <w:rFonts w:hint="eastAsia"/>
          <w:b/>
          <w:sz w:val="21"/>
          <w:szCs w:val="21"/>
        </w:rPr>
        <w:t xml:space="preserve">  月 </w:t>
      </w:r>
      <w:r>
        <w:rPr>
          <w:rFonts w:hint="eastAsia"/>
          <w:b/>
          <w:sz w:val="21"/>
          <w:szCs w:val="21"/>
          <w:lang w:val="en-US" w:eastAsia="zh-CN"/>
        </w:rPr>
        <w:t>12</w:t>
      </w:r>
      <w:r>
        <w:rPr>
          <w:rFonts w:hint="eastAsia"/>
          <w:b/>
          <w:sz w:val="21"/>
          <w:szCs w:val="21"/>
        </w:rPr>
        <w:t xml:space="preserve">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b/>
          <w:bCs/>
          <w:kern w:val="24"/>
          <w:sz w:val="28"/>
          <w:szCs w:val="28"/>
        </w:rPr>
        <w:t>审核基于对可获得信息的抽样过程的免责声明</w:t>
      </w:r>
      <w:r>
        <w:rPr>
          <w:rFonts w:hint="eastAsia" w:ascii="方正仿宋简体" w:eastAsia="方正仿宋简体"/>
          <w:b/>
          <w:bCs/>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A8951AE4"/>
    <w:multiLevelType w:val="singleLevel"/>
    <w:tmpl w:val="A8951AE4"/>
    <w:lvl w:ilvl="0" w:tentative="0">
      <w:start w:val="1"/>
      <w:numFmt w:val="chineseCounting"/>
      <w:suff w:val="nothing"/>
      <w:lvlText w:val="%1、"/>
      <w:lvlJc w:val="left"/>
      <w:rPr>
        <w:rFonts w:hint="eastAsia"/>
      </w:rPr>
    </w:lvl>
  </w:abstractNum>
  <w:abstractNum w:abstractNumId="2">
    <w:nsid w:val="B067E2E0"/>
    <w:multiLevelType w:val="singleLevel"/>
    <w:tmpl w:val="B067E2E0"/>
    <w:lvl w:ilvl="0" w:tentative="0">
      <w:start w:val="6"/>
      <w:numFmt w:val="decimal"/>
      <w:suff w:val="space"/>
      <w:lvlText w:val="%1."/>
      <w:lvlJc w:val="left"/>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FEB4ABD9"/>
    <w:multiLevelType w:val="singleLevel"/>
    <w:tmpl w:val="FEB4ABD9"/>
    <w:lvl w:ilvl="0" w:tentative="0">
      <w:start w:val="4"/>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092805CD"/>
    <w:multiLevelType w:val="singleLevel"/>
    <w:tmpl w:val="092805CD"/>
    <w:lvl w:ilvl="0" w:tentative="0">
      <w:start w:val="2"/>
      <w:numFmt w:val="decimal"/>
      <w:lvlText w:val="%1."/>
      <w:lvlJc w:val="left"/>
      <w:pPr>
        <w:tabs>
          <w:tab w:val="left" w:pos="312"/>
        </w:tabs>
      </w:pPr>
    </w:lvl>
  </w:abstractNum>
  <w:abstractNum w:abstractNumId="7">
    <w:nsid w:val="1DDE20DE"/>
    <w:multiLevelType w:val="singleLevel"/>
    <w:tmpl w:val="1DDE20DE"/>
    <w:lvl w:ilvl="0" w:tentative="0">
      <w:start w:val="8"/>
      <w:numFmt w:val="decimal"/>
      <w:suff w:val="space"/>
      <w:lvlText w:val="%1."/>
      <w:lvlJc w:val="left"/>
    </w:lvl>
  </w:abstractNum>
  <w:abstractNum w:abstractNumId="8">
    <w:nsid w:val="1EEBFF49"/>
    <w:multiLevelType w:val="singleLevel"/>
    <w:tmpl w:val="1EEBFF49"/>
    <w:lvl w:ilvl="0" w:tentative="0">
      <w:start w:val="2"/>
      <w:numFmt w:val="decimal"/>
      <w:lvlText w:val="%1."/>
      <w:lvlJc w:val="left"/>
      <w:pPr>
        <w:tabs>
          <w:tab w:val="left" w:pos="312"/>
        </w:tabs>
      </w:pPr>
    </w:lvl>
  </w:abstractNum>
  <w:abstractNum w:abstractNumId="9">
    <w:nsid w:val="45014024"/>
    <w:multiLevelType w:val="singleLevel"/>
    <w:tmpl w:val="45014024"/>
    <w:lvl w:ilvl="0" w:tentative="0">
      <w:start w:val="8"/>
      <w:numFmt w:val="decimal"/>
      <w:lvlText w:val="%1."/>
      <w:lvlJc w:val="left"/>
      <w:pPr>
        <w:tabs>
          <w:tab w:val="left" w:pos="312"/>
        </w:tabs>
      </w:pPr>
    </w:lvl>
  </w:abstractNum>
  <w:abstractNum w:abstractNumId="10">
    <w:nsid w:val="688C3EB5"/>
    <w:multiLevelType w:val="singleLevel"/>
    <w:tmpl w:val="688C3EB5"/>
    <w:lvl w:ilvl="0" w:tentative="0">
      <w:start w:val="2"/>
      <w:numFmt w:val="decimal"/>
      <w:suff w:val="nothing"/>
      <w:lvlText w:val="%1、"/>
      <w:lvlJc w:val="left"/>
    </w:lvl>
  </w:abstractNum>
  <w:num w:numId="1">
    <w:abstractNumId w:val="1"/>
  </w:num>
  <w:num w:numId="2">
    <w:abstractNumId w:val="4"/>
  </w:num>
  <w:num w:numId="3">
    <w:abstractNumId w:val="10"/>
  </w:num>
  <w:num w:numId="4">
    <w:abstractNumId w:val="3"/>
  </w:num>
  <w:num w:numId="5">
    <w:abstractNumId w:val="7"/>
  </w:num>
  <w:num w:numId="6">
    <w:abstractNumId w:val="8"/>
  </w:num>
  <w:num w:numId="7">
    <w:abstractNumId w:val="2"/>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627C38"/>
    <w:rsid w:val="00E82742"/>
    <w:rsid w:val="015E2D01"/>
    <w:rsid w:val="01984CC6"/>
    <w:rsid w:val="03560A05"/>
    <w:rsid w:val="03FB78DD"/>
    <w:rsid w:val="057404BA"/>
    <w:rsid w:val="0667214C"/>
    <w:rsid w:val="069E28A0"/>
    <w:rsid w:val="0724147A"/>
    <w:rsid w:val="0810189E"/>
    <w:rsid w:val="08CE2BB7"/>
    <w:rsid w:val="08DB7E61"/>
    <w:rsid w:val="08F1033E"/>
    <w:rsid w:val="0A6E7117"/>
    <w:rsid w:val="0BC00547"/>
    <w:rsid w:val="0BC042EC"/>
    <w:rsid w:val="0C094196"/>
    <w:rsid w:val="0D3A5F41"/>
    <w:rsid w:val="0D5461B6"/>
    <w:rsid w:val="0DF53453"/>
    <w:rsid w:val="0E5F756F"/>
    <w:rsid w:val="0F402042"/>
    <w:rsid w:val="1263390E"/>
    <w:rsid w:val="180C639A"/>
    <w:rsid w:val="18281CC2"/>
    <w:rsid w:val="195352A3"/>
    <w:rsid w:val="19DB242E"/>
    <w:rsid w:val="1D517685"/>
    <w:rsid w:val="1ED315F2"/>
    <w:rsid w:val="1F233878"/>
    <w:rsid w:val="20BE436D"/>
    <w:rsid w:val="21C05192"/>
    <w:rsid w:val="24282D23"/>
    <w:rsid w:val="260A7FDA"/>
    <w:rsid w:val="264D71CE"/>
    <w:rsid w:val="27FF0507"/>
    <w:rsid w:val="293D518D"/>
    <w:rsid w:val="29E80627"/>
    <w:rsid w:val="2A814084"/>
    <w:rsid w:val="2D0471C3"/>
    <w:rsid w:val="2D1334E8"/>
    <w:rsid w:val="2D180AAA"/>
    <w:rsid w:val="2D673A86"/>
    <w:rsid w:val="2E3F4286"/>
    <w:rsid w:val="2F1F4A9A"/>
    <w:rsid w:val="2F4D67D5"/>
    <w:rsid w:val="2F91342F"/>
    <w:rsid w:val="2FC13290"/>
    <w:rsid w:val="36B434E6"/>
    <w:rsid w:val="37EA3A00"/>
    <w:rsid w:val="3990793A"/>
    <w:rsid w:val="3A141D11"/>
    <w:rsid w:val="3B7174F7"/>
    <w:rsid w:val="3DB513EF"/>
    <w:rsid w:val="3EB6752F"/>
    <w:rsid w:val="3EF05A51"/>
    <w:rsid w:val="3FED2684"/>
    <w:rsid w:val="4058278A"/>
    <w:rsid w:val="40A22B45"/>
    <w:rsid w:val="41203F88"/>
    <w:rsid w:val="429820EC"/>
    <w:rsid w:val="435F2C87"/>
    <w:rsid w:val="45891498"/>
    <w:rsid w:val="45F53D80"/>
    <w:rsid w:val="471C2C44"/>
    <w:rsid w:val="480C4A92"/>
    <w:rsid w:val="48CA1CE6"/>
    <w:rsid w:val="49923A0A"/>
    <w:rsid w:val="4A453848"/>
    <w:rsid w:val="4B191BE9"/>
    <w:rsid w:val="4B220ED1"/>
    <w:rsid w:val="4C7C2794"/>
    <w:rsid w:val="4CC443A4"/>
    <w:rsid w:val="4DC61C31"/>
    <w:rsid w:val="4E094C99"/>
    <w:rsid w:val="4E3B70CE"/>
    <w:rsid w:val="4EA23571"/>
    <w:rsid w:val="4F071274"/>
    <w:rsid w:val="50E2368E"/>
    <w:rsid w:val="52530484"/>
    <w:rsid w:val="52832D42"/>
    <w:rsid w:val="53C651CA"/>
    <w:rsid w:val="53D9250D"/>
    <w:rsid w:val="563C656F"/>
    <w:rsid w:val="56792FB9"/>
    <w:rsid w:val="56EB305C"/>
    <w:rsid w:val="58C21D1B"/>
    <w:rsid w:val="58F17A0B"/>
    <w:rsid w:val="5A865E3C"/>
    <w:rsid w:val="5CB75ECB"/>
    <w:rsid w:val="5E6D2417"/>
    <w:rsid w:val="610C5530"/>
    <w:rsid w:val="61B12954"/>
    <w:rsid w:val="641D4A52"/>
    <w:rsid w:val="65AA6E79"/>
    <w:rsid w:val="66E7630B"/>
    <w:rsid w:val="67273BC0"/>
    <w:rsid w:val="6D195F84"/>
    <w:rsid w:val="6FB3580C"/>
    <w:rsid w:val="715D3B97"/>
    <w:rsid w:val="717D0106"/>
    <w:rsid w:val="72755D49"/>
    <w:rsid w:val="75A77E6E"/>
    <w:rsid w:val="75C76F81"/>
    <w:rsid w:val="766E607C"/>
    <w:rsid w:val="77023F9C"/>
    <w:rsid w:val="7BD80443"/>
    <w:rsid w:val="7C086ECF"/>
    <w:rsid w:val="7CEC40A8"/>
    <w:rsid w:val="7DB21D88"/>
    <w:rsid w:val="7DD340F0"/>
    <w:rsid w:val="7F84339D"/>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napToGrid w:val="0"/>
      <w:spacing w:line="336" w:lineRule="auto"/>
      <w:ind w:firstLine="630"/>
    </w:pPr>
    <w:rPr>
      <w:sz w:val="32"/>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qFormat/>
    <w:uiPriority w:val="99"/>
    <w:rPr>
      <w:sz w:val="18"/>
      <w:szCs w:val="18"/>
    </w:rPr>
  </w:style>
  <w:style w:type="paragraph" w:styleId="6">
    <w:name w:val="footer"/>
    <w:basedOn w:val="1"/>
    <w:link w:val="15"/>
    <w:semiHidden/>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locked/>
    <w:uiPriority w:val="20"/>
    <w:rPr>
      <w:i/>
      <w:iCs/>
    </w:rPr>
  </w:style>
  <w:style w:type="character" w:styleId="12">
    <w:name w:val="Hyperlink"/>
    <w:basedOn w:val="10"/>
    <w:semiHidden/>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批注框文本 Char"/>
    <w:link w:val="5"/>
    <w:semiHidden/>
    <w:qFormat/>
    <w:locked/>
    <w:uiPriority w:val="99"/>
    <w:rPr>
      <w:rFonts w:ascii="Times New Roman" w:hAnsi="Times New Roman" w:eastAsia="宋体" w:cs="Times New Roman"/>
      <w:sz w:val="18"/>
      <w:szCs w:val="18"/>
    </w:rPr>
  </w:style>
  <w:style w:type="character" w:customStyle="1" w:styleId="15">
    <w:name w:val="页脚 Char"/>
    <w:link w:val="6"/>
    <w:semiHidden/>
    <w:qFormat/>
    <w:locked/>
    <w:uiPriority w:val="99"/>
    <w:rPr>
      <w:rFonts w:ascii="Times New Roman" w:hAnsi="Times New Roman" w:eastAsia="宋体" w:cs="Times New Roman"/>
      <w:sz w:val="18"/>
      <w:szCs w:val="18"/>
    </w:rPr>
  </w:style>
  <w:style w:type="character" w:customStyle="1" w:styleId="16">
    <w:name w:val="页眉 Char"/>
    <w:link w:val="7"/>
    <w:qFormat/>
    <w:locked/>
    <w:uiPriority w:val="0"/>
    <w:rPr>
      <w:sz w:val="18"/>
    </w:rPr>
  </w:style>
  <w:style w:type="character" w:customStyle="1" w:styleId="17">
    <w:name w:val="页眉 Char1"/>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0</TotalTime>
  <ScaleCrop>false</ScaleCrop>
  <LinksUpToDate>false</LinksUpToDate>
  <CharactersWithSpaces>7960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2021-07-09T07:51:37Z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5843736922DE4F17BB7C61DAD72DA693</vt:lpwstr>
  </property>
</Properties>
</file>