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2020-N1QMS-1247783</w:t>
            </w:r>
          </w:p>
        </w:tc>
        <w:tc>
          <w:tcPr>
            <w:tcW w:w="1728" w:type="dxa"/>
            <w:gridSpan w:val="2"/>
            <w:vAlign w:val="center"/>
          </w:tcPr>
          <w:p>
            <w:pPr>
              <w:jc w:val="center"/>
              <w:rPr>
                <w:b/>
                <w:sz w:val="21"/>
                <w:szCs w:val="21"/>
              </w:rPr>
            </w:pPr>
            <w:r>
              <w:rPr>
                <w:b/>
                <w:sz w:val="21"/>
                <w:szCs w:val="21"/>
              </w:rPr>
              <w:t>29.12.00</w:t>
            </w: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向晓峰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四川鑫瑞达办公家具有限公司</w:t>
            </w:r>
          </w:p>
        </w:tc>
        <w:tc>
          <w:tcPr>
            <w:tcW w:w="1728" w:type="dxa"/>
            <w:gridSpan w:val="2"/>
            <w:vAlign w:val="center"/>
          </w:tcPr>
          <w:p>
            <w:pPr>
              <w:jc w:val="center"/>
              <w:rPr>
                <w:b/>
                <w:sz w:val="21"/>
                <w:szCs w:val="21"/>
              </w:rPr>
            </w:pPr>
            <w:r>
              <w:rPr>
                <w:b/>
                <w:sz w:val="21"/>
                <w:szCs w:val="21"/>
              </w:rPr>
              <w:t>06.02.03</w:t>
            </w:r>
          </w:p>
        </w:tc>
        <w:tc>
          <w:tcPr>
            <w:tcW w:w="1729" w:type="dxa"/>
            <w:gridSpan w:val="2"/>
            <w:vAlign w:val="center"/>
          </w:tcPr>
          <w:p>
            <w:pPr>
              <w:jc w:val="center"/>
              <w:rPr>
                <w:b/>
                <w:sz w:val="21"/>
                <w:szCs w:val="21"/>
              </w:rPr>
            </w:pPr>
            <w:r>
              <w:rPr>
                <w:b/>
                <w:sz w:val="21"/>
                <w:szCs w:val="21"/>
              </w:rPr>
              <w:t>ISC-JSZJ-117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重庆亮森套装门有限公司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重庆市大渡口区八桥镇新华村十社</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hint="eastAsia" w:ascii="宋体"/>
                <w:b/>
                <w:color w:val="000000"/>
                <w:sz w:val="20"/>
                <w:szCs w:val="20"/>
              </w:rPr>
              <w:t>重庆市南川区南平镇兴湖村7社、8社（厂房）</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400084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hint="eastAsia" w:ascii="宋体"/>
                <w:b/>
                <w:color w:val="000000"/>
                <w:sz w:val="20"/>
                <w:szCs w:val="20"/>
              </w:rPr>
              <w:t>重庆市南川区南平镇兴湖村7社、8社（厂房）</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400084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程志权</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13678420535</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r>
              <w:rPr>
                <w:rFonts w:ascii="宋体"/>
                <w:b/>
                <w:sz w:val="21"/>
              </w:rPr>
              <w:t>023-68934266</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陈协亮</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马尚</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2021年07月10日 上午至2021年07月11日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bookmarkStart w:id="23" w:name="审核范围"/>
            <w:r>
              <w:rPr>
                <w:rFonts w:ascii="宋体" w:hAnsi="宋体"/>
                <w:b/>
                <w:color w:val="000000" w:themeColor="text1"/>
                <w:sz w:val="20"/>
                <w:szCs w:val="20"/>
              </w:rPr>
              <w:t>套装门的生产及套装门、金属门、橱柜门、防火门的销售</w:t>
            </w:r>
            <w:bookmarkEnd w:id="23"/>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06.02.03;29.12.00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2023.6.28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2020.6.26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rFonts w:ascii="宋体" w:hAnsi="宋体"/>
                <w:b/>
                <w:sz w:val="21"/>
                <w:szCs w:val="21"/>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rFonts w:ascii="宋体" w:hAnsi="宋体"/>
                <w:b/>
                <w:sz w:val="21"/>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left="0" w:leftChars="0" w:firstLine="240" w:firstLineChars="100"/>
              <w:rPr>
                <w:rFonts w:ascii="宋体" w:hAnsi="宋体"/>
                <w:b/>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kern w:val="2"/>
                <w:sz w:val="21"/>
                <w:szCs w:val="24"/>
                <w:lang w:val="en-US" w:eastAsia="zh-CN" w:bidi="ar-SA"/>
              </w:rPr>
              <w:t>质量为本，信誉第一，服务至上，持续改进</w:t>
            </w:r>
            <w:r>
              <w:rPr>
                <w:rFonts w:hint="eastAsia" w:ascii="宋体" w:hAnsi="宋体"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b/>
                <w:sz w:val="21"/>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lang w:eastAsia="zh-CN"/>
              </w:rPr>
              <w:t>套装门的生产及套装门、金属门、橱柜门、防火门的销售</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总装及试车过程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r>
              <w:rPr>
                <w:rFonts w:hint="eastAsia" w:ascii="宋体" w:hAnsi="宋体"/>
                <w:b/>
                <w:color w:val="000000" w:themeColor="text1"/>
                <w:sz w:val="20"/>
                <w:szCs w:val="20"/>
                <w:lang w:val="en-US" w:eastAsia="zh-CN"/>
              </w:rPr>
              <w:t>过程、涂漆过程、服务过程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leftChars="0" w:hanging="201" w:hangingChars="100"/>
              <w:rPr>
                <w:rFonts w:ascii="宋体" w:hAnsi="宋体"/>
                <w:b/>
                <w:sz w:val="21"/>
                <w:szCs w:val="21"/>
              </w:rPr>
            </w:pP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s="Times New Roman"/>
                <w:szCs w:val="21"/>
              </w:rPr>
              <w:t>公司</w:t>
            </w:r>
            <w:r>
              <w:rPr>
                <w:rFonts w:hint="eastAsia" w:ascii="宋体" w:hAnsi="宋体"/>
                <w:szCs w:val="21"/>
                <w:lang w:eastAsia="zh-CN"/>
              </w:rPr>
              <w:t>套装门的生产</w:t>
            </w:r>
            <w:r>
              <w:rPr>
                <w:rFonts w:hint="eastAsia" w:ascii="宋体" w:hAnsi="宋体" w:cs="Times New Roman"/>
                <w:szCs w:val="21"/>
              </w:rPr>
              <w:t>,</w:t>
            </w:r>
            <w:r>
              <w:rPr>
                <w:rFonts w:hint="eastAsia" w:ascii="宋体" w:hAnsi="宋体" w:cs="Times New Roman"/>
                <w:szCs w:val="21"/>
                <w:lang w:val="en-US" w:eastAsia="zh-CN"/>
              </w:rPr>
              <w:t>严格按照甲方图纸及要求生产，不需要进一步细化要求</w:t>
            </w:r>
            <w:r>
              <w:rPr>
                <w:rFonts w:hint="eastAsia" w:ascii="宋体" w:hAnsi="宋体" w:cs="Times New Roman"/>
                <w:szCs w:val="21"/>
              </w:rPr>
              <w:t xml:space="preserve">,因此标准8.3条款“产品和服务的设计和开发”要求不适用。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宋体" w:hAnsi="宋体"/>
                <w:b/>
                <w:sz w:val="21"/>
                <w:szCs w:val="21"/>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sz w:val="21"/>
                <w:szCs w:val="21"/>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sz w:val="21"/>
                <w:szCs w:val="2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sz w:val="21"/>
                <w:szCs w:val="21"/>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80" w:firstLineChars="200"/>
              <w:rPr>
                <w:rFonts w:ascii="宋体" w:hAnsi="宋体"/>
                <w:b/>
                <w:sz w:val="21"/>
                <w:szCs w:val="21"/>
              </w:rPr>
            </w:pPr>
            <w:r>
              <w:rPr>
                <w:rFonts w:hint="eastAsia" w:ascii="宋体" w:hAnsi="宋体" w:eastAsia="宋体" w:cs="宋体"/>
                <w:szCs w:val="21"/>
                <w:lang w:val="en-US" w:eastAsia="zh-CN"/>
              </w:rPr>
              <w:t>重庆亮森套装门有限公司是一家集室内套装门的生产、销售及售后为一体的综合性企业，旗下拥有亮森木门、豪亨木门、尚楠轩木门、三立木门等品牌。</w:t>
            </w:r>
            <w:r>
              <w:rPr>
                <w:rFonts w:hint="eastAsia" w:ascii="宋体" w:hAnsi="宋体" w:eastAsia="宋体" w:cs="宋体"/>
                <w:szCs w:val="21"/>
              </w:rPr>
              <w:t>主要生产设备包括</w:t>
            </w:r>
            <w:r>
              <w:rPr>
                <w:rFonts w:hint="eastAsia" w:ascii="宋体" w:hAnsi="宋体" w:eastAsia="宋体" w:cs="宋体"/>
                <w:szCs w:val="21"/>
                <w:lang w:val="en-US" w:eastAsia="zh-CN"/>
              </w:rPr>
              <w:t>热压机、冷压机、重砂机、推台锯、空压机、封边机、砂光机</w:t>
            </w:r>
            <w:r>
              <w:rPr>
                <w:rFonts w:hint="eastAsia" w:ascii="宋体" w:hAnsi="宋体" w:eastAsia="宋体" w:cs="宋体"/>
                <w:szCs w:val="21"/>
              </w:rPr>
              <w:t>等</w:t>
            </w:r>
            <w:r>
              <w:rPr>
                <w:rFonts w:hint="eastAsia" w:ascii="宋体" w:hAnsi="宋体" w:eastAsia="宋体" w:cs="宋体"/>
                <w:szCs w:val="21"/>
                <w:lang w:eastAsia="zh-CN"/>
              </w:rPr>
              <w:t>，可以</w:t>
            </w:r>
            <w:r>
              <w:rPr>
                <w:rFonts w:hint="eastAsia" w:ascii="宋体" w:hAnsi="宋体" w:eastAsia="宋体" w:cs="宋体"/>
                <w:szCs w:val="21"/>
              </w:rPr>
              <w:t>满足生产需要。对设备按月方式进行点检维护保养，并实施。特种设备：</w:t>
            </w:r>
            <w:r>
              <w:rPr>
                <w:rFonts w:hint="eastAsia" w:ascii="宋体" w:hAnsi="宋体" w:eastAsia="宋体" w:cs="宋体"/>
                <w:szCs w:val="21"/>
                <w:lang w:val="en-US" w:eastAsia="zh-CN"/>
              </w:rPr>
              <w:t>行车，</w:t>
            </w:r>
            <w:r>
              <w:rPr>
                <w:rFonts w:hint="eastAsia" w:ascii="宋体" w:hAnsi="宋体" w:eastAsia="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sz w:val="21"/>
                <w:szCs w:val="21"/>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80" w:firstLineChars="200"/>
              <w:rPr>
                <w:rFonts w:ascii="宋体" w:hAnsi="宋体"/>
                <w:b/>
                <w:sz w:val="21"/>
                <w:szCs w:val="21"/>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w:t>
            </w:r>
            <w:r>
              <w:rPr>
                <w:rFonts w:hint="eastAsia" w:ascii="宋体" w:hAnsi="宋体" w:cs="宋体"/>
                <w:color w:val="000000"/>
                <w:szCs w:val="21"/>
                <w:highlight w:val="none"/>
                <w:lang w:val="en-US" w:eastAsia="zh-CN"/>
              </w:rPr>
              <w:t>不</w:t>
            </w:r>
            <w:r>
              <w:rPr>
                <w:rFonts w:hint="eastAsia" w:ascii="宋体" w:hAnsi="宋体" w:cs="宋体"/>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sz w:val="21"/>
                <w:szCs w:val="21"/>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b/>
                <w:sz w:val="21"/>
                <w:szCs w:val="21"/>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80" w:firstLineChars="200"/>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rFonts w:ascii="宋体" w:hAnsi="宋体"/>
                <w:b/>
                <w:sz w:val="21"/>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rPr>
              <w:t>5</w:t>
            </w:r>
            <w:r>
              <w:rPr>
                <w:rFonts w:hint="eastAsia"/>
                <w:b/>
                <w:color w:val="000000" w:themeColor="text1"/>
                <w:sz w:val="20"/>
                <w:szCs w:val="20"/>
                <w:highlight w:val="none"/>
              </w:rPr>
              <w:t xml:space="preserve"> .QMS国家/地方技术监督部门监测（检测、委托检测、定期监测、型式试验等）、抽查结果</w:t>
            </w:r>
          </w:p>
          <w:p>
            <w:pPr>
              <w:spacing w:line="240" w:lineRule="exact"/>
              <w:ind w:firstLine="402" w:firstLineChars="200"/>
              <w:rPr>
                <w:rFonts w:hint="eastAsia"/>
                <w:b/>
                <w:color w:val="000000" w:themeColor="text1"/>
                <w:sz w:val="20"/>
                <w:szCs w:val="20"/>
                <w:highlight w:val="none"/>
              </w:rPr>
            </w:pPr>
          </w:p>
          <w:p>
            <w:pPr>
              <w:spacing w:line="240" w:lineRule="exact"/>
              <w:ind w:firstLine="402" w:firstLineChars="200"/>
              <w:rPr>
                <w:rFonts w:hint="default" w:eastAsia="宋体"/>
                <w:b/>
                <w:color w:val="000000" w:themeColor="text1"/>
                <w:sz w:val="20"/>
                <w:szCs w:val="20"/>
                <w:highlight w:val="none"/>
                <w:lang w:val="en-US" w:eastAsia="zh-CN"/>
              </w:rPr>
            </w:pPr>
            <w:r>
              <w:rPr>
                <w:rFonts w:hint="eastAsia"/>
                <w:b/>
                <w:color w:val="000000" w:themeColor="text1"/>
                <w:sz w:val="20"/>
                <w:szCs w:val="20"/>
                <w:highlight w:val="none"/>
                <w:lang w:val="en-US" w:eastAsia="zh-CN"/>
              </w:rPr>
              <w:t>提供有室内套装门委外检验报告，</w:t>
            </w:r>
          </w:p>
          <w:p>
            <w:pPr>
              <w:spacing w:line="240" w:lineRule="exact"/>
              <w:ind w:firstLine="402" w:firstLineChars="200"/>
              <w:rPr>
                <w:rFonts w:hint="default" w:ascii="宋体" w:hAnsi="宋体" w:eastAsia="宋体"/>
                <w:b/>
                <w:sz w:val="21"/>
                <w:szCs w:val="21"/>
                <w:lang w:val="en-US" w:eastAsia="zh-CN"/>
              </w:rPr>
            </w:pPr>
            <w:r>
              <w:rPr>
                <w:rFonts w:hint="eastAsia"/>
                <w:b/>
                <w:color w:val="000000" w:themeColor="text1"/>
                <w:sz w:val="20"/>
                <w:szCs w:val="20"/>
                <w:highlight w:val="none"/>
              </w:rPr>
              <w:t>（附相关证据）：</w:t>
            </w:r>
            <w:r>
              <w:rPr>
                <w:rFonts w:hint="eastAsia"/>
                <w:b/>
                <w:color w:val="000000" w:themeColor="text1"/>
                <w:sz w:val="20"/>
                <w:szCs w:val="20"/>
                <w:highlight w:val="none"/>
                <w:lang w:val="en-US" w:eastAsia="zh-CN"/>
              </w:rPr>
              <w:t>见附件</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ascii="宋体" w:hAnsi="宋体"/>
                <w:b/>
                <w:sz w:val="21"/>
                <w:szCs w:val="21"/>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ascii="宋体" w:hAnsi="宋体"/>
                <w:b/>
                <w:sz w:val="21"/>
                <w:szCs w:val="21"/>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ascii="宋体" w:hAnsi="宋体"/>
                <w:b/>
                <w:sz w:val="21"/>
                <w:szCs w:val="21"/>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40" w:leftChars="100" w:firstLine="100" w:firstLineChars="50"/>
              <w:jc w:val="left"/>
              <w:rPr>
                <w:rFonts w:ascii="宋体" w:hAnsi="宋体"/>
                <w:b/>
                <w:sz w:val="21"/>
                <w:szCs w:val="21"/>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ascii="宋体" w:hAnsi="宋体"/>
                <w:b/>
                <w:sz w:val="21"/>
                <w:szCs w:val="21"/>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20" w:leftChars="50" w:firstLine="360" w:firstLineChars="1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20"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20" w:leftChars="50" w:firstLine="360" w:firstLineChars="150"/>
              <w:rPr>
                <w:rFonts w:ascii="宋体" w:hAnsi="宋体"/>
                <w:b/>
                <w:sz w:val="21"/>
                <w:szCs w:val="21"/>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涉及经营部不符合标准9.1.2条款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80" w:firstLineChars="200"/>
              <w:rPr>
                <w:rFonts w:ascii="宋体" w:hAnsi="宋体"/>
                <w:b/>
                <w:sz w:val="21"/>
                <w:szCs w:val="21"/>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4</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5</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宋体" w:hAnsi="宋体"/>
                <w:b/>
                <w:sz w:val="21"/>
                <w:szCs w:val="21"/>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ascii="宋体" w:hAnsi="宋体"/>
                <w:b/>
                <w:sz w:val="21"/>
                <w:szCs w:val="21"/>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经验证上次不符合整改措施落实有效，不符合已经关闭，再无类似情况发生。</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40" w:lineRule="exact"/>
              <w:rPr>
                <w:rFonts w:ascii="宋体" w:hAnsi="宋体"/>
                <w:b/>
                <w:szCs w:val="21"/>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本次监督审核是结合上次补充审核，特别体现了对现场生产工艺及质量检验等的关注。</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1783080</wp:posOffset>
            </wp:positionH>
            <wp:positionV relativeFrom="paragraph">
              <wp:posOffset>278765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450" w:firstLineChars="250"/>
        <w:rPr>
          <w:b/>
          <w:sz w:val="21"/>
        </w:rPr>
      </w:pPr>
      <w:r>
        <w:rPr>
          <w:rFonts w:hint="eastAsia" w:ascii="宋体" w:hAnsi="宋体"/>
          <w:b w:val="0"/>
          <w:bCs/>
          <w:sz w:val="18"/>
          <w:szCs w:val="18"/>
          <w:highlight w:val="none"/>
          <w:lang w:eastAsia="zh-CN"/>
        </w:rPr>
        <w:drawing>
          <wp:anchor distT="0" distB="0" distL="114300" distR="114300" simplePos="0" relativeHeight="251662336" behindDoc="0" locked="0" layoutInCell="1" allowOverlap="1">
            <wp:simplePos x="0" y="0"/>
            <wp:positionH relativeFrom="column">
              <wp:posOffset>1796415</wp:posOffset>
            </wp:positionH>
            <wp:positionV relativeFrom="paragraph">
              <wp:posOffset>83820</wp:posOffset>
            </wp:positionV>
            <wp:extent cx="742950" cy="298450"/>
            <wp:effectExtent l="0" t="0" r="0" b="5715"/>
            <wp:wrapNone/>
            <wp:docPr id="19" name="图片 19"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PS图片-抠图"/>
                    <pic:cNvPicPr>
                      <a:picLocks noChangeAspect="1"/>
                    </pic:cNvPicPr>
                  </pic:nvPicPr>
                  <pic:blipFill>
                    <a:blip r:embed="rId7"/>
                    <a:srcRect l="26781" t="10950" r="29579" b="67697"/>
                    <a:stretch>
                      <a:fillRect/>
                    </a:stretch>
                  </pic:blipFill>
                  <pic:spPr>
                    <a:xfrm>
                      <a:off x="0" y="0"/>
                      <a:ext cx="742950" cy="29845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4" w:firstLineChars="343"/>
        <w:rPr>
          <w:b/>
          <w:sz w:val="21"/>
          <w:szCs w:val="21"/>
          <w:u w:val="single"/>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1186180</wp:posOffset>
            </wp:positionH>
            <wp:positionV relativeFrom="paragraph">
              <wp:posOffset>63500</wp:posOffset>
            </wp:positionV>
            <wp:extent cx="812165" cy="275590"/>
            <wp:effectExtent l="0" t="0" r="635" b="381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5653E"/>
    <w:rsid w:val="0EF20A11"/>
    <w:rsid w:val="43897D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5</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宋明珠</cp:lastModifiedBy>
  <cp:lastPrinted>2019-04-18T08:15:00Z</cp:lastPrinted>
  <dcterms:modified xsi:type="dcterms:W3CDTF">2021-07-10T07:07:30Z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8B6D30420C80439695526801F6062159</vt:lpwstr>
  </property>
</Properties>
</file>