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42" w:rsidRDefault="00BB175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228"/>
        <w:gridCol w:w="10943"/>
        <w:gridCol w:w="646"/>
      </w:tblGrid>
      <w:tr w:rsidR="00890842">
        <w:trPr>
          <w:trHeight w:val="515"/>
        </w:trPr>
        <w:tc>
          <w:tcPr>
            <w:tcW w:w="1892" w:type="dxa"/>
            <w:vMerge w:val="restart"/>
            <w:vAlign w:val="center"/>
          </w:tcPr>
          <w:p w:rsidR="00890842" w:rsidRDefault="00BB1759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890842" w:rsidRDefault="00BB1759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228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受审核部门：管理层    总经理：</w:t>
            </w:r>
            <w:r w:rsidR="00353F11">
              <w:rPr>
                <w:rFonts w:ascii="楷体" w:eastAsia="楷体" w:hAnsi="楷体" w:cs="宋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管理者代表：</w:t>
            </w:r>
            <w:r w:rsidR="00353F11">
              <w:rPr>
                <w:rFonts w:ascii="楷体" w:eastAsia="楷体" w:hAnsi="楷体" w:hint="eastAsia"/>
                <w:bCs/>
                <w:sz w:val="24"/>
                <w:szCs w:val="24"/>
              </w:rPr>
              <w:t>刘素环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员工职业健康安全事务代表：</w:t>
            </w:r>
            <w:r w:rsidR="00353F11">
              <w:rPr>
                <w:rFonts w:ascii="楷体" w:eastAsia="楷体" w:hAnsi="楷体" w:hint="eastAsia"/>
                <w:bCs/>
                <w:sz w:val="24"/>
                <w:szCs w:val="24"/>
              </w:rPr>
              <w:t>李娟</w:t>
            </w:r>
          </w:p>
        </w:tc>
        <w:tc>
          <w:tcPr>
            <w:tcW w:w="646" w:type="dxa"/>
            <w:vMerge w:val="restart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890842">
        <w:trPr>
          <w:trHeight w:val="403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 w:rsidP="00353F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353F11">
              <w:rPr>
                <w:rFonts w:ascii="楷体" w:eastAsia="楷体" w:hAnsi="楷体" w:cs="宋体" w:hint="eastAsia"/>
                <w:sz w:val="24"/>
                <w:szCs w:val="24"/>
              </w:rPr>
              <w:t>冷春宇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审核时间：202</w:t>
            </w:r>
            <w:r w:rsidR="0074686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53F1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53F11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rPr>
                <w:rFonts w:ascii="楷体" w:eastAsia="楷体" w:hAnsi="楷体" w:cs="楷体"/>
                <w:color w:val="FF0000"/>
                <w:spacing w:val="-6"/>
                <w:szCs w:val="24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890842" w:rsidRDefault="00BB1759" w:rsidP="00D64626">
            <w:pPr>
              <w:pStyle w:val="aa"/>
              <w:snapToGrid w:val="0"/>
              <w:spacing w:beforeLines="50" w:before="156" w:line="300" w:lineRule="exact"/>
              <w:ind w:firstLineChars="0" w:firstLine="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标准/规范/法规的执行情况、上次审核不符合项的验证、认证证书、标志的使用情况、投诉或事故、监督抽查情况、体系变动。</w:t>
            </w:r>
          </w:p>
        </w:tc>
        <w:tc>
          <w:tcPr>
            <w:tcW w:w="646" w:type="dxa"/>
            <w:vMerge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企业基本信息</w:t>
            </w:r>
          </w:p>
        </w:tc>
        <w:tc>
          <w:tcPr>
            <w:tcW w:w="1228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 w:rsidP="00CF6D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面谈人员：最</w:t>
            </w:r>
            <w:r w:rsidR="00DD6094">
              <w:rPr>
                <w:rFonts w:ascii="楷体" w:eastAsia="楷体" w:hAnsi="楷体" w:hint="eastAsia"/>
                <w:sz w:val="24"/>
                <w:szCs w:val="24"/>
              </w:rPr>
              <w:t>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管理者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、管代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</w:p>
          <w:p w:rsidR="00D64626" w:rsidRDefault="00BB1759" w:rsidP="00CF6DC7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公司成立于201</w:t>
            </w:r>
            <w:r w:rsidR="00CF6DC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年，法人代表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兼总经理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bookmarkStart w:id="0" w:name="注册地址"/>
            <w:r w:rsidR="00D64626">
              <w:rPr>
                <w:rFonts w:ascii="楷体" w:eastAsia="楷体" w:hAnsi="楷体" w:hint="eastAsia"/>
                <w:sz w:val="24"/>
                <w:szCs w:val="24"/>
              </w:rPr>
              <w:t>公司注册地址</w:t>
            </w:r>
            <w:r w:rsidR="00D64626" w:rsidRPr="00D64626">
              <w:rPr>
                <w:rFonts w:ascii="楷体" w:eastAsia="楷体" w:hAnsi="楷体"/>
                <w:sz w:val="24"/>
                <w:szCs w:val="24"/>
              </w:rPr>
              <w:t>山东省菏泽市鄄城县富春乡大史庄行政村大史庄村北20米路南</w:t>
            </w:r>
            <w:bookmarkEnd w:id="0"/>
            <w:r w:rsidR="00D64626" w:rsidRPr="00D64626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CF6DC7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D64626">
              <w:rPr>
                <w:rFonts w:ascii="楷体" w:eastAsia="楷体" w:hAnsi="楷体" w:hint="eastAsia"/>
                <w:sz w:val="24"/>
                <w:szCs w:val="24"/>
              </w:rPr>
              <w:t>经营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地址：</w:t>
            </w:r>
            <w:bookmarkStart w:id="1" w:name="生产地址"/>
            <w:r w:rsidR="00CF6DC7" w:rsidRPr="00CF6DC7">
              <w:rPr>
                <w:rFonts w:ascii="楷体" w:eastAsia="楷体" w:hAnsi="楷体"/>
                <w:sz w:val="24"/>
                <w:szCs w:val="24"/>
              </w:rPr>
              <w:t>山东省菏泽市牡丹区天华电商物流园众创空间A112</w:t>
            </w:r>
            <w:bookmarkEnd w:id="1"/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64626">
              <w:rPr>
                <w:rFonts w:ascii="楷体" w:eastAsia="楷体" w:hAnsi="楷体" w:hint="eastAsia"/>
                <w:sz w:val="24"/>
                <w:szCs w:val="24"/>
              </w:rPr>
              <w:t>有租赁合同，见附件。</w:t>
            </w:r>
          </w:p>
          <w:p w:rsidR="00AD34C7" w:rsidRPr="00AD34C7" w:rsidRDefault="00AD34C7" w:rsidP="00AD34C7">
            <w:pPr>
              <w:pStyle w:val="a0"/>
              <w:ind w:firstLineChars="200" w:firstLine="480"/>
              <w:rPr>
                <w:rFonts w:hint="eastAsia"/>
                <w:lang w:eastAsia="zh-CN"/>
              </w:rPr>
            </w:pPr>
            <w:r>
              <w:rPr>
                <w:rFonts w:ascii="楷体" w:eastAsia="楷体" w:hAnsi="楷体" w:hint="eastAsia"/>
                <w:szCs w:val="24"/>
                <w:lang w:eastAsia="zh-CN"/>
              </w:rPr>
              <w:t>公司</w:t>
            </w:r>
            <w:r>
              <w:rPr>
                <w:rFonts w:ascii="楷体" w:eastAsia="楷体" w:hAnsi="楷体" w:hint="eastAsia"/>
                <w:szCs w:val="24"/>
              </w:rPr>
              <w:t>从2019年</w:t>
            </w:r>
            <w:r>
              <w:rPr>
                <w:rFonts w:ascii="楷体" w:eastAsia="楷体" w:hAnsi="楷体" w:hint="eastAsia"/>
                <w:szCs w:val="24"/>
                <w:lang w:eastAsia="zh-CN"/>
              </w:rPr>
              <w:t>11</w:t>
            </w:r>
            <w:r>
              <w:rPr>
                <w:rFonts w:ascii="楷体" w:eastAsia="楷体" w:hAnsi="楷体" w:hint="eastAsia"/>
                <w:szCs w:val="24"/>
              </w:rPr>
              <w:t>月1</w:t>
            </w:r>
            <w:r>
              <w:rPr>
                <w:rFonts w:ascii="楷体" w:eastAsia="楷体" w:hAnsi="楷体" w:hint="eastAsia"/>
                <w:szCs w:val="24"/>
                <w:lang w:eastAsia="zh-CN"/>
              </w:rPr>
              <w:t>0</w:t>
            </w:r>
            <w:r>
              <w:rPr>
                <w:rFonts w:ascii="楷体" w:eastAsia="楷体" w:hAnsi="楷体" w:hint="eastAsia"/>
                <w:szCs w:val="24"/>
              </w:rPr>
              <w:t>日开始运行三体系，识别了销售服务的过程及其相互关系，企业提供编号：SDJCTX-SC-2019 《管理手册》，依据GB/T19001-2016/ISO9001:2015、GB/T24001-2016/IS014001:2015、ISO45001:2018标准。2019年</w:t>
            </w:r>
            <w:r>
              <w:rPr>
                <w:rFonts w:ascii="楷体" w:eastAsia="楷体" w:hAnsi="楷体" w:hint="eastAsia"/>
                <w:szCs w:val="24"/>
                <w:lang w:eastAsia="zh-CN"/>
              </w:rPr>
              <w:t>11</w:t>
            </w:r>
            <w:r>
              <w:rPr>
                <w:rFonts w:ascii="楷体" w:eastAsia="楷体" w:hAnsi="楷体" w:hint="eastAsia"/>
                <w:szCs w:val="24"/>
              </w:rPr>
              <w:t>月10日发布，2019年</w:t>
            </w:r>
            <w:r>
              <w:rPr>
                <w:rFonts w:ascii="楷体" w:eastAsia="楷体" w:hAnsi="楷体" w:hint="eastAsia"/>
                <w:szCs w:val="24"/>
                <w:lang w:eastAsia="zh-CN"/>
              </w:rPr>
              <w:t>11</w:t>
            </w:r>
            <w:r>
              <w:rPr>
                <w:rFonts w:ascii="楷体" w:eastAsia="楷体" w:hAnsi="楷体" w:hint="eastAsia"/>
                <w:szCs w:val="24"/>
              </w:rPr>
              <w:t>月1</w:t>
            </w:r>
            <w:r>
              <w:rPr>
                <w:rFonts w:ascii="楷体" w:eastAsia="楷体" w:hAnsi="楷体" w:hint="eastAsia"/>
                <w:szCs w:val="24"/>
                <w:lang w:eastAsia="zh-CN"/>
              </w:rPr>
              <w:t>0</w:t>
            </w:r>
            <w:r>
              <w:rPr>
                <w:rFonts w:ascii="楷体" w:eastAsia="楷体" w:hAnsi="楷体" w:hint="eastAsia"/>
                <w:szCs w:val="24"/>
              </w:rPr>
              <w:t>日实施；总经理刘素兰批准。</w:t>
            </w:r>
          </w:p>
          <w:p w:rsidR="00890842" w:rsidRPr="00CF6DC7" w:rsidRDefault="00BB1759" w:rsidP="00CF6D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</w:t>
            </w:r>
            <w:r w:rsidR="00E75013">
              <w:rPr>
                <w:rFonts w:ascii="楷体" w:eastAsia="楷体" w:hAnsi="楷体" w:hint="eastAsia"/>
                <w:sz w:val="24"/>
                <w:szCs w:val="24"/>
              </w:rPr>
              <w:t>仍然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主要从事</w:t>
            </w:r>
            <w:r w:rsidR="00CF6DC7" w:rsidRPr="00CF6DC7">
              <w:rPr>
                <w:rFonts w:ascii="楷体" w:eastAsia="楷体" w:hAnsi="楷体"/>
                <w:sz w:val="24"/>
                <w:szCs w:val="24"/>
              </w:rPr>
              <w:t>教学仪器、实验室成套设备、学生课桌椅、音体美卫器材、幼教器材、玻璃仪器、多媒体教学设备、计算机及设备、办公家具、公寓家具、净水设备、消防器材、环保无尘粉笔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领导作用和承诺、组织的岗位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QEO：5.1，5.3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据负责人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介绍，公司对部门及其职责进行了规定，设有办公室、供销部、质检部，编制了岗位职责汇编，以文件上发的形式沟通各部门的职责及各部门之间工作的联系。</w:t>
            </w:r>
          </w:p>
          <w:p w:rsidR="00890842" w:rsidRPr="00CF6DC7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总经理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，主要负责公司全面工作，</w:t>
            </w:r>
            <w:r w:rsidRPr="00CF6DC7">
              <w:rPr>
                <w:rFonts w:ascii="楷体" w:eastAsia="楷体" w:hAnsi="楷体" w:hint="eastAsia"/>
                <w:sz w:val="24"/>
                <w:szCs w:val="24"/>
              </w:rPr>
              <w:t>日常主要侧重于公司财务工作，根据体系的要求，负责组织制定方针、目标，管理评审等工作；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管代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，主要负责公司</w:t>
            </w:r>
            <w:r w:rsidRPr="00CF6DC7">
              <w:rPr>
                <w:rFonts w:ascii="楷体" w:eastAsia="楷体" w:hAnsi="楷体" w:hint="eastAsia"/>
                <w:sz w:val="24"/>
                <w:szCs w:val="24"/>
              </w:rPr>
              <w:t>市场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及体系工作。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1、确保本公司三体系所需的过程得到建立、实施和保持；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2、向总经理报告体系运行的业绩，包括改进的需求；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3、在全公司范围内促进满足顾客要求意识、环境保护意识、职业健康安全意识的形成和提高；就体系有关事宜对外联系。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总经理主持建立了质量环境职业健康安全管理体系，对管理体系的运行和保持进行了适当的授权，提供了必需的资源，能履行其管理承诺。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经交流总经理和管代熟悉管理体系的基本运行情况，比较重视体系建设。</w:t>
            </w:r>
          </w:p>
          <w:p w:rsidR="00890842" w:rsidRDefault="00890842" w:rsidP="00AD34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QEO：4.1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提供《管理手册</w:t>
            </w:r>
            <w:r w:rsidR="005A5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SDJCTX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-SC-2019》，对公司地理位置、国内市场地位、法律法规要求、公司内部文化观价值观、内外部环境变化等均作出描述。 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提供“组织的内外重要环境因素分析表”，识别了相关内容，确定了监视、评审方法、责任部门、监视频率等。</w:t>
            </w:r>
            <w:r w:rsidR="001F000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没有变化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QEO：4.2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提供“组织的相关方需求和期望调查表”，相关方包括顾客、股东、员工、供应商、社会团体</w:t>
            </w:r>
            <w:r w:rsidR="00BA3D7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、竞争对手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等。相关方期望和要求为价格、环保、安全性、合同协议、行业规范标准等。识别的方法为：主动调查、水平对比等。检测指标或项目：顾客满意度、客户投诉率、供方评价表等。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基本识别了与组织管理体系有关的相关方和要求</w:t>
            </w:r>
            <w:r w:rsidR="000D7A1A">
              <w:rPr>
                <w:rFonts w:ascii="楷体" w:eastAsia="楷体" w:hAnsi="楷体" w:hint="eastAsia"/>
                <w:sz w:val="24"/>
                <w:szCs w:val="24"/>
              </w:rPr>
              <w:t>，没有变化</w:t>
            </w:r>
            <w:r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质量/环境/职业健康安全/职业健康安全管理体系的范围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QEO：4.3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经确认企业的管理体系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范围没有变化：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QMS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: </w:t>
            </w:r>
            <w:r w:rsidR="00BA3D76">
              <w:rPr>
                <w:rFonts w:ascii="楷体" w:eastAsia="楷体" w:hAnsi="楷体" w:hint="eastAsia"/>
                <w:sz w:val="24"/>
                <w:szCs w:val="24"/>
              </w:rPr>
              <w:t>教学仪器、实验室成套设备、学生课桌椅、音体美卫器材、幼教器材、玻璃仪器、多媒体教学设备、计算机及设备、办公家具、公寓家具、净水设备、消防器材、环保无尘粉笔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的销售；</w:t>
            </w:r>
          </w:p>
          <w:p w:rsidR="00890842" w:rsidRDefault="00BB175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EMS: </w:t>
            </w:r>
            <w:r w:rsidR="00BA3D76">
              <w:rPr>
                <w:rFonts w:ascii="楷体" w:eastAsia="楷体" w:hAnsi="楷体" w:hint="eastAsia"/>
                <w:sz w:val="24"/>
                <w:szCs w:val="24"/>
              </w:rPr>
              <w:t>教学仪器、实验室成套设备、学生课桌椅、音体美卫器材、幼教器材、玻璃仪器、多媒体教学设备、计算机及设备、办公家具、公寓家具、净水设备、消防器材、环保无尘粉笔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的销售及所涉及场所的相关环境管理活动；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OHSMS:</w:t>
            </w:r>
            <w:r w:rsidR="00BA3D76">
              <w:rPr>
                <w:rFonts w:ascii="楷体" w:eastAsia="楷体" w:hAnsi="楷体" w:hint="eastAsia"/>
                <w:sz w:val="24"/>
                <w:szCs w:val="24"/>
              </w:rPr>
              <w:t>教学仪器、实验室成套设备、学生课桌椅、音体美卫器材、幼教器材、玻璃仪器、多媒体教学设备、计算机及设备、办公家具、公寓家具、净水设备、消防器材、环保无尘粉笔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的销售及所涉及场所的相关职业健康安全管理活动；</w:t>
            </w:r>
          </w:p>
          <w:p w:rsidR="00890842" w:rsidRDefault="00BB1759" w:rsidP="00BB175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公司按照常规销售模式销售无需再进行设计开发，因此Q8.3条款不适用。</w:t>
            </w:r>
          </w:p>
          <w:p w:rsidR="00AD34C7" w:rsidRPr="00AD34C7" w:rsidRDefault="00AD34C7" w:rsidP="00AD34C7">
            <w:pPr>
              <w:pStyle w:val="a0"/>
              <w:rPr>
                <w:lang w:eastAsia="zh-CN"/>
              </w:rPr>
            </w:pPr>
            <w:r w:rsidRPr="00AD34C7">
              <w:rPr>
                <w:rFonts w:ascii="楷体" w:eastAsia="楷体" w:hAnsi="楷体" w:hint="eastAsia"/>
                <w:szCs w:val="24"/>
              </w:rPr>
              <w:t xml:space="preserve">    产品运输过程外包。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质量/环境/职业健康安全管理体系及其过程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QEO：4.4  </w:t>
            </w:r>
          </w:p>
        </w:tc>
        <w:tc>
          <w:tcPr>
            <w:tcW w:w="10943" w:type="dxa"/>
            <w:vAlign w:val="center"/>
          </w:tcPr>
          <w:p w:rsidR="00890842" w:rsidRDefault="00BB1759" w:rsidP="00AD34C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 GB/T19001-2016 和 GB/T24001-2016、ISO45001:2018 标准的要求识别了质量/环境/职业健康安全管理所需的过程及相互作用，识别了质量和环境、职业健康安全管理体系涉及的各个过程：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a) 确定这些过程所需的输入和期望的输出；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b) 确定这些过程的顺序和相互作用；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c) 建立了程序文件、管理制度、检验规范等明确了各个过程所需的准则和方法，并明确了目标。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　d) 规定了每个过程所需的资源；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　　e) 规定与这些过程相关的责任和权限；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　  f) 针对这些过程识别和确定了质量管理活动的风险、机会以及所需的措施；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g) 对这些过程进行了评价，暂无所需的变更；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h) 公司通过绩效评价、内部审核、管理评审等以期对质量/环境/职业健康安全管理管理体系得到改进。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按照标准建立了文件化的质量/环境/职业健康安全管理体系，编制了质量／环境/职业健康安全手册，流程性文件、管理制度等；并对各个过程的监控进行了记录，形成了相关文件化信息，为过程运行提供了支持，以证实过程按照策划执行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4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方针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QEO：5.2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企业已经制定质量、环境、职业健康安全方针，具体包含在《管理手册》，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公司的质量、环境、职业健康安全方针</w:t>
            </w:r>
            <w:r w:rsidR="000D7A1A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890842" w:rsidRDefault="00BB1759" w:rsidP="000D7A1A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做一流产品、创一流企业,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以优质的产品，不断满足顾客需求；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遵守环境法律法规，实现污染控制；</w:t>
            </w:r>
          </w:p>
          <w:p w:rsidR="00890842" w:rsidRDefault="00BB1759">
            <w:pPr>
              <w:spacing w:line="360" w:lineRule="auto"/>
              <w:ind w:firstLineChars="400" w:firstLine="96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持续改进环境业绩，创建绿色企业；</w:t>
            </w:r>
          </w:p>
          <w:p w:rsidR="00890842" w:rsidRDefault="00BB1759">
            <w:pPr>
              <w:tabs>
                <w:tab w:val="right" w:pos="8306"/>
              </w:tabs>
              <w:spacing w:line="360" w:lineRule="auto"/>
              <w:ind w:firstLineChars="300" w:firstLine="7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以人为本、科学管理、控制风险、关爱健康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90842" w:rsidRDefault="00BB1759" w:rsidP="000D7A1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查领导层参与制定管理体系方针的情况，是否熟悉组织的管理体系方针内容、含义：</w:t>
            </w:r>
          </w:p>
          <w:p w:rsidR="00890842" w:rsidRDefault="00BB1759" w:rsidP="00E244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总经理: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；管代：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，按照标准要求制订的方针，对体系知识的学习还需加强。管理评审对质量、环境、职业健康安全方针的适宜性作了评审，判定适宜，适合公司的发展需求。质量、环境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和职业健康安全方针符合标准要求。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组织的角色、职责和权限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QEO：5.3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最高管理者明确了各部门和各岗位的职责和权限，以确保管理体系符合各项标准的要求，并确保各个过程获得其预期输出，向最高管理者报告质量、环境、职业健康安全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现场询问管代、陪同人员，均了解其职责。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应对风险和机会的措施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Q：6.1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EO： 6.1.1</w:t>
            </w:r>
          </w:p>
        </w:tc>
        <w:tc>
          <w:tcPr>
            <w:tcW w:w="10943" w:type="dxa"/>
            <w:vAlign w:val="center"/>
          </w:tcPr>
          <w:p w:rsidR="00890842" w:rsidRDefault="00BB1759" w:rsidP="00E244B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编制有《风险和机遇的应对控制程序</w:t>
            </w:r>
            <w:r w:rsidR="005A5BA4">
              <w:rPr>
                <w:rFonts w:ascii="楷体" w:eastAsia="楷体" w:hAnsi="楷体" w:hint="eastAsia"/>
                <w:sz w:val="24"/>
                <w:szCs w:val="24"/>
              </w:rPr>
              <w:t>SDJCTX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.CX13-2019》，对组织内外的风险和机遇进行了策划。提供“风险和机遇评估分析表”，识别了风险和机遇来源、风险和机遇内容、管理措施、责任部门、实时时间、评价措施等</w:t>
            </w:r>
            <w:r w:rsidR="00E244B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应对措施：与风险、机遇相适应。</w:t>
            </w:r>
            <w:r w:rsidR="00E244B2">
              <w:rPr>
                <w:rFonts w:ascii="楷体" w:eastAsia="楷体" w:hAnsi="楷体" w:hint="eastAsia"/>
                <w:sz w:val="24"/>
                <w:szCs w:val="24"/>
              </w:rPr>
              <w:t>没有变化。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目标和措施计划（管理方案）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QEO：6.2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质量目标：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1、产品</w:t>
            </w:r>
            <w:r w:rsidR="00946C60">
              <w:rPr>
                <w:rFonts w:ascii="楷体" w:eastAsia="楷体" w:hAnsi="楷体" w:hint="eastAsia"/>
                <w:sz w:val="24"/>
                <w:szCs w:val="24"/>
                <w:u w:val="single"/>
              </w:rPr>
              <w:t>交付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合格率100％；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2、顾客满意度大于95%。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环境目标：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1、固体废弃物有效处置率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lastRenderedPageBreak/>
              <w:t>2、火灾事故发生率为0。</w:t>
            </w:r>
          </w:p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>
              <w:rPr>
                <w:rFonts w:ascii="楷体" w:eastAsia="楷体" w:hAnsi="楷体"/>
                <w:sz w:val="24"/>
                <w:szCs w:val="24"/>
              </w:rPr>
              <w:t>目标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1、触电事故为零；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2、火灾发生率为0；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3、</w:t>
            </w:r>
            <w:r w:rsidR="004B6A92" w:rsidRPr="004B6A92">
              <w:rPr>
                <w:rFonts w:ascii="楷体" w:eastAsia="楷体" w:hAnsi="楷体" w:hint="eastAsia"/>
                <w:sz w:val="24"/>
                <w:szCs w:val="24"/>
                <w:u w:val="single"/>
              </w:rPr>
              <w:t>无人身伤害事故发生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>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组织对公司质量、环境、职业健康安全目标、指标予以分解，并在相关职能层次部门建立分目标，查见《目标指标分解及措施表》</w:t>
            </w:r>
          </w:p>
          <w:tbl>
            <w:tblPr>
              <w:tblW w:w="10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984"/>
              <w:gridCol w:w="2552"/>
              <w:gridCol w:w="992"/>
              <w:gridCol w:w="2268"/>
              <w:gridCol w:w="871"/>
            </w:tblGrid>
            <w:tr w:rsidR="00890842">
              <w:trPr>
                <w:cantSplit/>
                <w:trHeight w:val="9"/>
                <w:jc w:val="center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目标指标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目标实现的资源和措施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tabs>
                      <w:tab w:val="left" w:pos="360"/>
                    </w:tabs>
                    <w:spacing w:line="240" w:lineRule="exact"/>
                    <w:ind w:left="360" w:hanging="360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测量方法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842" w:rsidRDefault="00BB1759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考核频次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合格率100％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制定并实施检验规范、不合格品控制程序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合格批次数÷检验批次总数×100%。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4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09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查看火灾触电事故台账。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85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查看人伤害事故台账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27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公司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查看人伤害事故台账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0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培训计划完成率=实际培训次数÷计划培训次数×100%。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483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制定并实施《人力资源控制程序》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培训合格率=培训合格人数÷参加培训人数×100%。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文件化信息受控率100%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制定并实施《文件控制程序》、《记录控制程序》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受控率=受控个数÷所有个数×100%。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查看火灾触电事故台账。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产品</w:t>
                  </w:r>
                  <w:r w:rsidR="00946C6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946C60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合格率=</w:t>
                  </w: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交付</w:t>
                  </w:r>
                  <w:r w:rsidR="00BB1759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合格批次数÷检验批次总数×100%。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检验正确率100%。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制定并实施检验规范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检验正确率=检验正确数 ÷检验总数×100%。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17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质检部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查看火灾触电事故台账。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采购产品合格率100%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制定并实施《采购控制程序》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采购产品合格率=采购产品合格数÷采购产品总数×100%。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255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积极沟通，定期进行走访和满意度调查，实施《与顾客有关过程控制程序》。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顾客满意率=顾客满意总和 ÷顾客总数×100%。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12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固体废弃物有效处置率100%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9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火灾发生率0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查看火灾触电事故台账。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51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触电事故发生率0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查看火灾触电事故台账。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  <w:tr w:rsidR="00890842">
              <w:trPr>
                <w:cantSplit/>
                <w:trHeight w:val="326"/>
                <w:jc w:val="center"/>
              </w:trPr>
              <w:tc>
                <w:tcPr>
                  <w:tcW w:w="1340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供销部</w:t>
                  </w:r>
                </w:p>
              </w:tc>
              <w:tc>
                <w:tcPr>
                  <w:tcW w:w="1984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人身伤害发生率0</w:t>
                  </w:r>
                </w:p>
              </w:tc>
              <w:tc>
                <w:tcPr>
                  <w:tcW w:w="2552" w:type="dxa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制定并实施专项管理方案</w:t>
                  </w:r>
                </w:p>
              </w:tc>
              <w:tc>
                <w:tcPr>
                  <w:tcW w:w="992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年底</w:t>
                  </w:r>
                </w:p>
              </w:tc>
              <w:tc>
                <w:tcPr>
                  <w:tcW w:w="2268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查看人伤害事故台账</w:t>
                  </w:r>
                </w:p>
              </w:tc>
              <w:tc>
                <w:tcPr>
                  <w:tcW w:w="871" w:type="dxa"/>
                  <w:vAlign w:val="center"/>
                </w:tcPr>
                <w:p w:rsidR="00890842" w:rsidRDefault="00BB1759">
                  <w:pPr>
                    <w:spacing w:line="240" w:lineRule="exact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半年</w:t>
                  </w:r>
                </w:p>
              </w:tc>
            </w:tr>
          </w:tbl>
          <w:p w:rsidR="00890842" w:rsidRDefault="0089084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890842" w:rsidRDefault="0089084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516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Q：6.3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经理介绍变更时应考虑到：变更目的及其潜在后果；质量管理体系的完整性；资源的可获得性；责任和权限的分配或再分配。并要求对变更质量管理体系应进行评审，确保文件的适宜性，经批准后发布实施，目前暂未发生管理体系的变更。</w:t>
            </w:r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</w:t>
            </w: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QEO：9.3  </w:t>
            </w:r>
          </w:p>
        </w:tc>
        <w:tc>
          <w:tcPr>
            <w:tcW w:w="10943" w:type="dxa"/>
            <w:vAlign w:val="center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查看《管理评审程序》，基本符合要求。202</w:t>
            </w:r>
            <w:r w:rsidR="00B96C0B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96C0B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96C0B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2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 “管理评审计划”，由总经理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管理评审输入: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的战略方向、与质量/环境管理体系相关的内外部因素的变化，顾客满意和相关方的反馈，目标的实现情况，监视和测量结果，内部审核结果，外部供方的绩效，资源的充分性，应对风险和机遇所采取的措施，重要环境因素，重要危险源，合规义务履行情况，事件调查、纠正和预防措施，改进的机会等。管理评审的输入基本充分。查到各部门汇报材料，有参加人员签到表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管理评审输出：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查看了总经理</w:t>
            </w:r>
            <w:r w:rsidR="00353F11">
              <w:rPr>
                <w:rFonts w:ascii="楷体" w:eastAsia="楷体" w:hAnsi="楷体" w:hint="eastAsia"/>
                <w:sz w:val="24"/>
                <w:szCs w:val="24"/>
              </w:rPr>
              <w:t>刘素兰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法规、标准的执行情况，风险和机遇的应对情况，产品质量情况，内审实施情况、相关方投诉情况、管理目标完成情况、管理体系的适宜性、有效性、充分性做出了评价。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管理评审结论：公司的管理体系是适宜的、充分的和有效的。</w:t>
            </w:r>
          </w:p>
          <w:p w:rsidR="00890842" w:rsidRDefault="00BB1759">
            <w:pPr>
              <w:spacing w:line="360" w:lineRule="auto"/>
              <w:ind w:rightChars="-159" w:right="-334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提出了改进措施: 办公室组织标准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和体系文件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的培训。</w:t>
            </w:r>
            <w:r w:rsidR="00B44547">
              <w:rPr>
                <w:rFonts w:ascii="楷体" w:eastAsia="楷体" w:hAnsi="楷体" w:hint="eastAsia"/>
                <w:sz w:val="24"/>
                <w:szCs w:val="24"/>
              </w:rPr>
              <w:t>查上次管理评审提出的改进措施计划已实施。</w:t>
            </w:r>
          </w:p>
          <w:p w:rsidR="00890842" w:rsidRDefault="00B44547" w:rsidP="00B44547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</w:t>
            </w: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1552C3A" wp14:editId="0B8E6D70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97155</wp:posOffset>
                  </wp:positionV>
                  <wp:extent cx="2532380" cy="3384550"/>
                  <wp:effectExtent l="0" t="0" r="0" b="0"/>
                  <wp:wrapNone/>
                  <wp:docPr id="2" name="图片 2" descr="E:\360安全云盘同步版\国标联合审核\202107\山东鄄城同心科教仪器设备有限公司\新建文件夹\扫描全能王 2021-07-09 10.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7\山东鄄城同心科教仪器设备有限公司\新建文件夹\扫描全能王 2021-07-09 10.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380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Default="00EC01BE" w:rsidP="00EC01BE">
            <w:pPr>
              <w:pStyle w:val="a0"/>
              <w:rPr>
                <w:rFonts w:hint="eastAsia"/>
                <w:lang w:eastAsia="zh-CN"/>
              </w:rPr>
            </w:pPr>
          </w:p>
          <w:p w:rsidR="00EC01BE" w:rsidRPr="00EC01BE" w:rsidRDefault="00EC01BE" w:rsidP="00EC01BE">
            <w:pPr>
              <w:pStyle w:val="a0"/>
              <w:rPr>
                <w:lang w:eastAsia="zh-CN"/>
              </w:rPr>
            </w:pP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QEO：10.1、10.3</w:t>
            </w:r>
          </w:p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  <w:vAlign w:val="center"/>
          </w:tcPr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者代表根据总经理意图组织持续改进过程的策划工作，由办公室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国家/地方抽查、顾客满意、相关方投诉处理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自公司成立以来，未受到上级主管部门有关质量、环境问题、职业健康安全的行政处罚。未发生相关方的投诉。</w:t>
            </w:r>
          </w:p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暂时没有国家/地方抽查情况。</w:t>
            </w:r>
          </w:p>
          <w:p w:rsidR="00890842" w:rsidRDefault="00BB175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90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14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初审不符合阶段问题验证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 w:rsidP="003E75D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初审审核时发现的不符合项</w:t>
            </w:r>
            <w:r w:rsidR="000D189D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3E75D0">
              <w:rPr>
                <w:rFonts w:ascii="楷体" w:eastAsia="楷体" w:hAnsi="楷体" w:hint="eastAsia"/>
                <w:sz w:val="24"/>
                <w:szCs w:val="24"/>
              </w:rPr>
              <w:t>E/O</w:t>
            </w:r>
            <w:r w:rsidR="003E75D0" w:rsidRPr="00EC01BE">
              <w:rPr>
                <w:rFonts w:ascii="楷体" w:eastAsia="楷体" w:hAnsi="楷体" w:hint="eastAsia"/>
                <w:sz w:val="24"/>
                <w:szCs w:val="24"/>
              </w:rPr>
              <w:t>8.2</w:t>
            </w:r>
            <w:r w:rsidR="000D189D">
              <w:rPr>
                <w:rFonts w:ascii="楷体" w:eastAsia="楷体" w:hAnsi="楷体" w:hint="eastAsia"/>
                <w:sz w:val="24"/>
                <w:szCs w:val="24"/>
              </w:rPr>
              <w:t>条款）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，经现场验证已有效关闭，整改措施基本有效。</w:t>
            </w:r>
          </w:p>
        </w:tc>
        <w:tc>
          <w:tcPr>
            <w:tcW w:w="646" w:type="dxa"/>
            <w:vAlign w:val="center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0842">
        <w:trPr>
          <w:trHeight w:val="288"/>
        </w:trPr>
        <w:tc>
          <w:tcPr>
            <w:tcW w:w="1892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证书使用、体系变动</w:t>
            </w:r>
          </w:p>
        </w:tc>
        <w:tc>
          <w:tcPr>
            <w:tcW w:w="1228" w:type="dxa"/>
          </w:tcPr>
          <w:p w:rsidR="00890842" w:rsidRDefault="00890842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43" w:type="dxa"/>
          </w:tcPr>
          <w:p w:rsidR="00890842" w:rsidRDefault="00BB175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证书使用未发生违规现象，公司的管理体系未发生变动。</w:t>
            </w:r>
            <w:bookmarkStart w:id="2" w:name="_GoBack"/>
            <w:bookmarkEnd w:id="2"/>
          </w:p>
        </w:tc>
        <w:tc>
          <w:tcPr>
            <w:tcW w:w="646" w:type="dxa"/>
          </w:tcPr>
          <w:p w:rsidR="00890842" w:rsidRDefault="008908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890842" w:rsidRDefault="00890842"/>
    <w:p w:rsidR="00890842" w:rsidRDefault="00BB1759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890842" w:rsidRDefault="00890842">
      <w:pPr>
        <w:pStyle w:val="a7"/>
      </w:pPr>
    </w:p>
    <w:p w:rsidR="00890842" w:rsidRDefault="00890842">
      <w:pPr>
        <w:pStyle w:val="a7"/>
      </w:pPr>
    </w:p>
    <w:sectPr w:rsidR="00890842" w:rsidSect="00BF77D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C5" w:rsidRDefault="005C3CC5">
      <w:r>
        <w:separator/>
      </w:r>
    </w:p>
  </w:endnote>
  <w:endnote w:type="continuationSeparator" w:id="0">
    <w:p w:rsidR="005C3CC5" w:rsidRDefault="005C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E13D93" w:rsidRDefault="00E13D93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1BE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01BE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3D93" w:rsidRDefault="00E13D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C5" w:rsidRDefault="005C3CC5">
      <w:r>
        <w:separator/>
      </w:r>
    </w:p>
  </w:footnote>
  <w:footnote w:type="continuationSeparator" w:id="0">
    <w:p w:rsidR="005C3CC5" w:rsidRDefault="005C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93" w:rsidRDefault="00E13D9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13D93" w:rsidRDefault="005C3CC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13D93" w:rsidRDefault="00E13D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  <w:p w:rsidR="00E13D93" w:rsidRDefault="00E13D93"/>
            </w:txbxContent>
          </v:textbox>
        </v:shape>
      </w:pict>
    </w:r>
    <w:r w:rsidR="00E13D9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13D93">
      <w:rPr>
        <w:rStyle w:val="CharChar1"/>
        <w:rFonts w:hint="default"/>
        <w:w w:val="90"/>
      </w:rPr>
      <w:t>Co.</w:t>
    </w:r>
    <w:proofErr w:type="gramStart"/>
    <w:r w:rsidR="00E13D93">
      <w:rPr>
        <w:rStyle w:val="CharChar1"/>
        <w:rFonts w:hint="default"/>
        <w:w w:val="90"/>
      </w:rPr>
      <w:t>,Ltd</w:t>
    </w:r>
    <w:proofErr w:type="spellEnd"/>
    <w:proofErr w:type="gramEnd"/>
    <w:r w:rsidR="00E13D93">
      <w:rPr>
        <w:rStyle w:val="CharChar1"/>
        <w:rFonts w:hint="default"/>
        <w:w w:val="90"/>
      </w:rPr>
      <w:t>.</w:t>
    </w:r>
  </w:p>
  <w:p w:rsidR="00E13D93" w:rsidRDefault="00E13D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37717"/>
    <w:rsid w:val="00042062"/>
    <w:rsid w:val="000954A0"/>
    <w:rsid w:val="000C520C"/>
    <w:rsid w:val="000C6DD5"/>
    <w:rsid w:val="000D189D"/>
    <w:rsid w:val="000D7A1A"/>
    <w:rsid w:val="000E59F3"/>
    <w:rsid w:val="00152D7C"/>
    <w:rsid w:val="00191322"/>
    <w:rsid w:val="001A2D7F"/>
    <w:rsid w:val="001B387B"/>
    <w:rsid w:val="001B3D1B"/>
    <w:rsid w:val="001C5D0F"/>
    <w:rsid w:val="001F0000"/>
    <w:rsid w:val="002458E8"/>
    <w:rsid w:val="00255324"/>
    <w:rsid w:val="00257733"/>
    <w:rsid w:val="002759D7"/>
    <w:rsid w:val="002D249E"/>
    <w:rsid w:val="002F4962"/>
    <w:rsid w:val="00337922"/>
    <w:rsid w:val="00340867"/>
    <w:rsid w:val="00353F11"/>
    <w:rsid w:val="00380837"/>
    <w:rsid w:val="003A198A"/>
    <w:rsid w:val="003D31EA"/>
    <w:rsid w:val="003E75D0"/>
    <w:rsid w:val="003F2D46"/>
    <w:rsid w:val="00410914"/>
    <w:rsid w:val="004B6A92"/>
    <w:rsid w:val="004C094F"/>
    <w:rsid w:val="004F3FCD"/>
    <w:rsid w:val="004F4F4E"/>
    <w:rsid w:val="00501C7B"/>
    <w:rsid w:val="005205B9"/>
    <w:rsid w:val="00536930"/>
    <w:rsid w:val="00543C15"/>
    <w:rsid w:val="00545695"/>
    <w:rsid w:val="005524D9"/>
    <w:rsid w:val="00564E53"/>
    <w:rsid w:val="005A5BA4"/>
    <w:rsid w:val="005B15E3"/>
    <w:rsid w:val="005C3CC5"/>
    <w:rsid w:val="005F4A2B"/>
    <w:rsid w:val="00604130"/>
    <w:rsid w:val="006045A7"/>
    <w:rsid w:val="00636EE2"/>
    <w:rsid w:val="00644FE2"/>
    <w:rsid w:val="0067640C"/>
    <w:rsid w:val="006A2473"/>
    <w:rsid w:val="006C70FD"/>
    <w:rsid w:val="006E408B"/>
    <w:rsid w:val="006E678B"/>
    <w:rsid w:val="006E7E9A"/>
    <w:rsid w:val="0070257C"/>
    <w:rsid w:val="0074686B"/>
    <w:rsid w:val="00751363"/>
    <w:rsid w:val="00764208"/>
    <w:rsid w:val="00775020"/>
    <w:rsid w:val="007757F3"/>
    <w:rsid w:val="0077650F"/>
    <w:rsid w:val="0078463E"/>
    <w:rsid w:val="007A3D30"/>
    <w:rsid w:val="007E3722"/>
    <w:rsid w:val="007E6AEB"/>
    <w:rsid w:val="0087291F"/>
    <w:rsid w:val="0088298C"/>
    <w:rsid w:val="00890842"/>
    <w:rsid w:val="00896F02"/>
    <w:rsid w:val="008973EE"/>
    <w:rsid w:val="008A08FD"/>
    <w:rsid w:val="008B5C42"/>
    <w:rsid w:val="00914EF5"/>
    <w:rsid w:val="00920DF5"/>
    <w:rsid w:val="00946C60"/>
    <w:rsid w:val="00971600"/>
    <w:rsid w:val="00993BF6"/>
    <w:rsid w:val="009973B4"/>
    <w:rsid w:val="009A2DE9"/>
    <w:rsid w:val="009C28C1"/>
    <w:rsid w:val="009F6E3D"/>
    <w:rsid w:val="009F7EED"/>
    <w:rsid w:val="00A34FB9"/>
    <w:rsid w:val="00A513C4"/>
    <w:rsid w:val="00A6388E"/>
    <w:rsid w:val="00A70DDE"/>
    <w:rsid w:val="00AA3677"/>
    <w:rsid w:val="00AC5004"/>
    <w:rsid w:val="00AD34C7"/>
    <w:rsid w:val="00AE30C9"/>
    <w:rsid w:val="00AF0AAB"/>
    <w:rsid w:val="00AF6D4E"/>
    <w:rsid w:val="00B24DBB"/>
    <w:rsid w:val="00B35E9F"/>
    <w:rsid w:val="00B44547"/>
    <w:rsid w:val="00B92F44"/>
    <w:rsid w:val="00B96C0B"/>
    <w:rsid w:val="00B97124"/>
    <w:rsid w:val="00BA3D76"/>
    <w:rsid w:val="00BB0959"/>
    <w:rsid w:val="00BB1759"/>
    <w:rsid w:val="00BF597E"/>
    <w:rsid w:val="00BF77DE"/>
    <w:rsid w:val="00C05173"/>
    <w:rsid w:val="00C51A36"/>
    <w:rsid w:val="00C55228"/>
    <w:rsid w:val="00CC2FA5"/>
    <w:rsid w:val="00CE315A"/>
    <w:rsid w:val="00CF6DC7"/>
    <w:rsid w:val="00D06F59"/>
    <w:rsid w:val="00D64626"/>
    <w:rsid w:val="00D8388C"/>
    <w:rsid w:val="00D92952"/>
    <w:rsid w:val="00DA2F95"/>
    <w:rsid w:val="00DB7897"/>
    <w:rsid w:val="00DC5B16"/>
    <w:rsid w:val="00DD5C14"/>
    <w:rsid w:val="00DD6094"/>
    <w:rsid w:val="00E01CB4"/>
    <w:rsid w:val="00E13D93"/>
    <w:rsid w:val="00E244B2"/>
    <w:rsid w:val="00E5485A"/>
    <w:rsid w:val="00E6556A"/>
    <w:rsid w:val="00E75013"/>
    <w:rsid w:val="00E82679"/>
    <w:rsid w:val="00EB0164"/>
    <w:rsid w:val="00EC01BE"/>
    <w:rsid w:val="00ED0F62"/>
    <w:rsid w:val="00F006EF"/>
    <w:rsid w:val="00FC354E"/>
    <w:rsid w:val="01486283"/>
    <w:rsid w:val="021416D8"/>
    <w:rsid w:val="03DC0FCC"/>
    <w:rsid w:val="04343D46"/>
    <w:rsid w:val="044D4B75"/>
    <w:rsid w:val="045B56B3"/>
    <w:rsid w:val="04BA6B7A"/>
    <w:rsid w:val="059E6D21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0C0FF4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1631119"/>
    <w:rsid w:val="330904BA"/>
    <w:rsid w:val="33AE4209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230C79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3792A18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701B4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77DE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eastAsia="ja-JP"/>
    </w:rPr>
  </w:style>
  <w:style w:type="paragraph" w:styleId="2">
    <w:name w:val="heading 2"/>
    <w:basedOn w:val="a"/>
    <w:next w:val="a1"/>
    <w:qFormat/>
    <w:rsid w:val="00BF77DE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BF77DE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BF77DE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BF77DE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BF77D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BF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BF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BF77DE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sid w:val="00BF77D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BF77D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BF77D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F77D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BF77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10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114</cp:revision>
  <dcterms:created xsi:type="dcterms:W3CDTF">2015-06-17T12:51:00Z</dcterms:created>
  <dcterms:modified xsi:type="dcterms:W3CDTF">2021-08-05T13:00:00Z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