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55"/>
        <w:gridCol w:w="10587"/>
        <w:gridCol w:w="4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gridSpan w:val="2"/>
            <w:vAlign w:val="center"/>
          </w:tcPr>
          <w:p>
            <w:pPr>
              <w:rPr>
                <w:sz w:val="24"/>
                <w:szCs w:val="24"/>
              </w:rPr>
            </w:pPr>
            <w:r>
              <w:rPr>
                <w:rFonts w:hint="eastAsia"/>
                <w:sz w:val="24"/>
                <w:szCs w:val="24"/>
              </w:rPr>
              <w:t>受审核部门：管理层(含安全事务代表）</w:t>
            </w:r>
          </w:p>
          <w:p>
            <w:pPr>
              <w:rPr>
                <w:sz w:val="24"/>
                <w:szCs w:val="24"/>
              </w:rPr>
            </w:pPr>
            <w:r>
              <w:rPr>
                <w:rFonts w:hint="eastAsia"/>
                <w:sz w:val="24"/>
                <w:szCs w:val="24"/>
              </w:rPr>
              <w:t>主管领导：</w:t>
            </w:r>
            <w:r>
              <w:rPr>
                <w:rFonts w:hint="eastAsia" w:ascii="宋体" w:hAnsi="宋体" w:cs="宋体"/>
                <w:kern w:val="0"/>
                <w:szCs w:val="21"/>
              </w:rPr>
              <w:t>李均瑞</w:t>
            </w:r>
            <w:r>
              <w:rPr>
                <w:rFonts w:hint="eastAsia"/>
                <w:sz w:val="24"/>
                <w:szCs w:val="24"/>
              </w:rPr>
              <w:t xml:space="preserve">     </w:t>
            </w:r>
            <w:r>
              <w:rPr>
                <w:rFonts w:hint="eastAsia"/>
                <w:sz w:val="24"/>
                <w:szCs w:val="22"/>
              </w:rPr>
              <w:t>总经理：</w:t>
            </w:r>
            <w:r>
              <w:rPr>
                <w:rFonts w:hint="eastAsia" w:ascii="宋体" w:hAnsi="宋体" w:cs="宋体"/>
                <w:kern w:val="0"/>
                <w:szCs w:val="21"/>
              </w:rPr>
              <w:t>李均瑞</w:t>
            </w:r>
            <w:r>
              <w:rPr>
                <w:rFonts w:hint="eastAsia"/>
              </w:rPr>
              <w:t xml:space="preserve">   </w:t>
            </w:r>
            <w:r>
              <w:rPr>
                <w:rFonts w:hint="eastAsia"/>
                <w:sz w:val="24"/>
                <w:szCs w:val="24"/>
              </w:rPr>
              <w:t>管代:</w:t>
            </w:r>
            <w:r>
              <w:rPr>
                <w:rFonts w:hint="eastAsia" w:ascii="宋体" w:hAnsi="宋体" w:cs="宋体"/>
                <w:kern w:val="0"/>
                <w:szCs w:val="21"/>
              </w:rPr>
              <w:t xml:space="preserve"> 李岩</w:t>
            </w:r>
            <w:r>
              <w:rPr>
                <w:rFonts w:hint="eastAsia"/>
              </w:rPr>
              <w:t xml:space="preserve">     </w:t>
            </w:r>
            <w:r>
              <w:rPr>
                <w:rFonts w:hint="eastAsia"/>
                <w:sz w:val="24"/>
                <w:szCs w:val="24"/>
              </w:rPr>
              <w:t>安全事务代表:</w:t>
            </w:r>
            <w:r>
              <w:rPr>
                <w:rFonts w:hint="eastAsia" w:ascii="宋体" w:hAnsi="宋体" w:cs="宋体"/>
                <w:kern w:val="0"/>
                <w:szCs w:val="21"/>
              </w:rPr>
              <w:t xml:space="preserve"> 史元辉 </w:t>
            </w:r>
            <w:r>
              <w:rPr>
                <w:rFonts w:hint="eastAsia"/>
              </w:rPr>
              <w:t xml:space="preserve">  </w:t>
            </w:r>
            <w:r>
              <w:rPr>
                <w:rFonts w:hint="eastAsia"/>
                <w:sz w:val="24"/>
                <w:szCs w:val="24"/>
              </w:rPr>
              <w:t>陪同人员：</w:t>
            </w:r>
            <w:r>
              <w:rPr>
                <w:rFonts w:hint="eastAsia" w:ascii="宋体" w:hAnsi="宋体" w:cs="宋体"/>
                <w:kern w:val="0"/>
                <w:szCs w:val="21"/>
              </w:rPr>
              <w:t>张贵领</w:t>
            </w:r>
          </w:p>
        </w:tc>
        <w:tc>
          <w:tcPr>
            <w:tcW w:w="895" w:type="dxa"/>
            <w:gridSpan w:val="2"/>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gridSpan w:val="2"/>
            <w:vAlign w:val="center"/>
          </w:tcPr>
          <w:p>
            <w:pPr>
              <w:rPr>
                <w:sz w:val="24"/>
                <w:szCs w:val="24"/>
              </w:rPr>
            </w:pPr>
            <w:r>
              <w:rPr>
                <w:rFonts w:hint="eastAsia"/>
                <w:sz w:val="24"/>
                <w:szCs w:val="24"/>
              </w:rPr>
              <w:t xml:space="preserve">审核员： </w:t>
            </w:r>
            <w:r>
              <w:rPr>
                <w:sz w:val="20"/>
              </w:rPr>
              <w:t>李雅静</w:t>
            </w:r>
            <w:r>
              <w:rPr>
                <w:rFonts w:hint="eastAsia"/>
                <w:sz w:val="18"/>
                <w:szCs w:val="18"/>
              </w:rPr>
              <w:t xml:space="preserve">       </w:t>
            </w:r>
            <w:r>
              <w:rPr>
                <w:rFonts w:hint="eastAsia"/>
                <w:sz w:val="24"/>
                <w:szCs w:val="24"/>
              </w:rPr>
              <w:t>审核时间：20</w:t>
            </w:r>
            <w:r>
              <w:rPr>
                <w:sz w:val="24"/>
                <w:szCs w:val="24"/>
              </w:rPr>
              <w:t>2</w:t>
            </w:r>
            <w:r>
              <w:rPr>
                <w:rFonts w:hint="eastAsia"/>
                <w:sz w:val="24"/>
                <w:szCs w:val="24"/>
              </w:rPr>
              <w:t>1年07月</w:t>
            </w:r>
            <w:r>
              <w:rPr>
                <w:sz w:val="24"/>
                <w:szCs w:val="24"/>
              </w:rPr>
              <w:t>1</w:t>
            </w:r>
            <w:r>
              <w:rPr>
                <w:rFonts w:hint="eastAsia"/>
                <w:sz w:val="24"/>
                <w:szCs w:val="24"/>
              </w:rPr>
              <w:t>0日</w:t>
            </w:r>
          </w:p>
        </w:tc>
        <w:tc>
          <w:tcPr>
            <w:tcW w:w="89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gridSpan w:val="2"/>
            <w:vAlign w:val="center"/>
          </w:tcPr>
          <w:p>
            <w:pPr>
              <w:rPr>
                <w:rFonts w:hint="eastAsia" w:ascii="宋体" w:hAnsi="宋体" w:cs="宋体"/>
                <w:szCs w:val="21"/>
              </w:rPr>
            </w:pPr>
            <w:r>
              <w:rPr>
                <w:rFonts w:hint="eastAsia"/>
                <w:sz w:val="24"/>
                <w:szCs w:val="24"/>
              </w:rPr>
              <w:t>审核条款：</w:t>
            </w:r>
            <w:r>
              <w:rPr>
                <w:rFonts w:ascii="宋体" w:hAnsi="宋体" w:cs="宋体"/>
                <w:szCs w:val="21"/>
              </w:rPr>
              <w:t>ES:4.1/4.2/4.3/4.4/5.1/5.2/5.3/</w:t>
            </w:r>
            <w:r>
              <w:rPr>
                <w:rFonts w:hint="eastAsia" w:ascii="宋体" w:hAnsi="宋体" w:cs="宋体"/>
                <w:szCs w:val="21"/>
              </w:rPr>
              <w:t>5.4/</w:t>
            </w:r>
            <w:r>
              <w:rPr>
                <w:rFonts w:ascii="宋体" w:hAnsi="宋体" w:cs="宋体"/>
                <w:szCs w:val="21"/>
              </w:rPr>
              <w:t>6.1.1/6.1.4/6.2/7.1/7.4/9.1.1/9.3/10.1/10.3</w:t>
            </w:r>
          </w:p>
          <w:p>
            <w:pPr>
              <w:rPr>
                <w:sz w:val="24"/>
                <w:szCs w:val="24"/>
              </w:rPr>
            </w:pPr>
            <w:r>
              <w:rPr>
                <w:rFonts w:hint="eastAsia" w:ascii="宋体" w:hAnsi="宋体" w:cs="宋体"/>
                <w:szCs w:val="21"/>
              </w:rPr>
              <w:t>资质验证/范围再确认/</w:t>
            </w:r>
            <w:r>
              <w:rPr>
                <w:rFonts w:hint="eastAsia" w:ascii="宋体" w:hAnsi="宋体" w:cs="宋体"/>
                <w:szCs w:val="21"/>
                <w:lang w:val="en-US" w:eastAsia="zh-CN"/>
              </w:rPr>
              <w:t>上次审核</w:t>
            </w:r>
            <w:r>
              <w:rPr>
                <w:rFonts w:hint="eastAsia" w:ascii="宋体" w:hAnsi="宋体" w:cs="宋体"/>
                <w:szCs w:val="21"/>
              </w:rPr>
              <w:t>问题验证/投诉或事故/政府主管部门监督抽查情况</w:t>
            </w:r>
          </w:p>
        </w:tc>
        <w:tc>
          <w:tcPr>
            <w:tcW w:w="89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EHS4.1</w:t>
            </w:r>
          </w:p>
          <w:p>
            <w:pPr>
              <w:spacing w:line="280" w:lineRule="exact"/>
            </w:pPr>
          </w:p>
        </w:tc>
        <w:tc>
          <w:tcPr>
            <w:tcW w:w="10642" w:type="dxa"/>
            <w:gridSpan w:val="2"/>
            <w:vAlign w:val="center"/>
          </w:tcPr>
          <w:p>
            <w:pPr>
              <w:rPr>
                <w:rFonts w:ascii="宋体" w:hAnsi="宋体" w:cs="宋体"/>
                <w:szCs w:val="21"/>
              </w:rPr>
            </w:pPr>
            <w:r>
              <w:rPr>
                <w:rFonts w:hint="eastAsia" w:ascii="宋体" w:hAnsi="宋体" w:cs="宋体"/>
                <w:szCs w:val="21"/>
              </w:rPr>
              <w:t>本年度公司没有发生大的变化。基本情况如下：</w:t>
            </w:r>
          </w:p>
          <w:p>
            <w:pPr>
              <w:spacing w:line="280" w:lineRule="exact"/>
              <w:ind w:firstLine="420" w:firstLineChars="200"/>
              <w:rPr>
                <w:rFonts w:ascii="宋体" w:hAnsi="宋体" w:cs="宋体"/>
                <w:szCs w:val="21"/>
              </w:rPr>
            </w:pPr>
            <w:r>
              <w:rPr>
                <w:rFonts w:hint="eastAsia" w:ascii="宋体" w:hAnsi="宋体" w:cs="宋体"/>
                <w:szCs w:val="21"/>
              </w:rPr>
              <w:t>营业执照符合要求，见附件。</w:t>
            </w:r>
          </w:p>
          <w:p>
            <w:pPr>
              <w:rPr>
                <w:rFonts w:ascii="宋体" w:hAnsi="宋体" w:cs="宋体"/>
                <w:szCs w:val="21"/>
              </w:rPr>
            </w:pPr>
            <w:r>
              <w:rPr>
                <w:rFonts w:hint="eastAsia" w:ascii="宋体" w:hAnsi="宋体" w:cs="宋体"/>
                <w:szCs w:val="21"/>
              </w:rPr>
              <w:t>公司管理体系设置了综合部、工程部</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总经理李均瑞介绍：公司推行管理体系的目的就是旨在与时俱进，体系运行一年，我公司环境/职业健康安全管理体系运行有明显进步，公司的综合管理水平有个层次上的飞跃；通过环境/职业健康安全管理体系运行，来促进我公司各项工作的持续改进和整体业绩的可持续提高，使之更加适应不断日益变化的市场需求。总经理在管理公司时，明确公司的目标及战略方向，考虑与公司的目标、战略方向及环境/职业健康安全管理体系实现预期结果有影响的各种内、外部因素，包括：</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a）正面（或负面）的要素（或条件）；</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b）国际、国内、地区和当地的各种法律法规、技术、竞争、市场、文化、社会和经济等外部环境因素；</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c）公司内部的价值观、文化、知识和绩效等内部环境因素。</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d）受组织影响或影响组织的环境状况；</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总经理及公司的管理层对以上方面的相关信息进行监视和评审，以便适时做出调整，使之更加适用于公司的实际情况。</w:t>
            </w:r>
          </w:p>
          <w:p>
            <w:pPr>
              <w:spacing w:line="280" w:lineRule="exact"/>
              <w:ind w:firstLine="420" w:firstLineChars="200"/>
              <w:rPr>
                <w:rFonts w:ascii="宋体" w:hAnsi="宋体" w:cs="宋体"/>
                <w:szCs w:val="21"/>
              </w:rPr>
            </w:pPr>
          </w:p>
        </w:tc>
        <w:tc>
          <w:tcPr>
            <w:tcW w:w="895" w:type="dxa"/>
            <w:gridSpan w:val="2"/>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EHS4.2</w:t>
            </w:r>
          </w:p>
          <w:p>
            <w:pPr>
              <w:spacing w:line="280" w:lineRule="exact"/>
            </w:pPr>
          </w:p>
        </w:tc>
        <w:tc>
          <w:tcPr>
            <w:tcW w:w="10642" w:type="dxa"/>
            <w:gridSpan w:val="2"/>
            <w:vAlign w:val="center"/>
          </w:tcPr>
          <w:p>
            <w:pPr>
              <w:autoSpaceDE w:val="0"/>
              <w:autoSpaceDN w:val="0"/>
              <w:adjustRightInd w:val="0"/>
              <w:spacing w:line="360" w:lineRule="auto"/>
              <w:rPr>
                <w:rFonts w:ascii="宋体" w:hAnsi="宋体" w:cs="宋体"/>
                <w:szCs w:val="21"/>
              </w:rPr>
            </w:pPr>
            <w:r>
              <w:rPr>
                <w:rFonts w:hint="eastAsia" w:ascii="宋体" w:hAnsi="宋体" w:cs="宋体"/>
                <w:szCs w:val="21"/>
              </w:rPr>
              <w:t>总经理及管理层在考虑相关方对公司提供符合顾客要求和适用法律法规要求的产品和服务的能力产生影响或潜在影响时，结合公司的实际情况，确定与环境/职业健康安全管理体系有关的相关方，并确定其要求。具体包括以下方面：</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a）顾客对产品和服务质量提出要求，是组织必须满足的重要利益相关方，组织必须以顾客为关注焦点；</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b）供方提供的空调设备及配件的销售及维保服务；资质范围内集中式制冷空调设备维修安装所用材料和服务均影响组织向顾客提供满足要求的产品和服务，组织与供方为互利关系；</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c）员工的质量意识、能力都影响组织提供的产品或服务质量；</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d）审核机构监督审核公司的环境/职业健康安全体系运行，验证公司环境/职业健康安全体系与标准的符合性和有效性，直接影响公司的质量操作。</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e）政府机构要求公司能够高效、安全空调设备及配件的销售及维保服务；资质范围内集中式制冷空调设备维修安装，创造效益，促进繁荣。</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组织适时监视和评审上述利益相关方及其要求，协调并满足各利益相关方的要求。</w:t>
            </w:r>
          </w:p>
          <w:p>
            <w:pPr>
              <w:spacing w:line="280" w:lineRule="exact"/>
              <w:ind w:firstLine="420" w:firstLineChars="200"/>
            </w:pP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EHS4.3</w:t>
            </w:r>
          </w:p>
          <w:p>
            <w:pPr>
              <w:spacing w:line="280" w:lineRule="exact"/>
            </w:pPr>
          </w:p>
        </w:tc>
        <w:tc>
          <w:tcPr>
            <w:tcW w:w="10642" w:type="dxa"/>
            <w:gridSpan w:val="2"/>
            <w:vAlign w:val="center"/>
          </w:tcPr>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pPr>
              <w:rPr>
                <w:rFonts w:hint="eastAsia"/>
                <w:sz w:val="20"/>
              </w:rPr>
            </w:pPr>
            <w:r>
              <w:rPr>
                <w:rFonts w:hint="eastAsia"/>
                <w:sz w:val="20"/>
              </w:rPr>
              <w:t>E：空调设备及配件的销售及维保服务；资质范围内集中式制冷空调设备维修安装及其场所所涉及的相关环境管理活动</w:t>
            </w:r>
          </w:p>
          <w:p>
            <w:pPr>
              <w:spacing w:line="360" w:lineRule="auto"/>
              <w:rPr>
                <w:sz w:val="20"/>
              </w:rPr>
            </w:pPr>
            <w:r>
              <w:rPr>
                <w:rFonts w:hint="eastAsia"/>
                <w:sz w:val="20"/>
              </w:rPr>
              <w:t>O：空调设备及配件的销售及维保服务；资质范围内集中式制冷空调设备维修安装及其场所所涉及的职业健康安全管理活动,范围没有变化</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EHS4.4</w:t>
            </w:r>
          </w:p>
          <w:p>
            <w:pPr>
              <w:spacing w:line="280" w:lineRule="exact"/>
            </w:pPr>
          </w:p>
        </w:tc>
        <w:tc>
          <w:tcPr>
            <w:tcW w:w="10642" w:type="dxa"/>
            <w:gridSpan w:val="2"/>
            <w:vAlign w:val="center"/>
          </w:tcPr>
          <w:p>
            <w:pPr>
              <w:spacing w:line="280" w:lineRule="exact"/>
              <w:ind w:firstLine="420" w:firstLineChars="200"/>
              <w:rPr>
                <w:rFonts w:ascii="宋体" w:hAnsi="宋体" w:cs="宋体"/>
                <w:szCs w:val="21"/>
              </w:rPr>
            </w:pPr>
            <w:r>
              <w:rPr>
                <w:rFonts w:hint="eastAsia" w:ascii="宋体" w:hAnsi="宋体" w:cs="宋体"/>
                <w:szCs w:val="21"/>
              </w:rPr>
              <w:t>该公司2019-8-10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2019年管理目标分解及完成情况记录。</w:t>
            </w:r>
          </w:p>
          <w:p>
            <w:pPr>
              <w:spacing w:line="280" w:lineRule="exact"/>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280" w:lineRule="exact"/>
              <w:ind w:firstLine="420" w:firstLineChars="200"/>
            </w:pPr>
            <w:r>
              <w:rPr>
                <w:rFonts w:hint="eastAsia" w:ascii="宋体" w:hAnsi="宋体" w:cs="宋体"/>
                <w:szCs w:val="21"/>
              </w:rPr>
              <w:t>为能在公司范围内更好的应用环境/职业健康安全管理体系及其过程方法，综合部编制《管理手册》，作为公司质量管理的纲领性文件；编制《程序文件》，说明本公司内部质量/环境/职业健康安全体系运行的各过程及其之间的顺序和相互作用；编制各类支持性文件及记录表格等作为证明过程运行的证据。</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r>
              <w:rPr>
                <w:rFonts w:hint="eastAsia" w:ascii="宋体" w:hAnsi="宋体" w:cs="宋体"/>
                <w:szCs w:val="21"/>
              </w:rPr>
              <w:t>--总则</w:t>
            </w:r>
          </w:p>
        </w:tc>
        <w:tc>
          <w:tcPr>
            <w:tcW w:w="1012" w:type="dxa"/>
          </w:tcPr>
          <w:p>
            <w:pPr>
              <w:spacing w:line="280" w:lineRule="exact"/>
              <w:rPr>
                <w:rFonts w:ascii="宋体" w:hAnsi="宋体" w:cs="宋体"/>
                <w:szCs w:val="21"/>
              </w:rPr>
            </w:pPr>
            <w:r>
              <w:rPr>
                <w:rFonts w:hint="eastAsia" w:ascii="宋体" w:hAnsi="宋体" w:cs="宋体"/>
                <w:szCs w:val="21"/>
              </w:rPr>
              <w:t>EHS</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pPr>
          </w:p>
        </w:tc>
        <w:tc>
          <w:tcPr>
            <w:tcW w:w="10642" w:type="dxa"/>
            <w:gridSpan w:val="2"/>
            <w:vAlign w:val="center"/>
          </w:tcPr>
          <w:p>
            <w:pPr>
              <w:spacing w:line="280" w:lineRule="exact"/>
              <w:ind w:firstLine="420" w:firstLineChars="200"/>
              <w:rPr>
                <w:rFonts w:ascii="宋体" w:hAnsi="宋体" w:cs="宋体"/>
                <w:szCs w:val="21"/>
              </w:rPr>
            </w:pPr>
            <w:r>
              <w:rPr>
                <w:rFonts w:hint="eastAsia" w:ascii="宋体" w:hAnsi="宋体" w:cs="宋体"/>
                <w:szCs w:val="21"/>
              </w:rPr>
              <w:t>公司总经理李均瑞介绍主要承诺有：</w:t>
            </w:r>
          </w:p>
          <w:p>
            <w:pPr>
              <w:spacing w:line="360" w:lineRule="auto"/>
              <w:ind w:firstLine="420" w:firstLineChars="200"/>
              <w:jc w:val="left"/>
              <w:rPr>
                <w:rFonts w:ascii="宋体" w:hAnsi="宋体" w:cs="宋体"/>
                <w:szCs w:val="21"/>
              </w:rPr>
            </w:pPr>
            <w:r>
              <w:rPr>
                <w:rFonts w:hint="eastAsia" w:ascii="宋体" w:hAnsi="宋体" w:cs="宋体"/>
                <w:szCs w:val="21"/>
              </w:rPr>
              <w:t>a）对环境/职业健康安全管理体系的有效性负有责任；</w:t>
            </w:r>
          </w:p>
          <w:p>
            <w:pPr>
              <w:spacing w:line="360" w:lineRule="auto"/>
              <w:ind w:firstLine="420" w:firstLineChars="200"/>
              <w:jc w:val="left"/>
              <w:rPr>
                <w:rFonts w:ascii="宋体" w:hAnsi="宋体" w:cs="宋体"/>
                <w:szCs w:val="21"/>
              </w:rPr>
            </w:pPr>
            <w:r>
              <w:rPr>
                <w:rFonts w:hint="eastAsia" w:ascii="宋体" w:hAnsi="宋体" w:cs="宋体"/>
                <w:szCs w:val="21"/>
              </w:rPr>
              <w:t>b）确保制定环境/职业健康安全管理体系的质量/环境/职业健康安全方针和环境/职业健康安全目标，并与组织环境和战略方向相一致；</w:t>
            </w:r>
          </w:p>
          <w:p>
            <w:pPr>
              <w:spacing w:line="360" w:lineRule="auto"/>
              <w:ind w:left="210" w:leftChars="100" w:firstLine="210" w:firstLineChars="100"/>
              <w:jc w:val="left"/>
              <w:rPr>
                <w:rFonts w:ascii="宋体" w:hAnsi="宋体" w:cs="宋体"/>
                <w:szCs w:val="21"/>
              </w:rPr>
            </w:pPr>
            <w:r>
              <w:rPr>
                <w:rFonts w:hint="eastAsia" w:ascii="宋体" w:hAnsi="宋体" w:cs="宋体"/>
                <w:szCs w:val="21"/>
              </w:rPr>
              <w:t>c）确保环境/职业健康安全管理体系要求融入与组织的业务过程；</w:t>
            </w:r>
          </w:p>
          <w:p>
            <w:pPr>
              <w:spacing w:line="360" w:lineRule="auto"/>
              <w:ind w:firstLine="420" w:firstLineChars="200"/>
              <w:jc w:val="left"/>
              <w:rPr>
                <w:rFonts w:ascii="宋体" w:hAnsi="宋体" w:cs="宋体"/>
                <w:szCs w:val="21"/>
              </w:rPr>
            </w:pPr>
            <w:r>
              <w:rPr>
                <w:rFonts w:hint="eastAsia" w:ascii="宋体" w:hAnsi="宋体" w:cs="宋体"/>
                <w:szCs w:val="21"/>
              </w:rPr>
              <w:t>d）促进使用过程方法和基于风险的思维；</w:t>
            </w:r>
          </w:p>
          <w:p>
            <w:pPr>
              <w:spacing w:line="360" w:lineRule="auto"/>
              <w:ind w:firstLine="420" w:firstLineChars="200"/>
              <w:jc w:val="left"/>
              <w:rPr>
                <w:rFonts w:ascii="宋体" w:hAnsi="宋体" w:cs="宋体"/>
                <w:szCs w:val="21"/>
              </w:rPr>
            </w:pPr>
            <w:r>
              <w:rPr>
                <w:rFonts w:hint="eastAsia" w:ascii="宋体" w:hAnsi="宋体" w:cs="宋体"/>
                <w:szCs w:val="21"/>
              </w:rPr>
              <w:t>e）确保获得环境/职业健康安全管理体系所需的资源；</w:t>
            </w:r>
          </w:p>
          <w:p>
            <w:pPr>
              <w:spacing w:line="360" w:lineRule="auto"/>
              <w:ind w:firstLine="420" w:firstLineChars="200"/>
              <w:jc w:val="left"/>
              <w:rPr>
                <w:rFonts w:ascii="宋体" w:hAnsi="宋体" w:cs="宋体"/>
                <w:szCs w:val="21"/>
              </w:rPr>
            </w:pPr>
            <w:r>
              <w:rPr>
                <w:rFonts w:hint="eastAsia" w:ascii="宋体" w:hAnsi="宋体" w:cs="宋体"/>
                <w:szCs w:val="21"/>
              </w:rPr>
              <w:t>f）沟通有效的体系管理和符环境/职业健康安全管理体系要求的重要性；</w:t>
            </w:r>
          </w:p>
          <w:p>
            <w:pPr>
              <w:spacing w:line="360" w:lineRule="auto"/>
              <w:ind w:firstLine="420" w:firstLineChars="200"/>
              <w:jc w:val="left"/>
              <w:rPr>
                <w:rFonts w:ascii="宋体" w:hAnsi="宋体" w:cs="宋体"/>
                <w:szCs w:val="21"/>
              </w:rPr>
            </w:pPr>
            <w:r>
              <w:rPr>
                <w:rFonts w:hint="eastAsia" w:ascii="宋体" w:hAnsi="宋体" w:cs="宋体"/>
                <w:szCs w:val="21"/>
              </w:rPr>
              <w:t>g）确保实现环境/职业健康安全管理体系的预期结果；</w:t>
            </w:r>
          </w:p>
          <w:p>
            <w:pPr>
              <w:spacing w:line="360" w:lineRule="auto"/>
              <w:ind w:firstLine="420" w:firstLineChars="200"/>
              <w:jc w:val="left"/>
              <w:rPr>
                <w:rFonts w:ascii="宋体" w:hAnsi="宋体" w:cs="宋体"/>
                <w:szCs w:val="21"/>
              </w:rPr>
            </w:pPr>
            <w:r>
              <w:rPr>
                <w:rFonts w:hint="eastAsia" w:ascii="宋体" w:hAnsi="宋体" w:cs="宋体"/>
                <w:szCs w:val="21"/>
              </w:rPr>
              <w:t>h）促进、知道和支持员工努力提高质量/环境/职业健康安全管理体系的有效性；</w:t>
            </w:r>
          </w:p>
          <w:p>
            <w:pPr>
              <w:spacing w:line="360" w:lineRule="auto"/>
              <w:ind w:firstLine="420" w:firstLineChars="200"/>
              <w:jc w:val="left"/>
              <w:rPr>
                <w:rFonts w:ascii="宋体" w:hAnsi="宋体" w:cs="宋体"/>
                <w:szCs w:val="21"/>
              </w:rPr>
            </w:pPr>
            <w:r>
              <w:rPr>
                <w:rFonts w:hint="eastAsia" w:ascii="宋体" w:hAnsi="宋体" w:cs="宋体"/>
                <w:szCs w:val="21"/>
              </w:rPr>
              <w:t>i）推动改进；</w:t>
            </w:r>
          </w:p>
          <w:p>
            <w:pPr>
              <w:spacing w:line="280" w:lineRule="exact"/>
              <w:ind w:firstLine="420" w:firstLineChars="200"/>
              <w:rPr>
                <w:rFonts w:ascii="宋体" w:hAnsi="宋体" w:cs="宋体"/>
                <w:szCs w:val="21"/>
              </w:rPr>
            </w:pPr>
            <w:r>
              <w:rPr>
                <w:rFonts w:hint="eastAsia" w:ascii="宋体" w:hAnsi="宋体" w:cs="宋体"/>
                <w:szCs w:val="21"/>
              </w:rPr>
              <w:t>j）支持其他的管理者履行其相关领域的职责</w:t>
            </w:r>
          </w:p>
          <w:p>
            <w:pPr>
              <w:spacing w:line="280" w:lineRule="exact"/>
              <w:ind w:firstLine="420" w:firstLineChars="200"/>
              <w:rPr>
                <w:rFonts w:ascii="宋体" w:hAnsi="宋体" w:cs="宋体"/>
                <w:szCs w:val="21"/>
              </w:rPr>
            </w:pPr>
            <w:r>
              <w:rPr>
                <w:rFonts w:hint="eastAsia" w:ascii="宋体" w:hAnsi="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80" w:lineRule="exact"/>
              <w:ind w:firstLine="420" w:firstLineChars="200"/>
            </w:pPr>
            <w:r>
              <w:rPr>
                <w:rFonts w:hint="eastAsia" w:ascii="宋体" w:hAnsi="宋体" w:cs="宋体"/>
                <w:szCs w:val="21"/>
              </w:rPr>
              <w:t>承诺基本实现，没有违反的情况发生。</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EHS5.2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gridSpan w:val="2"/>
            <w:vAlign w:val="center"/>
          </w:tcPr>
          <w:p>
            <w:pPr>
              <w:spacing w:line="360" w:lineRule="exact"/>
              <w:ind w:right="210"/>
              <w:rPr>
                <w:rFonts w:ascii="宋体" w:hAnsi="宋体" w:cs="宋体"/>
                <w:bCs/>
                <w:color w:val="000000"/>
                <w:sz w:val="24"/>
                <w:szCs w:val="24"/>
              </w:rPr>
            </w:pPr>
            <w:r>
              <w:rPr>
                <w:rFonts w:hint="eastAsia" w:ascii="宋体" w:hAnsi="宋体" w:cs="宋体"/>
                <w:szCs w:val="21"/>
              </w:rPr>
              <w:t>该公司管理方针</w:t>
            </w:r>
          </w:p>
          <w:p>
            <w:pPr>
              <w:autoSpaceDE w:val="0"/>
              <w:autoSpaceDN w:val="0"/>
              <w:adjustRightInd w:val="0"/>
              <w:spacing w:line="360" w:lineRule="auto"/>
              <w:rPr>
                <w:rFonts w:ascii="华文中宋" w:hAnsi="华文中宋" w:eastAsia="华文中宋" w:cs="宋体"/>
                <w:color w:val="000000"/>
              </w:rPr>
            </w:pPr>
            <w:r>
              <w:rPr>
                <w:rFonts w:hint="eastAsia" w:ascii="华文中宋" w:hAnsi="华文中宋" w:eastAsia="华文中宋" w:cs="宋体"/>
                <w:color w:val="000000"/>
              </w:rPr>
              <w:t>守法诚信追求质量，预防污染保护环境；</w:t>
            </w:r>
          </w:p>
          <w:p>
            <w:pPr>
              <w:spacing w:line="360" w:lineRule="auto"/>
              <w:rPr>
                <w:rFonts w:ascii="宋体" w:hAnsi="宋体"/>
                <w:b/>
              </w:rPr>
            </w:pPr>
            <w:r>
              <w:rPr>
                <w:rFonts w:hint="eastAsia" w:ascii="华文中宋" w:hAnsi="华文中宋" w:eastAsia="华文中宋" w:cs="宋体"/>
                <w:color w:val="000000"/>
              </w:rPr>
              <w:t>关爱员工健康安全，持续改进追求卓越</w:t>
            </w:r>
            <w:r>
              <w:rPr>
                <w:rFonts w:hint="eastAsia" w:ascii="宋体" w:hAnsi="宋体"/>
                <w:b/>
                <w:bCs/>
              </w:rPr>
              <w:t>。</w:t>
            </w:r>
          </w:p>
          <w:p>
            <w:pPr>
              <w:spacing w:line="280" w:lineRule="exact"/>
              <w:ind w:firstLine="420" w:firstLineChars="200"/>
              <w:rPr>
                <w:rFonts w:ascii="宋体" w:hAnsi="宋体" w:cs="宋体"/>
                <w:szCs w:val="21"/>
              </w:rPr>
            </w:pPr>
            <w:r>
              <w:rPr>
                <w:rFonts w:hint="eastAsia" w:ascii="宋体" w:hAnsi="宋体" w:cs="宋体"/>
                <w:szCs w:val="21"/>
              </w:rPr>
              <w:t>公司以环境、职业健康安全标准为基础，结合公司实际特制定管理方针。与总经理进行交谈，总经理</w:t>
            </w:r>
            <w:r>
              <w:rPr>
                <w:rFonts w:hint="eastAsia"/>
              </w:rPr>
              <w:t>李均瑞</w:t>
            </w:r>
            <w:r>
              <w:rPr>
                <w:rFonts w:hint="eastAsia" w:ascii="宋体" w:hAnsi="宋体" w:cs="宋体"/>
                <w:szCs w:val="21"/>
              </w:rPr>
              <w:t>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w:t>
            </w:r>
            <w:r>
              <w:rPr>
                <w:rFonts w:hint="eastAsia"/>
              </w:rPr>
              <w:t>李均瑞</w:t>
            </w:r>
            <w:r>
              <w:rPr>
                <w:rFonts w:hint="eastAsia" w:ascii="宋体" w:hAnsi="宋体" w:cs="宋体"/>
                <w:szCs w:val="21"/>
              </w:rPr>
              <w:t>总经理说管理评审时对方针的持续适宜性进行了评审，有评审记录。</w:t>
            </w:r>
          </w:p>
          <w:p>
            <w:pPr>
              <w:spacing w:line="280" w:lineRule="exact"/>
              <w:ind w:firstLine="420" w:firstLineChars="200"/>
            </w:pPr>
            <w:r>
              <w:rPr>
                <w:rFonts w:hint="eastAsia" w:ascii="宋体" w:hAnsi="宋体" w:cs="宋体"/>
                <w:szCs w:val="21"/>
              </w:rPr>
              <w:t>以上管理方针通过文件、培训等形式将公司管理方针传达给所有为公司工作或代表公司的人员，相关方也可通过综合部获取公司管理方针。方针没有变化</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hint="eastAsia" w:ascii="宋体" w:cs="宋体"/>
                <w:szCs w:val="21"/>
              </w:rPr>
              <w:t>EHS</w:t>
            </w:r>
            <w:r>
              <w:rPr>
                <w:rFonts w:ascii="宋体" w:cs="宋体"/>
                <w:szCs w:val="21"/>
              </w:rPr>
              <w:t>5.3</w:t>
            </w:r>
          </w:p>
          <w:p>
            <w:pPr>
              <w:spacing w:line="280" w:lineRule="exact"/>
            </w:pPr>
          </w:p>
        </w:tc>
        <w:tc>
          <w:tcPr>
            <w:tcW w:w="10642" w:type="dxa"/>
            <w:gridSpan w:val="2"/>
            <w:vAlign w:val="center"/>
          </w:tcPr>
          <w:p>
            <w:pPr>
              <w:spacing w:line="280" w:lineRule="exact"/>
              <w:ind w:firstLine="420" w:firstLineChars="200"/>
            </w:pPr>
            <w:r>
              <w:rPr>
                <w:rFonts w:hint="eastAsia"/>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李岩为管理体系的管理者代表。其职责和权限规定如下：</w:t>
            </w:r>
          </w:p>
          <w:p>
            <w:pPr>
              <w:spacing w:line="280" w:lineRule="exact"/>
              <w:ind w:firstLine="420" w:firstLineChars="200"/>
            </w:pPr>
            <w:r>
              <w:rPr>
                <w:rFonts w:hint="eastAsia"/>
              </w:rPr>
              <w:t>确保本公司管理体系所需的过程得到建立、实施和保持，代表总经理行使职权；</w:t>
            </w:r>
          </w:p>
          <w:p>
            <w:pPr>
              <w:spacing w:line="280" w:lineRule="exact"/>
              <w:ind w:firstLine="420" w:firstLineChars="200"/>
            </w:pPr>
            <w:r>
              <w:rPr>
                <w:rFonts w:hint="eastAsia"/>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napToGrid w:val="0"/>
              <w:spacing w:line="320" w:lineRule="exact"/>
              <w:ind w:firstLine="420" w:firstLineChars="200"/>
              <w:jc w:val="left"/>
            </w:pPr>
          </w:p>
          <w:p>
            <w:pPr>
              <w:snapToGrid w:val="0"/>
              <w:spacing w:line="320" w:lineRule="exact"/>
              <w:ind w:firstLine="420" w:firstLineChars="200"/>
              <w:jc w:val="left"/>
            </w:pPr>
            <w:r>
              <w:rPr>
                <w:rFonts w:hint="eastAsia"/>
              </w:rPr>
              <w:t>史元辉仍然为本公司的安全事务代表</w:t>
            </w:r>
          </w:p>
          <w:p>
            <w:pPr>
              <w:snapToGrid w:val="0"/>
              <w:spacing w:line="320" w:lineRule="exact"/>
              <w:ind w:firstLine="420" w:firstLineChars="200"/>
              <w:jc w:val="left"/>
            </w:pPr>
            <w:r>
              <w:rPr>
                <w:rFonts w:hint="eastAsia"/>
              </w:rPr>
              <w:t>。相关人员均对本部门的管理职责了解，在其手册上面有书面的职责权限已公布。</w:t>
            </w:r>
          </w:p>
          <w:p>
            <w:pPr>
              <w:autoSpaceDE w:val="0"/>
              <w:autoSpaceDN w:val="0"/>
              <w:adjustRightInd w:val="0"/>
              <w:ind w:firstLine="420" w:firstLineChars="200"/>
            </w:pPr>
            <w:r>
              <w:rPr>
                <w:rFonts w:hint="eastAsia"/>
              </w:rPr>
              <w:t>参与危险源辨识、风险评价和控制措施的确定；</w:t>
            </w:r>
          </w:p>
          <w:p>
            <w:pPr>
              <w:autoSpaceDE w:val="0"/>
              <w:autoSpaceDN w:val="0"/>
              <w:adjustRightInd w:val="0"/>
              <w:ind w:firstLine="420" w:firstLineChars="200"/>
            </w:pPr>
            <w:r>
              <w:rPr>
                <w:rFonts w:hint="eastAsia"/>
              </w:rPr>
              <w:t>参与公司职业健康安全方针、目标的制定和评审；</w:t>
            </w:r>
          </w:p>
          <w:p>
            <w:pPr>
              <w:autoSpaceDE w:val="0"/>
              <w:autoSpaceDN w:val="0"/>
              <w:adjustRightInd w:val="0"/>
              <w:ind w:firstLine="420" w:firstLineChars="200"/>
            </w:pPr>
            <w:r>
              <w:rPr>
                <w:rFonts w:hint="eastAsia"/>
              </w:rPr>
              <w:t>参与安全事件调查和处理；</w:t>
            </w:r>
          </w:p>
          <w:p>
            <w:pPr>
              <w:autoSpaceDE w:val="0"/>
              <w:autoSpaceDN w:val="0"/>
              <w:adjustRightInd w:val="0"/>
              <w:ind w:firstLine="420" w:firstLineChars="200"/>
            </w:pPr>
            <w:r>
              <w:rPr>
                <w:rFonts w:hint="eastAsia"/>
              </w:rPr>
              <w:t>对影响公司职业健康安全的任何变更进行协商；</w:t>
            </w:r>
          </w:p>
          <w:p>
            <w:pPr>
              <w:autoSpaceDE w:val="0"/>
              <w:autoSpaceDN w:val="0"/>
              <w:adjustRightInd w:val="0"/>
              <w:ind w:firstLine="420" w:firstLineChars="200"/>
            </w:pPr>
            <w:r>
              <w:rPr>
                <w:rFonts w:hint="eastAsia"/>
              </w:rPr>
              <w:t>协调公司和员工的关系，上传下达。</w:t>
            </w:r>
          </w:p>
          <w:p>
            <w:pPr>
              <w:spacing w:line="280" w:lineRule="exact"/>
              <w:ind w:firstLine="420" w:firstLineChars="200"/>
            </w:pPr>
            <w:r>
              <w:rPr>
                <w:rFonts w:hint="eastAsia"/>
              </w:rPr>
              <w:t>询问管代李岩</w:t>
            </w:r>
            <w:r>
              <w:tab/>
            </w:r>
            <w:r>
              <w:rPr>
                <w:rFonts w:hint="eastAsia"/>
              </w:rPr>
              <w:t>、安全事务代表史元辉职责回答正确。</w:t>
            </w:r>
          </w:p>
          <w:p>
            <w:pPr>
              <w:pStyle w:val="2"/>
              <w:rPr>
                <w:bCs w:val="0"/>
                <w:spacing w:val="0"/>
              </w:rPr>
            </w:pP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r>
              <w:rPr>
                <w:rFonts w:hint="eastAsia"/>
              </w:rPr>
              <w:t>组织的岗位、职责和权限</w:t>
            </w: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r>
              <w:rPr>
                <w:rFonts w:hint="eastAsia" w:asciiTheme="minorEastAsia" w:hAnsiTheme="minorEastAsia" w:eastAsiaTheme="minorEastAsia" w:cstheme="minorEastAsia"/>
                <w:bCs w:val="0"/>
                <w:szCs w:val="21"/>
              </w:rPr>
              <w:t>抽查员工代表职责权限</w:t>
            </w:r>
          </w:p>
        </w:tc>
        <w:tc>
          <w:tcPr>
            <w:tcW w:w="1067" w:type="dxa"/>
            <w:gridSpan w:val="2"/>
          </w:tcPr>
          <w:p>
            <w:pPr>
              <w:spacing w:line="280" w:lineRule="exact"/>
              <w:rPr>
                <w:rFonts w:ascii="宋体" w:cs="宋体"/>
                <w:szCs w:val="21"/>
              </w:rPr>
            </w:pPr>
            <w:r>
              <w:rPr>
                <w:rFonts w:ascii="宋体" w:cs="宋体"/>
                <w:szCs w:val="21"/>
              </w:rPr>
              <w:t>E</w:t>
            </w:r>
            <w:r>
              <w:rPr>
                <w:rFonts w:hint="eastAsia" w:ascii="宋体" w:cs="宋体"/>
                <w:szCs w:val="21"/>
              </w:rPr>
              <w:t>S</w:t>
            </w:r>
            <w:r>
              <w:rPr>
                <w:rFonts w:ascii="宋体" w:cs="宋体"/>
                <w:szCs w:val="21"/>
              </w:rPr>
              <w:t>5.3</w:t>
            </w:r>
          </w:p>
          <w:p>
            <w:pPr>
              <w:pStyle w:val="2"/>
              <w:rPr>
                <w:rFonts w:ascii="宋体" w:cs="宋体"/>
                <w:szCs w:val="21"/>
              </w:rPr>
            </w:pPr>
          </w:p>
          <w:p>
            <w:pPr>
              <w:pStyle w:val="2"/>
              <w:rPr>
                <w:rFonts w:ascii="宋体" w:cs="宋体"/>
                <w:szCs w:val="21"/>
              </w:rPr>
            </w:pPr>
          </w:p>
          <w:p>
            <w:pPr>
              <w:pStyle w:val="2"/>
              <w:rPr>
                <w:rFonts w:ascii="宋体" w:cs="宋体"/>
                <w:szCs w:val="21"/>
              </w:rPr>
            </w:pPr>
          </w:p>
          <w:p>
            <w:pPr>
              <w:pStyle w:val="2"/>
              <w:rPr>
                <w:rFonts w:ascii="宋体" w:cs="宋体"/>
                <w:szCs w:val="21"/>
              </w:rPr>
            </w:pPr>
            <w:r>
              <w:rPr>
                <w:rFonts w:hint="eastAsia" w:ascii="宋体" w:cs="宋体"/>
                <w:szCs w:val="21"/>
              </w:rPr>
              <w:t>S5.4</w:t>
            </w:r>
          </w:p>
          <w:p>
            <w:pPr>
              <w:pStyle w:val="2"/>
            </w:pPr>
          </w:p>
          <w:p>
            <w:pPr>
              <w:rPr>
                <w:rFonts w:asciiTheme="minorEastAsia" w:hAnsiTheme="minorEastAsia" w:eastAsiaTheme="minorEastAsia" w:cstheme="minorEastAsia"/>
                <w:szCs w:val="21"/>
              </w:rPr>
            </w:pPr>
          </w:p>
        </w:tc>
        <w:tc>
          <w:tcPr>
            <w:tcW w:w="10631" w:type="dxa"/>
            <w:gridSpan w:val="2"/>
          </w:tcPr>
          <w:p>
            <w:pPr>
              <w:spacing w:line="280" w:lineRule="exact"/>
              <w:ind w:firstLine="420" w:firstLineChars="200"/>
              <w:rPr>
                <w:szCs w:val="22"/>
              </w:rPr>
            </w:pPr>
            <w:r>
              <w:rPr>
                <w:rFonts w:hint="eastAsia"/>
              </w:rPr>
              <w:t>确定了部门、各岗位人员职责、权限和</w:t>
            </w:r>
            <w:r>
              <w:rPr>
                <w:rFonts w:hint="eastAsia"/>
                <w:szCs w:val="22"/>
              </w:rPr>
              <w:t>相互关系，并在公司内对各级员工进行了必要的传达。对从事与服务有关的管理、执行和验证人员规定其职责、权限及其相互关系，以实现公司管理方针和管理目标。建立、实施和保持公司管理体系所需的过程。</w:t>
            </w:r>
          </w:p>
          <w:p>
            <w:pPr>
              <w:spacing w:line="280" w:lineRule="exact"/>
              <w:ind w:firstLine="420" w:firstLineChars="200"/>
              <w:rPr>
                <w:szCs w:val="22"/>
              </w:rPr>
            </w:pPr>
            <w:r>
              <w:rPr>
                <w:rFonts w:hint="eastAsia"/>
                <w:szCs w:val="22"/>
              </w:rPr>
              <w:t>公司任命</w:t>
            </w:r>
            <w:r>
              <w:rPr>
                <w:rFonts w:hint="eastAsia"/>
              </w:rPr>
              <w:t>吴娟</w:t>
            </w:r>
            <w:r>
              <w:rPr>
                <w:rFonts w:hint="eastAsia"/>
                <w:szCs w:val="22"/>
              </w:rPr>
              <w:t>为管</w:t>
            </w:r>
            <w:r>
              <w:rPr>
                <w:rFonts w:hint="eastAsia"/>
              </w:rPr>
              <w:t>理体系的管理者代表。负责建立、实施、改进质量、环</w:t>
            </w:r>
            <w:r>
              <w:rPr>
                <w:rFonts w:hint="eastAsia"/>
                <w:szCs w:val="22"/>
              </w:rPr>
              <w:t>境和职业健康安全管理体系工作及协调、处理体系运行中的有关问题。其职责和权限规定如下：</w:t>
            </w:r>
          </w:p>
          <w:p>
            <w:pPr>
              <w:spacing w:line="280" w:lineRule="exact"/>
              <w:ind w:firstLine="420" w:firstLineChars="200"/>
              <w:rPr>
                <w:szCs w:val="22"/>
              </w:rPr>
            </w:pPr>
            <w:r>
              <w:rPr>
                <w:rFonts w:hint="eastAsia"/>
                <w:szCs w:val="22"/>
              </w:rPr>
              <w:t>A、确保按照标准要求建立管理体系所需的过程，并实施和保持管理体系的全过程；</w:t>
            </w:r>
          </w:p>
          <w:p>
            <w:pPr>
              <w:spacing w:line="280" w:lineRule="exact"/>
              <w:ind w:firstLine="420" w:firstLineChars="200"/>
              <w:rPr>
                <w:szCs w:val="22"/>
              </w:rPr>
            </w:pPr>
            <w:r>
              <w:rPr>
                <w:rFonts w:hint="eastAsia"/>
                <w:szCs w:val="22"/>
              </w:rPr>
              <w:t>B、向最高管理者报告管理体系的业绩和任何改进的需求；</w:t>
            </w:r>
          </w:p>
          <w:p>
            <w:pPr>
              <w:spacing w:line="280" w:lineRule="exact"/>
              <w:ind w:firstLine="420" w:firstLineChars="200"/>
              <w:rPr>
                <w:szCs w:val="22"/>
              </w:rPr>
            </w:pPr>
            <w:r>
              <w:rPr>
                <w:rFonts w:hint="eastAsia"/>
                <w:szCs w:val="22"/>
              </w:rPr>
              <w:t>C、确保在公司范围内进行满足顾客和相关方要求的教育和培训，提高以顾客为关注焦点的质量意识、环境保护意识和职业健康安全意识；</w:t>
            </w:r>
          </w:p>
          <w:p>
            <w:pPr>
              <w:spacing w:line="280" w:lineRule="exact"/>
              <w:ind w:firstLine="420" w:firstLineChars="200"/>
              <w:rPr>
                <w:szCs w:val="22"/>
              </w:rPr>
            </w:pPr>
            <w:r>
              <w:rPr>
                <w:rFonts w:hint="eastAsia"/>
                <w:szCs w:val="22"/>
              </w:rPr>
              <w:t>D、负责管理体系有关事宜的外部沟通与联络；</w:t>
            </w:r>
          </w:p>
          <w:p>
            <w:pPr>
              <w:spacing w:line="280" w:lineRule="exact"/>
              <w:ind w:firstLine="420" w:firstLineChars="200"/>
              <w:rPr>
                <w:szCs w:val="22"/>
              </w:rPr>
            </w:pPr>
            <w:r>
              <w:rPr>
                <w:rFonts w:hint="eastAsia"/>
                <w:szCs w:val="22"/>
              </w:rPr>
              <w:t>E、主持内部审核工作；</w:t>
            </w:r>
          </w:p>
          <w:p>
            <w:pPr>
              <w:spacing w:line="280" w:lineRule="exact"/>
              <w:ind w:firstLine="420" w:firstLineChars="200"/>
            </w:pPr>
            <w:r>
              <w:rPr>
                <w:rFonts w:hint="eastAsia"/>
                <w:szCs w:val="22"/>
              </w:rPr>
              <w:t>全体员工应积极支持和配合管理者代表的工作，齐心协力搞好公司内部沟通，增强顾客的满意，保障管理体系的有效运作。</w:t>
            </w:r>
          </w:p>
        </w:tc>
        <w:tc>
          <w:tcPr>
            <w:tcW w:w="85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hAnsi="宋体" w:cs="宋体"/>
                <w:szCs w:val="21"/>
              </w:rPr>
            </w:pPr>
            <w:r>
              <w:rPr>
                <w:rFonts w:hint="eastAsia" w:ascii="宋体" w:hAnsi="宋体" w:cs="宋体"/>
                <w:szCs w:val="21"/>
              </w:rPr>
              <w:t>EHS6.1</w:t>
            </w:r>
          </w:p>
          <w:p>
            <w:pPr>
              <w:spacing w:line="280" w:lineRule="exact"/>
              <w:rPr>
                <w:rFonts w:ascii="宋体"/>
                <w:szCs w:val="21"/>
              </w:rPr>
            </w:pPr>
            <w:r>
              <w:rPr>
                <w:rFonts w:ascii="宋体" w:cs="宋体"/>
                <w:szCs w:val="21"/>
              </w:rPr>
              <w:t>6.1.1</w:t>
            </w:r>
          </w:p>
          <w:p>
            <w:pPr>
              <w:spacing w:line="280" w:lineRule="exact"/>
              <w:rPr>
                <w:rFonts w:ascii="宋体" w:hAnsi="宋体" w:cs="宋体"/>
                <w:szCs w:val="21"/>
              </w:rPr>
            </w:pPr>
          </w:p>
          <w:p>
            <w:pPr>
              <w:spacing w:line="280" w:lineRule="exact"/>
            </w:pPr>
          </w:p>
        </w:tc>
        <w:tc>
          <w:tcPr>
            <w:tcW w:w="10642" w:type="dxa"/>
            <w:gridSpan w:val="2"/>
            <w:vAlign w:val="center"/>
          </w:tcPr>
          <w:p>
            <w:r>
              <w:rPr>
                <w:rFonts w:hint="eastAsia"/>
              </w:rPr>
              <w:t>该公司识别出来以下风险：</w:t>
            </w:r>
          </w:p>
          <w:p>
            <w:r>
              <w:rPr>
                <w:rFonts w:hint="eastAsia"/>
              </w:rPr>
              <w:t>、政策风险：公司属于销售行业，主要客户为各企事业单位，及个体经营者、厂区，有产业和政策调整的风险较小。但为了防止未来有可能发生改变的政策，企业拟在其它类型的工作业务扩大做准备。</w:t>
            </w:r>
          </w:p>
          <w:p>
            <w:r>
              <w:rPr>
                <w:rFonts w:hint="eastAsia"/>
              </w:rPr>
              <w:t>2、资金风险：产品及人工成本不断提高，是对资金风险的考验，但不会是关键风险。</w:t>
            </w:r>
          </w:p>
          <w:p>
            <w:r>
              <w:rPr>
                <w:rFonts w:hint="eastAsia"/>
              </w:rPr>
              <w:t>3、技术风险：公司拟招聘经验丰富的技术服务人员，并不断组织人员到同行优秀企业学习，加大产品服务及后期作业工作能力的提升，不断提高我企业的行业竞争能力，规避相关技术风险。</w:t>
            </w:r>
          </w:p>
          <w:p>
            <w:r>
              <w:rPr>
                <w:rFonts w:hint="eastAsia"/>
              </w:rPr>
              <w:t>4、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r>
              <w:rPr>
                <w:rFonts w:hint="eastAsia"/>
              </w:rPr>
              <w:t>5、来自市场的风险，加强公司内部人员的基础素质，提高专业技能、对于公司内部的机密信息不能外泄，保护好公司的内部人员，防止公司内部人员的流失。</w:t>
            </w:r>
          </w:p>
          <w:p/>
          <w:p>
            <w:r>
              <w:rPr>
                <w:rFonts w:hint="eastAsia"/>
              </w:rPr>
              <w:t>风险评估结论：对于以上涉及到的主要风险，一旦发生，均可能对公司的发展造成巨大损失，所以我们应时刻监视并评价相关环境因素，尽可能的规避风险或降低发生概率。</w:t>
            </w:r>
          </w:p>
          <w:p>
            <w:pPr>
              <w:pStyle w:val="19"/>
              <w:ind w:firstLine="0" w:firstLineChars="0"/>
              <w:rPr>
                <w:rFonts w:ascii="宋体" w:hAnsi="宋体" w:cs="宋体"/>
                <w:szCs w:val="21"/>
              </w:rPr>
            </w:pP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EHS6.1.4</w:t>
            </w:r>
          </w:p>
          <w:p>
            <w:pPr>
              <w:spacing w:line="280" w:lineRule="exact"/>
            </w:pPr>
          </w:p>
        </w:tc>
        <w:tc>
          <w:tcPr>
            <w:tcW w:w="10642" w:type="dxa"/>
            <w:gridSpan w:val="2"/>
            <w:vAlign w:val="center"/>
          </w:tcPr>
          <w:p>
            <w:pPr>
              <w:spacing w:line="280" w:lineRule="exact"/>
              <w:ind w:firstLine="420" w:firstLineChars="200"/>
            </w:pPr>
            <w:r>
              <w:rPr>
                <w:rFonts w:hint="eastAsia"/>
              </w:rPr>
              <w:t>该公司拟采取的措施：</w:t>
            </w:r>
          </w:p>
          <w:p>
            <w:pPr>
              <w:pStyle w:val="19"/>
              <w:numPr>
                <w:ilvl w:val="0"/>
                <w:numId w:val="1"/>
              </w:numPr>
              <w:ind w:firstLineChars="0"/>
              <w:rPr>
                <w:rFonts w:ascii="Times New Roman" w:hAnsi="Times New Roman" w:eastAsia="宋体" w:cs="Times New Roman"/>
                <w:szCs w:val="20"/>
              </w:rPr>
            </w:pPr>
            <w:r>
              <w:rPr>
                <w:rFonts w:hint="eastAsia" w:ascii="Times New Roman" w:hAnsi="Times New Roman" w:eastAsia="宋体" w:cs="Times New Roman"/>
                <w:szCs w:val="20"/>
              </w:rPr>
              <w:t>针对政策风险，公司时刻关注政策的走向，在符合政策的同时对公司进行开展运作。</w:t>
            </w:r>
          </w:p>
          <w:p>
            <w:pPr>
              <w:pStyle w:val="19"/>
              <w:numPr>
                <w:ilvl w:val="0"/>
                <w:numId w:val="1"/>
              </w:numPr>
              <w:ind w:firstLineChars="0"/>
              <w:rPr>
                <w:rFonts w:ascii="Times New Roman" w:hAnsi="Times New Roman" w:eastAsia="宋体" w:cs="Times New Roman"/>
                <w:szCs w:val="20"/>
              </w:rPr>
            </w:pPr>
            <w:r>
              <w:rPr>
                <w:rFonts w:hint="eastAsia" w:ascii="Times New Roman" w:hAnsi="Times New Roman" w:eastAsia="宋体" w:cs="Times New Roman"/>
                <w:szCs w:val="20"/>
              </w:rPr>
              <w:t>资金风险，公司建立一定得预备资金，防止一时的资金断裂对公司运行造成重大影响。</w:t>
            </w:r>
          </w:p>
          <w:p>
            <w:pPr>
              <w:pStyle w:val="19"/>
              <w:numPr>
                <w:ilvl w:val="0"/>
                <w:numId w:val="1"/>
              </w:numPr>
              <w:ind w:firstLineChars="0"/>
              <w:rPr>
                <w:rFonts w:ascii="Times New Roman" w:hAnsi="Times New Roman" w:eastAsia="宋体" w:cs="Times New Roman"/>
                <w:szCs w:val="20"/>
              </w:rPr>
            </w:pPr>
            <w:r>
              <w:rPr>
                <w:rFonts w:ascii="Times New Roman" w:hAnsi="Times New Roman" w:eastAsia="宋体" w:cs="Times New Roman"/>
                <w:szCs w:val="20"/>
              </w:rPr>
              <w:t>技术风险的应对</w:t>
            </w:r>
            <w:r>
              <w:rPr>
                <w:rFonts w:hint="eastAsia" w:ascii="Times New Roman" w:hAnsi="Times New Roman" w:eastAsia="宋体" w:cs="Times New Roman"/>
                <w:szCs w:val="20"/>
              </w:rPr>
              <w:t>，</w:t>
            </w:r>
            <w:r>
              <w:rPr>
                <w:rFonts w:ascii="Times New Roman" w:hAnsi="Times New Roman" w:eastAsia="宋体" w:cs="Times New Roman"/>
                <w:szCs w:val="20"/>
              </w:rPr>
              <w:t>定期进行人员培训及技术考核</w:t>
            </w:r>
            <w:r>
              <w:rPr>
                <w:rFonts w:hint="eastAsia" w:ascii="Times New Roman" w:hAnsi="Times New Roman" w:eastAsia="宋体" w:cs="Times New Roman"/>
                <w:szCs w:val="20"/>
              </w:rPr>
              <w:t>，</w:t>
            </w:r>
            <w:r>
              <w:rPr>
                <w:rFonts w:ascii="Times New Roman" w:hAnsi="Times New Roman" w:eastAsia="宋体" w:cs="Times New Roman"/>
                <w:szCs w:val="20"/>
              </w:rPr>
              <w:t>公司做到公平公正的政策</w:t>
            </w:r>
            <w:r>
              <w:rPr>
                <w:rFonts w:hint="eastAsia" w:ascii="Times New Roman" w:hAnsi="Times New Roman" w:eastAsia="宋体" w:cs="Times New Roman"/>
                <w:szCs w:val="20"/>
              </w:rPr>
              <w:t>，</w:t>
            </w:r>
            <w:r>
              <w:rPr>
                <w:rFonts w:ascii="Times New Roman" w:hAnsi="Times New Roman" w:eastAsia="宋体" w:cs="Times New Roman"/>
                <w:szCs w:val="20"/>
              </w:rPr>
              <w:t>引进适者生存的模式</w:t>
            </w:r>
            <w:r>
              <w:rPr>
                <w:rFonts w:hint="eastAsia" w:ascii="Times New Roman" w:hAnsi="Times New Roman" w:eastAsia="宋体" w:cs="Times New Roman"/>
                <w:szCs w:val="20"/>
              </w:rPr>
              <w:t>，</w:t>
            </w:r>
            <w:r>
              <w:rPr>
                <w:rFonts w:ascii="Times New Roman" w:hAnsi="Times New Roman" w:eastAsia="宋体" w:cs="Times New Roman"/>
                <w:szCs w:val="20"/>
              </w:rPr>
              <w:t>对于不适宜的人员先进行调岗</w:t>
            </w:r>
            <w:r>
              <w:rPr>
                <w:rFonts w:hint="eastAsia" w:ascii="Times New Roman" w:hAnsi="Times New Roman" w:eastAsia="宋体" w:cs="Times New Roman"/>
                <w:szCs w:val="20"/>
              </w:rPr>
              <w:t>，</w:t>
            </w:r>
            <w:r>
              <w:rPr>
                <w:rFonts w:ascii="Times New Roman" w:hAnsi="Times New Roman" w:eastAsia="宋体" w:cs="Times New Roman"/>
                <w:szCs w:val="20"/>
              </w:rPr>
              <w:t>如不能满足要求</w:t>
            </w:r>
            <w:r>
              <w:rPr>
                <w:rFonts w:hint="eastAsia" w:ascii="Times New Roman" w:hAnsi="Times New Roman" w:eastAsia="宋体" w:cs="Times New Roman"/>
                <w:szCs w:val="20"/>
              </w:rPr>
              <w:t>，</w:t>
            </w:r>
            <w:r>
              <w:rPr>
                <w:rFonts w:ascii="Times New Roman" w:hAnsi="Times New Roman" w:eastAsia="宋体" w:cs="Times New Roman"/>
                <w:szCs w:val="20"/>
              </w:rPr>
              <w:t>再进行淘汰</w:t>
            </w:r>
            <w:r>
              <w:rPr>
                <w:rFonts w:hint="eastAsia" w:ascii="Times New Roman" w:hAnsi="Times New Roman" w:eastAsia="宋体" w:cs="Times New Roman"/>
                <w:szCs w:val="20"/>
              </w:rPr>
              <w:t>。</w:t>
            </w:r>
          </w:p>
          <w:p>
            <w:pPr>
              <w:pStyle w:val="19"/>
              <w:numPr>
                <w:ilvl w:val="0"/>
                <w:numId w:val="1"/>
              </w:numPr>
              <w:ind w:firstLineChars="0"/>
              <w:rPr>
                <w:rFonts w:ascii="Times New Roman" w:hAnsi="Times New Roman" w:eastAsia="宋体" w:cs="Times New Roman"/>
                <w:szCs w:val="20"/>
              </w:rPr>
            </w:pPr>
            <w:r>
              <w:rPr>
                <w:rFonts w:hint="eastAsia" w:ascii="Times New Roman" w:hAnsi="Times New Roman" w:eastAsia="宋体" w:cs="Times New Roman"/>
                <w:szCs w:val="20"/>
              </w:rPr>
              <w:t>管理及市场风险的应对，加强公司团队的建设，争取公司的竞争力度，积极开拓市场业务，必要时增加公司的资质，例如进行管理体系的认证。</w:t>
            </w:r>
          </w:p>
          <w:p>
            <w:pPr>
              <w:pStyle w:val="2"/>
            </w:pP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EHS 6.2</w:t>
            </w:r>
          </w:p>
          <w:p>
            <w:pPr>
              <w:spacing w:line="280" w:lineRule="exact"/>
              <w:rPr>
                <w:rFonts w:asciiTheme="minorEastAsia" w:hAnsiTheme="minorEastAsia" w:eastAsiaTheme="minorEastAsia" w:cstheme="minorEastAsia"/>
                <w:szCs w:val="21"/>
              </w:rPr>
            </w:pPr>
          </w:p>
        </w:tc>
        <w:tc>
          <w:tcPr>
            <w:tcW w:w="10642" w:type="dxa"/>
            <w:gridSpan w:val="2"/>
            <w:vAlign w:val="center"/>
          </w:tcPr>
          <w:p>
            <w:pPr>
              <w:spacing w:line="280" w:lineRule="exact"/>
              <w:ind w:firstLine="420" w:firstLineChars="200"/>
            </w:pPr>
            <w:r>
              <w:rPr>
                <w:rFonts w:hint="eastAsia"/>
              </w:rPr>
              <w:t>公司对管理体系所需的相关职能、层次和过程设定管理目标。</w:t>
            </w:r>
          </w:p>
          <w:p>
            <w:pPr>
              <w:spacing w:line="280" w:lineRule="exact"/>
              <w:ind w:firstLine="420" w:firstLineChars="200"/>
            </w:pPr>
            <w:r>
              <w:rPr>
                <w:rFonts w:hint="eastAsia"/>
              </w:rPr>
              <w:t>公司管理目标是：</w:t>
            </w:r>
          </w:p>
          <w:p>
            <w:pPr>
              <w:ind w:firstLine="1260" w:firstLineChars="600"/>
              <w:rPr>
                <w:rFonts w:hAnsi="宋体" w:cs="宋体"/>
                <w:kern w:val="0"/>
              </w:rPr>
            </w:pPr>
            <w:r>
              <w:rPr>
                <w:rFonts w:hint="eastAsia" w:hAnsi="宋体" w:cs="宋体"/>
                <w:kern w:val="0"/>
              </w:rPr>
              <w:t>1）销售产品合格率98%；</w:t>
            </w:r>
          </w:p>
          <w:p>
            <w:pPr>
              <w:ind w:firstLine="1260" w:firstLineChars="600"/>
              <w:rPr>
                <w:rFonts w:hAnsi="宋体" w:cs="宋体"/>
                <w:kern w:val="0"/>
              </w:rPr>
            </w:pPr>
            <w:r>
              <w:rPr>
                <w:rFonts w:hint="eastAsia" w:hAnsi="宋体" w:cs="宋体"/>
                <w:kern w:val="0"/>
              </w:rPr>
              <w:t>2）产品交付及时率98%；</w:t>
            </w:r>
          </w:p>
          <w:p>
            <w:pPr>
              <w:ind w:firstLine="1260" w:firstLineChars="600"/>
              <w:rPr>
                <w:rFonts w:hAnsi="宋体" w:cs="宋体"/>
                <w:kern w:val="0"/>
              </w:rPr>
            </w:pPr>
            <w:r>
              <w:rPr>
                <w:rFonts w:hint="eastAsia" w:hAnsi="宋体" w:cs="宋体"/>
                <w:kern w:val="0"/>
              </w:rPr>
              <w:t>3）合同评审率100%；</w:t>
            </w:r>
          </w:p>
          <w:p>
            <w:pPr>
              <w:autoSpaceDE w:val="0"/>
              <w:autoSpaceDN w:val="0"/>
              <w:adjustRightInd w:val="0"/>
              <w:ind w:firstLine="1260" w:firstLineChars="600"/>
              <w:rPr>
                <w:rFonts w:hAnsi="宋体" w:cs="宋体"/>
                <w:kern w:val="0"/>
              </w:rPr>
            </w:pPr>
            <w:r>
              <w:rPr>
                <w:rFonts w:hint="eastAsia" w:hAnsi="宋体" w:cs="宋体"/>
                <w:kern w:val="0"/>
              </w:rPr>
              <w:t>4）顾客满意率98%以上</w:t>
            </w:r>
          </w:p>
          <w:p>
            <w:pPr>
              <w:autoSpaceDE w:val="0"/>
              <w:autoSpaceDN w:val="0"/>
              <w:adjustRightInd w:val="0"/>
              <w:ind w:firstLine="1260" w:firstLineChars="600"/>
              <w:rPr>
                <w:rFonts w:hAnsi="宋体" w:cs="宋体"/>
                <w:kern w:val="0"/>
              </w:rPr>
            </w:pPr>
            <w:r>
              <w:rPr>
                <w:rFonts w:hint="eastAsia" w:hAnsi="宋体" w:cs="宋体"/>
                <w:kern w:val="0"/>
              </w:rPr>
              <w:t>5)固体废弃物100%分类，合理处理；</w:t>
            </w:r>
          </w:p>
          <w:p>
            <w:pPr>
              <w:autoSpaceDE w:val="0"/>
              <w:autoSpaceDN w:val="0"/>
              <w:adjustRightInd w:val="0"/>
              <w:ind w:firstLine="1260" w:firstLineChars="600"/>
              <w:rPr>
                <w:rFonts w:hAnsi="宋体" w:cs="宋体"/>
                <w:kern w:val="0"/>
              </w:rPr>
            </w:pPr>
            <w:r>
              <w:rPr>
                <w:rFonts w:hint="eastAsia" w:hAnsi="宋体" w:cs="宋体"/>
                <w:kern w:val="0"/>
              </w:rPr>
              <w:t>6）环境污染事故发生率为零</w:t>
            </w:r>
          </w:p>
          <w:p>
            <w:pPr>
              <w:autoSpaceDE w:val="0"/>
              <w:autoSpaceDN w:val="0"/>
              <w:adjustRightInd w:val="0"/>
              <w:ind w:firstLine="1260" w:firstLineChars="600"/>
              <w:rPr>
                <w:rFonts w:hAnsi="宋体" w:cs="宋体"/>
                <w:kern w:val="0"/>
              </w:rPr>
            </w:pPr>
            <w:r>
              <w:rPr>
                <w:rFonts w:hint="eastAsia" w:hAnsi="宋体" w:cs="宋体"/>
                <w:kern w:val="0"/>
              </w:rPr>
              <w:t xml:space="preserve">7）各类重伤以上事故发生率为零； </w:t>
            </w:r>
          </w:p>
          <w:p>
            <w:pPr>
              <w:autoSpaceDE w:val="0"/>
              <w:autoSpaceDN w:val="0"/>
              <w:adjustRightInd w:val="0"/>
              <w:ind w:firstLine="1260" w:firstLineChars="600"/>
              <w:rPr>
                <w:rFonts w:hAnsi="宋体" w:cs="宋体"/>
                <w:kern w:val="0"/>
              </w:rPr>
            </w:pPr>
            <w:r>
              <w:rPr>
                <w:rFonts w:hint="eastAsia" w:hAnsi="宋体" w:cs="宋体"/>
                <w:kern w:val="0"/>
              </w:rPr>
              <w:t>8）火灾事故发生率为零。</w:t>
            </w:r>
          </w:p>
          <w:p>
            <w:pPr>
              <w:spacing w:line="280" w:lineRule="exact"/>
              <w:ind w:firstLine="420" w:firstLineChars="200"/>
            </w:pPr>
          </w:p>
          <w:p>
            <w:pPr>
              <w:spacing w:line="280" w:lineRule="exact"/>
              <w:ind w:firstLine="420" w:firstLineChars="200"/>
            </w:pPr>
            <w:r>
              <w:rPr>
                <w:rFonts w:hint="eastAsia"/>
              </w:rPr>
              <w:t>目标可测量，与公司管理方针一致。</w:t>
            </w:r>
          </w:p>
          <w:p>
            <w:pPr>
              <w:spacing w:line="280" w:lineRule="exact"/>
            </w:pPr>
            <w:r>
              <w:rPr>
                <w:rFonts w:hint="eastAsia"/>
              </w:rPr>
              <w:t>每半年由综合部按公司管理目标考核要求统计考核公司管理目标完成情况，提交管理评审会议。查到今年上半年公司管理目标完成情况，各项目标均已完成，考核人李岩。</w:t>
            </w:r>
          </w:p>
          <w:p>
            <w:pPr>
              <w:spacing w:line="280" w:lineRule="exact"/>
              <w:ind w:firstLine="420" w:firstLineChars="200"/>
            </w:pPr>
            <w:r>
              <w:rPr>
                <w:rFonts w:hint="eastAsia"/>
              </w:rPr>
              <w:t>针对重要环境因素、不可接受风险制订了管理方案并予以实施，基本有效，详见综合部该条款审核记录。</w:t>
            </w:r>
          </w:p>
          <w:p>
            <w:pPr>
              <w:pStyle w:val="2"/>
            </w:pP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EHS6.3</w:t>
            </w:r>
          </w:p>
          <w:p>
            <w:pPr>
              <w:spacing w:line="280" w:lineRule="exact"/>
            </w:pPr>
          </w:p>
        </w:tc>
        <w:tc>
          <w:tcPr>
            <w:tcW w:w="10642" w:type="dxa"/>
            <w:gridSpan w:val="2"/>
            <w:vAlign w:val="center"/>
          </w:tcPr>
          <w:p>
            <w:pPr>
              <w:spacing w:line="280" w:lineRule="exact"/>
              <w:rPr>
                <w:rFonts w:ascii="宋体" w:hAnsi="宋体" w:cs="宋体"/>
                <w:szCs w:val="21"/>
              </w:rPr>
            </w:pP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公司确定需要对管理体系进行变更时，应经策划并系统的实施。需要管理层考虑体系变更的目的、变更后的潜在后果及变更后体系的完整性，考虑变更后资源获得及责任权限的再分配等问题。明确以上因素后，按照过程方法要求系统地实施变更，重新确定变更后过程的输入输出、监测标准、资源支持及改进可能等。</w:t>
            </w:r>
          </w:p>
          <w:p>
            <w:pPr>
              <w:spacing w:line="280" w:lineRule="exact"/>
              <w:rPr>
                <w:rFonts w:ascii="宋体" w:hAnsi="宋体" w:cs="宋体"/>
                <w:szCs w:val="21"/>
              </w:rPr>
            </w:pPr>
          </w:p>
          <w:p>
            <w:pPr>
              <w:spacing w:line="280" w:lineRule="exact"/>
              <w:ind w:firstLine="420" w:firstLineChars="200"/>
              <w:rPr>
                <w:rFonts w:ascii="宋体" w:hAnsi="宋体" w:cs="宋体"/>
                <w:szCs w:val="21"/>
              </w:rPr>
            </w:pPr>
            <w:r>
              <w:rPr>
                <w:rFonts w:hint="eastAsia" w:ascii="宋体" w:hAnsi="宋体" w:cs="宋体"/>
                <w:szCs w:val="21"/>
              </w:rPr>
              <w:t>公司目前对管理体系暂无变更。</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EHS</w:t>
            </w:r>
          </w:p>
          <w:p>
            <w:pPr>
              <w:spacing w:line="280" w:lineRule="exact"/>
              <w:rPr>
                <w:szCs w:val="21"/>
              </w:rPr>
            </w:pPr>
            <w:r>
              <w:rPr>
                <w:rFonts w:hint="eastAsia"/>
                <w:szCs w:val="21"/>
              </w:rPr>
              <w:t>7.1</w:t>
            </w:r>
          </w:p>
          <w:p>
            <w:pPr>
              <w:spacing w:line="280" w:lineRule="exact"/>
            </w:pPr>
          </w:p>
        </w:tc>
        <w:tc>
          <w:tcPr>
            <w:tcW w:w="10642" w:type="dxa"/>
            <w:gridSpan w:val="2"/>
            <w:vAlign w:val="center"/>
          </w:tcPr>
          <w:p>
            <w:pPr>
              <w:spacing w:line="280" w:lineRule="exact"/>
            </w:pPr>
            <w:r>
              <w:rPr>
                <w:rFonts w:hint="eastAsia"/>
              </w:rPr>
              <w:t>查公司配备了必要的人力资源，基础设施，规范文件、资金等必要的资源，能够持续满足顾客需求和管理体系改进的需要。</w:t>
            </w:r>
          </w:p>
          <w:p>
            <w:r>
              <w:rPr>
                <w:rFonts w:hint="eastAsia" w:ascii="宋体" w:hAnsi="宋体" w:cs="宋体"/>
                <w:szCs w:val="21"/>
              </w:rPr>
              <w:t>部门：</w:t>
            </w:r>
            <w:r>
              <w:rPr>
                <w:rFonts w:hint="eastAsia"/>
                <w:color w:val="000000"/>
                <w:szCs w:val="21"/>
              </w:rPr>
              <w:t>工程部、综合部</w:t>
            </w:r>
          </w:p>
          <w:p>
            <w:pPr>
              <w:pStyle w:val="2"/>
            </w:pPr>
            <w:r>
              <w:rPr>
                <w:rFonts w:hint="eastAsia"/>
              </w:rPr>
              <w:t>人员：办公人员、施工人员</w:t>
            </w:r>
          </w:p>
          <w:p>
            <w:pPr>
              <w:pStyle w:val="2"/>
            </w:pP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2160" w:type="dxa"/>
          </w:tcPr>
          <w:p>
            <w:pPr>
              <w:spacing w:line="280" w:lineRule="exact"/>
              <w:rPr>
                <w:rFonts w:ascii="宋体" w:hAnsi="宋体" w:cs="宋体"/>
                <w:kern w:val="0"/>
                <w:szCs w:val="21"/>
              </w:rPr>
            </w:pPr>
            <w:r>
              <w:rPr>
                <w:rFonts w:hint="eastAsia" w:ascii="宋体" w:hAnsi="宋体" w:cs="宋体"/>
                <w:kern w:val="0"/>
                <w:szCs w:val="21"/>
              </w:rPr>
              <w:t>沟通</w:t>
            </w:r>
          </w:p>
          <w:p>
            <w:pPr>
              <w:spacing w:line="280" w:lineRule="exact"/>
              <w:rPr>
                <w:rFonts w:ascii="宋体" w:hAnsi="宋体" w:cs="宋体"/>
                <w:szCs w:val="21"/>
              </w:rPr>
            </w:pPr>
          </w:p>
        </w:tc>
        <w:tc>
          <w:tcPr>
            <w:tcW w:w="1012" w:type="dxa"/>
          </w:tcPr>
          <w:p>
            <w:pPr>
              <w:spacing w:line="280" w:lineRule="exact"/>
              <w:rPr>
                <w:rFonts w:ascii="宋体" w:hAnsi="宋体" w:cs="宋体"/>
                <w:kern w:val="0"/>
                <w:szCs w:val="21"/>
              </w:rPr>
            </w:pPr>
            <w:r>
              <w:rPr>
                <w:rFonts w:hint="eastAsia" w:ascii="宋体" w:hAnsi="宋体" w:cs="宋体"/>
                <w:kern w:val="0"/>
                <w:szCs w:val="21"/>
              </w:rPr>
              <w:t>EHS7.4</w:t>
            </w:r>
          </w:p>
          <w:p>
            <w:pPr>
              <w:spacing w:line="280" w:lineRule="exact"/>
            </w:pPr>
          </w:p>
        </w:tc>
        <w:tc>
          <w:tcPr>
            <w:tcW w:w="10642" w:type="dxa"/>
            <w:gridSpan w:val="2"/>
            <w:vAlign w:val="center"/>
          </w:tcPr>
          <w:p>
            <w:pPr>
              <w:spacing w:line="280" w:lineRule="exact"/>
              <w:ind w:firstLine="210" w:firstLineChars="100"/>
            </w:pPr>
          </w:p>
          <w:p>
            <w:pPr>
              <w:spacing w:line="280" w:lineRule="exact"/>
              <w:ind w:firstLine="210" w:firstLineChars="100"/>
            </w:pPr>
            <w:r>
              <w:rPr>
                <w:rFonts w:hint="eastAsia"/>
              </w:rPr>
              <w:t>公司编制并实施了《信息交流控制程序》，规定了职责、工作流程，包括内部沟通和外部沟通的方法和要求。</w:t>
            </w:r>
          </w:p>
          <w:p>
            <w:pPr>
              <w:spacing w:line="280" w:lineRule="exact"/>
              <w:ind w:firstLine="420" w:firstLineChars="200"/>
            </w:pPr>
            <w:r>
              <w:rPr>
                <w:rFonts w:hint="eastAsia"/>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280" w:lineRule="exact"/>
              <w:ind w:firstLine="420" w:firstLineChars="200"/>
            </w:pPr>
            <w:r>
              <w:rPr>
                <w:rFonts w:hint="eastAsia"/>
              </w:rPr>
              <w:t>查阅内部交流：方针、目标完成情况、内审和管理评审报告、不符合信息等。</w:t>
            </w:r>
          </w:p>
          <w:p>
            <w:pPr>
              <w:jc w:val="left"/>
            </w:pPr>
            <w:r>
              <w:rPr>
                <w:rFonts w:hint="eastAsia"/>
              </w:rPr>
              <w:t>外部交流：</w:t>
            </w:r>
          </w:p>
          <w:p>
            <w:pPr>
              <w:jc w:val="left"/>
            </w:pPr>
            <w:r>
              <w:rPr>
                <w:rFonts w:hint="eastAsia"/>
              </w:rPr>
              <w:t>1、综合部对来自顾客的有关信息（包括投诉、抱怨、建议或满意的信息等），及时填写“重大信息处置记录”，经主管领导批示后处置。</w:t>
            </w:r>
          </w:p>
          <w:p>
            <w:pPr>
              <w:jc w:val="left"/>
            </w:pPr>
            <w:r>
              <w:rPr>
                <w:rFonts w:hint="eastAsia"/>
              </w:rPr>
              <w:t>2、综合部对接收到的上级、政府主管部门的规定、决定或要求等任何形式的信息，及时填写“信息登记表”，并报主管领导批示。</w:t>
            </w:r>
          </w:p>
          <w:p>
            <w:pPr>
              <w:jc w:val="left"/>
            </w:pPr>
            <w:r>
              <w:rPr>
                <w:rFonts w:hint="eastAsia"/>
              </w:rPr>
              <w:t>3、各部门人员对接收到的涉及重大服务质量、环境、职业健康安全影响的信息，均及时传递至责任部门，责任部门填写“重大信息处置记录”报主管领导批示后处置。</w:t>
            </w:r>
          </w:p>
          <w:p>
            <w:pPr>
              <w:jc w:val="left"/>
            </w:pPr>
            <w:r>
              <w:rPr>
                <w:rFonts w:hint="eastAsia"/>
              </w:rPr>
              <w:t>4、综合部与认证机构进行交流与沟通。</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EHS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tc>
        <w:tc>
          <w:tcPr>
            <w:tcW w:w="10642" w:type="dxa"/>
            <w:gridSpan w:val="2"/>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公司编制了《顾客满意度测量程序》，对</w:t>
            </w:r>
            <w:r>
              <w:rPr>
                <w:rFonts w:asciiTheme="minorEastAsia" w:hAnsiTheme="minorEastAsia" w:eastAsiaTheme="minorEastAsia" w:cstheme="minorEastAsia"/>
                <w:szCs w:val="21"/>
              </w:rPr>
              <w:t>空调设备及配件的销售及维保服务</w:t>
            </w:r>
            <w:r>
              <w:rPr>
                <w:rFonts w:hint="eastAsia" w:asciiTheme="minorEastAsia" w:hAnsiTheme="minorEastAsia" w:eastAsiaTheme="minorEastAsia" w:cstheme="minorEastAsia"/>
                <w:szCs w:val="21"/>
              </w:rPr>
              <w:t>的质量特性进行监视和测量，以验证其符合要求的程度，确保服务符合要求。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查阅“部门质量目标策划及考核记录表”，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提供管理目标指标的检查考核工作，均完成目标考核要求。</w:t>
            </w:r>
          </w:p>
          <w:p>
            <w:pPr>
              <w:ind w:firstLine="420" w:firstLineChars="200"/>
              <w:rPr>
                <w:rFonts w:ascii="宋体" w:hAnsi="宋体" w:cs="宋体"/>
                <w:szCs w:val="21"/>
              </w:rPr>
            </w:pPr>
            <w:r>
              <w:rPr>
                <w:rFonts w:hint="eastAsia" w:asciiTheme="minorEastAsia" w:hAnsiTheme="minorEastAsia" w:eastAsiaTheme="minorEastAsia" w:cstheme="minorEastAsia"/>
                <w:szCs w:val="21"/>
              </w:rPr>
              <w:t>查阅“</w:t>
            </w:r>
            <w:r>
              <w:rPr>
                <w:rFonts w:hint="eastAsia" w:ascii="宋体" w:hAnsi="宋体" w:cs="宋体"/>
                <w:szCs w:val="21"/>
              </w:rPr>
              <w:t>环境绩效监测评价报告</w:t>
            </w:r>
            <w:r>
              <w:rPr>
                <w:rFonts w:hint="eastAsia" w:asciiTheme="minorEastAsia" w:hAnsiTheme="minorEastAsia" w:eastAsiaTheme="minorEastAsia" w:cstheme="minorEastAsia"/>
                <w:szCs w:val="21"/>
              </w:rPr>
              <w:t>”，</w:t>
            </w:r>
            <w:r>
              <w:rPr>
                <w:rFonts w:hint="eastAsia" w:ascii="宋体" w:hAnsi="宋体" w:cs="宋体"/>
                <w:szCs w:val="21"/>
              </w:rPr>
              <w:t>公司领导组织各部门对2019年8月-12月环境体系运行情况进行评价、分析，认为：</w:t>
            </w:r>
          </w:p>
          <w:p>
            <w:pPr>
              <w:ind w:firstLine="420" w:firstLineChars="200"/>
              <w:rPr>
                <w:rFonts w:ascii="宋体" w:hAnsi="宋体" w:cs="宋体"/>
                <w:szCs w:val="21"/>
              </w:rPr>
            </w:pPr>
            <w:r>
              <w:rPr>
                <w:rFonts w:hint="eastAsia" w:ascii="宋体" w:hAnsi="宋体" w:cs="宋体"/>
                <w:szCs w:val="21"/>
              </w:rPr>
              <w:t>1.本公司制定的环境方针、目标、指标得到了有效的贯彻执行，全体员工对此理解比较到位，执行认真严格，并为相关方所接受；经过有关部门统计，已完成。</w:t>
            </w:r>
          </w:p>
          <w:p>
            <w:pPr>
              <w:ind w:firstLine="420" w:firstLineChars="200"/>
              <w:rPr>
                <w:rFonts w:ascii="宋体" w:hAnsi="宋体" w:cs="宋体"/>
                <w:szCs w:val="21"/>
              </w:rPr>
            </w:pPr>
            <w:r>
              <w:rPr>
                <w:rFonts w:hint="eastAsia" w:ascii="宋体" w:hAnsi="宋体" w:cs="宋体"/>
                <w:szCs w:val="21"/>
              </w:rPr>
              <w:t>2.本公司制定的环境管理管理方案得到了有效的落实，规定的指标和各项措施都取得了较好的效果；经过有关部门统计，已完成。</w:t>
            </w:r>
          </w:p>
          <w:p>
            <w:pPr>
              <w:ind w:firstLine="420" w:firstLineChars="200"/>
              <w:rPr>
                <w:rFonts w:ascii="宋体" w:hAnsi="宋体" w:cs="宋体"/>
                <w:szCs w:val="21"/>
              </w:rPr>
            </w:pPr>
            <w:r>
              <w:rPr>
                <w:rFonts w:hint="eastAsia" w:ascii="宋体" w:hAnsi="宋体" w:cs="宋体"/>
                <w:szCs w:val="21"/>
              </w:rPr>
              <w:t>3.本公司制定的各项环境管理程序，通过日常的现场检查，认为基本得到了实施；公司现场噪声、扬尘、污水、固废、易燃易爆物品和危险化学品的使用均较好的控制在法律法规允许的范围内，未发生任何污染事故和扰民现象；资源和能源的消耗均控制在计划范围之内；</w:t>
            </w:r>
          </w:p>
          <w:p>
            <w:pPr>
              <w:ind w:firstLine="420" w:firstLineChars="200"/>
              <w:rPr>
                <w:rFonts w:ascii="宋体" w:hAnsi="宋体" w:cs="宋体"/>
                <w:szCs w:val="21"/>
              </w:rPr>
            </w:pPr>
            <w:r>
              <w:rPr>
                <w:rFonts w:hint="eastAsia" w:ascii="宋体" w:hAnsi="宋体" w:cs="宋体"/>
                <w:szCs w:val="21"/>
              </w:rPr>
              <w:t>4.2020年</w:t>
            </w:r>
            <w:r>
              <w:rPr>
                <w:rFonts w:ascii="宋体" w:hAnsi="宋体" w:cs="宋体"/>
                <w:szCs w:val="21"/>
              </w:rPr>
              <w:t>8</w:t>
            </w:r>
            <w:r>
              <w:rPr>
                <w:rFonts w:hint="eastAsia" w:ascii="宋体" w:hAnsi="宋体" w:cs="宋体"/>
                <w:szCs w:val="21"/>
              </w:rPr>
              <w:t>月以来，对相关法律法规和其他要求再一次进行了更新并且进行了培训和贯彻，逐条进行了对照检查，未出现违法违规情况。</w:t>
            </w:r>
          </w:p>
          <w:p>
            <w:pPr>
              <w:ind w:firstLine="420" w:firstLineChars="200"/>
              <w:rPr>
                <w:rFonts w:ascii="宋体" w:hAnsi="宋体" w:cs="宋体"/>
                <w:szCs w:val="21"/>
              </w:rPr>
            </w:pPr>
            <w:r>
              <w:rPr>
                <w:rFonts w:hint="eastAsia" w:ascii="宋体" w:hAnsi="宋体" w:cs="宋体"/>
                <w:szCs w:val="21"/>
              </w:rPr>
              <w:t>评价部门及人员：</w:t>
            </w:r>
          </w:p>
          <w:p>
            <w:pPr>
              <w:ind w:firstLine="420" w:firstLineChars="200"/>
              <w:rPr>
                <w:rFonts w:ascii="宋体" w:hAnsi="宋体" w:cs="宋体"/>
                <w:szCs w:val="21"/>
              </w:rPr>
            </w:pPr>
            <w:r>
              <w:rPr>
                <w:rFonts w:hint="eastAsia" w:ascii="宋体" w:hAnsi="宋体" w:cs="宋体"/>
                <w:szCs w:val="21"/>
              </w:rPr>
              <w:t>领导层：李均瑞     管理者代表：李岩</w:t>
            </w:r>
          </w:p>
          <w:p>
            <w:pPr>
              <w:ind w:firstLine="420" w:firstLineChars="200"/>
              <w:rPr>
                <w:rFonts w:ascii="宋体" w:hAnsi="宋体" w:cs="宋体"/>
                <w:szCs w:val="21"/>
              </w:rPr>
            </w:pPr>
            <w:r>
              <w:rPr>
                <w:rFonts w:hint="eastAsia" w:ascii="宋体" w:hAnsi="宋体" w:cs="宋体"/>
                <w:szCs w:val="21"/>
              </w:rPr>
              <w:t xml:space="preserve">综合部：张贵领    </w:t>
            </w:r>
            <w:r>
              <w:rPr>
                <w:rFonts w:ascii="宋体" w:hAnsi="宋体" w:cs="宋体"/>
                <w:szCs w:val="21"/>
              </w:rPr>
              <w:t xml:space="preserve"> </w:t>
            </w:r>
          </w:p>
          <w:p>
            <w:pPr>
              <w:ind w:firstLine="420" w:firstLineChars="200"/>
              <w:rPr>
                <w:sz w:val="24"/>
              </w:rPr>
            </w:pPr>
            <w:r>
              <w:rPr>
                <w:rFonts w:hint="eastAsia" w:ascii="宋体" w:hAnsi="宋体" w:cs="宋体"/>
                <w:szCs w:val="21"/>
              </w:rPr>
              <w:t xml:space="preserve">工程部：马磊 </w:t>
            </w:r>
            <w:r>
              <w:rPr>
                <w:rFonts w:ascii="宋体" w:hAnsi="宋体" w:cs="宋体"/>
                <w:szCs w:val="21"/>
              </w:rPr>
              <w:t xml:space="preserve">      </w:t>
            </w:r>
            <w:r>
              <w:rPr>
                <w:rFonts w:hint="eastAsia" w:ascii="宋体" w:hAnsi="宋体" w:cs="宋体"/>
                <w:szCs w:val="21"/>
              </w:rPr>
              <w:t>职安代表：史元辉</w:t>
            </w:r>
          </w:p>
          <w:p>
            <w:pPr>
              <w:ind w:firstLine="420" w:firstLineChars="200"/>
              <w:rPr>
                <w:sz w:val="24"/>
              </w:rPr>
            </w:pPr>
            <w:r>
              <w:rPr>
                <w:rFonts w:hint="eastAsia" w:ascii="宋体" w:hAnsi="宋体" w:cs="宋体"/>
                <w:szCs w:val="21"/>
              </w:rPr>
              <w:t xml:space="preserve">记录人：李岩 </w:t>
            </w:r>
            <w:r>
              <w:rPr>
                <w:rFonts w:hint="eastAsia"/>
                <w:sz w:val="24"/>
              </w:rPr>
              <w:t xml:space="preserve">     </w:t>
            </w:r>
            <w:r>
              <w:rPr>
                <w:rFonts w:hint="eastAsia" w:asciiTheme="minorEastAsia" w:hAnsiTheme="minorEastAsia" w:eastAsiaTheme="minorEastAsia" w:cstheme="minorEastAsia"/>
                <w:szCs w:val="21"/>
              </w:rPr>
              <w:t>评价时间为2020.12.10</w:t>
            </w:r>
            <w:r>
              <w:rPr>
                <w:rFonts w:hint="eastAsia" w:ascii="宋体" w:hAnsi="宋体" w:cs="宋体"/>
                <w:szCs w:val="21"/>
              </w:rPr>
              <w:t xml:space="preserve"> </w:t>
            </w:r>
            <w:r>
              <w:rPr>
                <w:rFonts w:hint="eastAsia"/>
                <w:sz w:val="24"/>
              </w:rPr>
              <w:t xml:space="preserve">                      </w:t>
            </w:r>
          </w:p>
          <w:p>
            <w:pPr>
              <w:ind w:firstLine="420" w:firstLineChars="200"/>
              <w:rPr>
                <w:rFonts w:ascii="宋体" w:hAnsi="宋体" w:cs="宋体"/>
                <w:szCs w:val="21"/>
              </w:rPr>
            </w:pPr>
            <w:r>
              <w:rPr>
                <w:rFonts w:hint="eastAsia" w:ascii="宋体" w:hAnsi="宋体" w:cs="宋体"/>
                <w:szCs w:val="21"/>
              </w:rPr>
              <w:t>公司领导组织各部门对2020年8月-2021年06月职业健康安全体系运行情况进行评价、分析，认为：</w:t>
            </w:r>
          </w:p>
          <w:p>
            <w:pPr>
              <w:ind w:firstLine="420" w:firstLineChars="200"/>
              <w:rPr>
                <w:rFonts w:ascii="宋体" w:hAnsi="宋体" w:cs="宋体"/>
                <w:szCs w:val="21"/>
              </w:rPr>
            </w:pPr>
            <w:r>
              <w:rPr>
                <w:rFonts w:hint="eastAsia" w:ascii="宋体" w:hAnsi="宋体" w:cs="宋体"/>
                <w:szCs w:val="21"/>
              </w:rPr>
              <w:t>1.本公司制定的职业健康安全方针、目标得到了有效的贯彻执行，全体员工对此理解比较到位，执行认真严格，并为相关方所接受；经过有关部门统计，已完成。</w:t>
            </w:r>
          </w:p>
          <w:p>
            <w:pPr>
              <w:ind w:firstLine="420" w:firstLineChars="200"/>
              <w:rPr>
                <w:rFonts w:ascii="宋体" w:hAnsi="宋体" w:cs="宋体"/>
                <w:szCs w:val="21"/>
              </w:rPr>
            </w:pPr>
            <w:r>
              <w:rPr>
                <w:rFonts w:hint="eastAsia" w:ascii="宋体" w:hAnsi="宋体" w:cs="宋体"/>
                <w:szCs w:val="21"/>
              </w:rPr>
              <w:t xml:space="preserve"> 2.本公司制定的职业健康安全管理方案得到了有效的落实，规定的各项措施都取得了较好的效果；经过有关部门统计，已完成。</w:t>
            </w:r>
          </w:p>
          <w:p>
            <w:pPr>
              <w:ind w:firstLine="420" w:firstLineChars="200"/>
              <w:rPr>
                <w:rFonts w:ascii="宋体" w:hAnsi="宋体" w:cs="宋体"/>
                <w:szCs w:val="21"/>
              </w:rPr>
            </w:pPr>
            <w:r>
              <w:rPr>
                <w:rFonts w:hint="eastAsia" w:ascii="宋体" w:hAnsi="宋体" w:cs="宋体"/>
                <w:szCs w:val="21"/>
              </w:rPr>
              <w:t>3.本公司制定的各项职业健康安全管理程序，通过日常的现场检查，认为基本得到了实施；信息环保咨询的安全责任制已经落实，安全教育、安全交底及时有效，所有进入现场的人员都能够及时得到相关的安全信息，工作人员的安全意识得到加强，各项安全防范措施能够认真落实，安全防护用品和消防设施配备到位，易燃易爆物品和危险化学品的使用控制较好。</w:t>
            </w:r>
          </w:p>
          <w:p>
            <w:pPr>
              <w:ind w:firstLine="420" w:firstLineChars="200"/>
              <w:rPr>
                <w:rFonts w:ascii="宋体" w:hAnsi="宋体" w:cs="宋体"/>
                <w:szCs w:val="21"/>
              </w:rPr>
            </w:pPr>
            <w:r>
              <w:rPr>
                <w:rFonts w:hint="eastAsia" w:ascii="宋体" w:hAnsi="宋体" w:cs="宋体"/>
                <w:szCs w:val="21"/>
              </w:rPr>
              <w:t>4.2021年1月以来对相关法律法规和其他要求进行了更新，并进行了培训和贯彻，逐条进行了对照检查，未出现人身、安全事故。对日常查出的安全隐患，进行了及时的纠正。情节严重的还进行了处罚，有效的消除了隐患，保证了安全工作。</w:t>
            </w:r>
          </w:p>
          <w:p>
            <w:pPr>
              <w:ind w:firstLine="420" w:firstLineChars="200"/>
              <w:rPr>
                <w:rFonts w:ascii="宋体" w:hAnsi="宋体" w:cs="宋体"/>
                <w:szCs w:val="21"/>
              </w:rPr>
            </w:pPr>
            <w:r>
              <w:rPr>
                <w:rFonts w:hint="eastAsia" w:ascii="宋体" w:hAnsi="宋体" w:cs="宋体"/>
                <w:szCs w:val="21"/>
              </w:rPr>
              <w:t>评价部门及人员：</w:t>
            </w:r>
          </w:p>
          <w:p>
            <w:pPr>
              <w:ind w:firstLine="420" w:firstLineChars="200"/>
              <w:rPr>
                <w:rFonts w:ascii="宋体" w:hAnsi="宋体" w:cs="宋体"/>
                <w:szCs w:val="21"/>
              </w:rPr>
            </w:pPr>
            <w:r>
              <w:rPr>
                <w:rFonts w:hint="eastAsia" w:ascii="宋体" w:hAnsi="宋体" w:cs="宋体"/>
                <w:szCs w:val="21"/>
              </w:rPr>
              <w:t>领导层：李均瑞     管理者代表：李岩</w:t>
            </w:r>
          </w:p>
          <w:p>
            <w:pPr>
              <w:ind w:firstLine="420" w:firstLineChars="200"/>
              <w:rPr>
                <w:rFonts w:ascii="宋体" w:hAnsi="宋体" w:cs="宋体"/>
                <w:szCs w:val="21"/>
              </w:rPr>
            </w:pPr>
            <w:r>
              <w:rPr>
                <w:rFonts w:hint="eastAsia" w:ascii="宋体" w:hAnsi="宋体" w:cs="宋体"/>
                <w:szCs w:val="21"/>
              </w:rPr>
              <w:t xml:space="preserve">综合部：张贵领    </w:t>
            </w:r>
            <w:r>
              <w:rPr>
                <w:rFonts w:ascii="宋体" w:hAnsi="宋体" w:cs="宋体"/>
                <w:szCs w:val="21"/>
              </w:rPr>
              <w:t xml:space="preserve"> </w:t>
            </w:r>
          </w:p>
          <w:p>
            <w:pPr>
              <w:ind w:firstLine="420" w:firstLineChars="200"/>
              <w:rPr>
                <w:sz w:val="24"/>
              </w:rPr>
            </w:pPr>
            <w:r>
              <w:rPr>
                <w:rFonts w:hint="eastAsia" w:ascii="宋体" w:hAnsi="宋体" w:cs="宋体"/>
                <w:szCs w:val="21"/>
              </w:rPr>
              <w:t xml:space="preserve">工程部：马磊 </w:t>
            </w:r>
            <w:r>
              <w:rPr>
                <w:rFonts w:ascii="宋体" w:hAnsi="宋体" w:cs="宋体"/>
                <w:szCs w:val="21"/>
              </w:rPr>
              <w:t xml:space="preserve">      </w:t>
            </w:r>
            <w:r>
              <w:rPr>
                <w:rFonts w:hint="eastAsia" w:ascii="宋体" w:hAnsi="宋体" w:cs="宋体"/>
                <w:szCs w:val="21"/>
              </w:rPr>
              <w:t>职安代表：史元辉</w:t>
            </w:r>
          </w:p>
          <w:p>
            <w:pPr>
              <w:pStyle w:val="2"/>
              <w:ind w:firstLine="345" w:firstLineChars="150"/>
            </w:pPr>
            <w:r>
              <w:rPr>
                <w:rFonts w:hint="eastAsia" w:ascii="宋体" w:hAnsi="宋体" w:cs="宋体"/>
                <w:szCs w:val="21"/>
              </w:rPr>
              <w:t xml:space="preserve">记录人：李岩 </w:t>
            </w:r>
            <w:r>
              <w:rPr>
                <w:rFonts w:hint="eastAsia"/>
                <w:sz w:val="24"/>
              </w:rPr>
              <w:t xml:space="preserve">     </w:t>
            </w:r>
            <w:r>
              <w:rPr>
                <w:rFonts w:hint="eastAsia" w:asciiTheme="minorEastAsia" w:hAnsiTheme="minorEastAsia" w:eastAsiaTheme="minorEastAsia" w:cstheme="minorEastAsia"/>
                <w:szCs w:val="21"/>
              </w:rPr>
              <w:t>评价时间为2021.1.2</w:t>
            </w:r>
            <w:r>
              <w:rPr>
                <w:rFonts w:hint="eastAsia"/>
                <w:sz w:val="24"/>
              </w:rPr>
              <w:t xml:space="preserve">     </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宋体" w:hAnsi="宋体"/>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EHS</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gridSpan w:val="2"/>
            <w:vAlign w:val="center"/>
          </w:tcPr>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w:t>
            </w:r>
            <w:r>
              <w:rPr>
                <w:rFonts w:hint="eastAsia"/>
                <w:sz w:val="24"/>
                <w:szCs w:val="22"/>
              </w:rPr>
              <w:t>2020.12.20</w:t>
            </w:r>
            <w:r>
              <w:rPr>
                <w:rFonts w:hint="eastAsia" w:ascii="宋体" w:hAnsi="宋体" w:cs="宋体"/>
                <w:szCs w:val="21"/>
              </w:rPr>
              <w:t>进行，评审方式：会议评审，</w:t>
            </w:r>
          </w:p>
          <w:p>
            <w:pPr>
              <w:spacing w:line="280" w:lineRule="exact"/>
              <w:rPr>
                <w:rFonts w:ascii="宋体" w:hAnsi="宋体" w:cs="宋体"/>
                <w:szCs w:val="21"/>
              </w:rPr>
            </w:pPr>
            <w:r>
              <w:rPr>
                <w:rFonts w:hint="eastAsia" w:ascii="宋体" w:hAnsi="宋体" w:cs="宋体"/>
                <w:szCs w:val="21"/>
              </w:rPr>
              <w:t>编制：</w:t>
            </w:r>
            <w:r>
              <w:rPr>
                <w:rFonts w:hint="eastAsia"/>
                <w:color w:val="000000"/>
                <w:szCs w:val="21"/>
              </w:rPr>
              <w:t>综合部</w:t>
            </w:r>
            <w:r>
              <w:rPr>
                <w:rFonts w:hint="eastAsia" w:ascii="宋体" w:hAnsi="宋体" w:cs="宋体"/>
                <w:szCs w:val="21"/>
              </w:rPr>
              <w:t xml:space="preserve">     审批：</w:t>
            </w:r>
            <w:r>
              <w:t>李均瑞</w:t>
            </w:r>
            <w:r>
              <w:rPr>
                <w:rFonts w:hint="eastAsia" w:ascii="宋体" w:hAnsi="宋体" w:cs="宋体"/>
                <w:szCs w:val="21"/>
              </w:rPr>
              <w:t xml:space="preserve">    编制日期： 2020年12月5日，   </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2"/>
              </w:numPr>
              <w:spacing w:line="280" w:lineRule="exact"/>
              <w:rPr>
                <w:rFonts w:ascii="宋体" w:hAnsi="宋体"/>
                <w:szCs w:val="21"/>
              </w:rPr>
            </w:pPr>
            <w:r>
              <w:rPr>
                <w:rFonts w:hint="eastAsia" w:ascii="宋体" w:hAnsi="宋体" w:cs="宋体"/>
                <w:szCs w:val="21"/>
              </w:rPr>
              <w:t>管理</w:t>
            </w:r>
            <w:r>
              <w:rPr>
                <w:rFonts w:hint="eastAsia" w:ascii="宋体" w:hAnsi="宋体"/>
                <w:szCs w:val="21"/>
              </w:rPr>
              <w:t>评审内容：</w:t>
            </w:r>
          </w:p>
          <w:p>
            <w:pPr>
              <w:spacing w:line="280" w:lineRule="exact"/>
              <w:rPr>
                <w:rFonts w:ascii="宋体" w:hAnsi="宋体" w:cs="宋体"/>
                <w:szCs w:val="21"/>
              </w:rPr>
            </w:pPr>
            <w:r>
              <w:rPr>
                <w:rFonts w:ascii="宋体" w:hAnsi="宋体" w:cs="宋体"/>
                <w:szCs w:val="21"/>
              </w:rPr>
              <w:t>a)</w:t>
            </w:r>
            <w:r>
              <w:rPr>
                <w:rFonts w:hint="eastAsia" w:ascii="宋体" w:hAnsi="宋体" w:cs="宋体"/>
                <w:szCs w:val="21"/>
              </w:rPr>
              <w:t>报告内部审核的情况；以往管理评审的跟踪。</w:t>
            </w:r>
          </w:p>
          <w:p>
            <w:pPr>
              <w:spacing w:line="280" w:lineRule="exact"/>
              <w:rPr>
                <w:rFonts w:ascii="宋体" w:hAnsi="宋体" w:cs="宋体"/>
                <w:szCs w:val="21"/>
              </w:rPr>
            </w:pPr>
            <w:r>
              <w:rPr>
                <w:rFonts w:ascii="宋体" w:hAnsi="宋体" w:cs="宋体"/>
                <w:szCs w:val="21"/>
              </w:rPr>
              <w:t>b)</w:t>
            </w:r>
            <w:r>
              <w:rPr>
                <w:rFonts w:hint="eastAsia" w:ascii="宋体" w:hAnsi="宋体" w:cs="宋体"/>
                <w:szCs w:val="21"/>
              </w:rPr>
              <w:t xml:space="preserve"> 顾客的反馈，包括满意程度的测量结果等；</w:t>
            </w:r>
          </w:p>
          <w:p>
            <w:pPr>
              <w:spacing w:line="280" w:lineRule="exact"/>
              <w:rPr>
                <w:rFonts w:ascii="宋体" w:hAnsi="宋体" w:cs="宋体"/>
                <w:szCs w:val="21"/>
              </w:rPr>
            </w:pPr>
            <w:r>
              <w:rPr>
                <w:rFonts w:ascii="宋体" w:hAnsi="宋体" w:cs="宋体"/>
                <w:szCs w:val="21"/>
              </w:rPr>
              <w:t>c)</w:t>
            </w:r>
            <w:r>
              <w:rPr>
                <w:rFonts w:hint="eastAsia" w:ascii="宋体" w:hAnsi="宋体" w:cs="宋体"/>
                <w:szCs w:val="21"/>
              </w:rPr>
              <w:t xml:space="preserve"> 方针贯彻落实及质量/环境/职业健康安全目标完成情况； </w:t>
            </w:r>
          </w:p>
          <w:p>
            <w:pPr>
              <w:spacing w:line="280" w:lineRule="exact"/>
              <w:rPr>
                <w:rFonts w:ascii="宋体" w:hAnsi="宋体" w:cs="宋体"/>
                <w:szCs w:val="21"/>
              </w:rPr>
            </w:pPr>
            <w:r>
              <w:rPr>
                <w:rFonts w:ascii="宋体" w:hAnsi="宋体" w:cs="宋体"/>
                <w:szCs w:val="21"/>
              </w:rPr>
              <w:t>d)</w:t>
            </w:r>
            <w:r>
              <w:rPr>
                <w:rFonts w:hint="eastAsia" w:ascii="宋体" w:hAnsi="宋体" w:cs="宋体"/>
                <w:szCs w:val="21"/>
              </w:rPr>
              <w:t xml:space="preserve"> 对日常发现的不合格项采取的纠正和预防措施的实施情况；</w:t>
            </w:r>
          </w:p>
          <w:p>
            <w:pPr>
              <w:spacing w:line="280" w:lineRule="exact"/>
              <w:rPr>
                <w:rFonts w:ascii="宋体" w:hAnsi="宋体" w:cs="宋体"/>
                <w:szCs w:val="21"/>
              </w:rPr>
            </w:pPr>
            <w:r>
              <w:rPr>
                <w:rFonts w:hint="eastAsia" w:ascii="宋体" w:hAnsi="宋体" w:cs="宋体"/>
                <w:szCs w:val="21"/>
              </w:rPr>
              <w:t>e）环境体系运行评价总结；</w:t>
            </w:r>
          </w:p>
          <w:p>
            <w:pPr>
              <w:spacing w:line="280" w:lineRule="exact"/>
              <w:rPr>
                <w:rFonts w:ascii="宋体" w:hAnsi="宋体" w:cs="宋体"/>
                <w:szCs w:val="21"/>
              </w:rPr>
            </w:pPr>
            <w:r>
              <w:rPr>
                <w:rFonts w:ascii="宋体" w:hAnsi="宋体" w:cs="宋体"/>
                <w:szCs w:val="21"/>
              </w:rPr>
              <w:t>f</w:t>
            </w:r>
            <w:r>
              <w:rPr>
                <w:rFonts w:hint="eastAsia" w:ascii="宋体" w:hAnsi="宋体" w:cs="宋体"/>
                <w:szCs w:val="21"/>
              </w:rPr>
              <w:t>）职业健康安全管理体系运行评价总结；</w:t>
            </w:r>
          </w:p>
          <w:p>
            <w:pPr>
              <w:spacing w:line="280" w:lineRule="exact"/>
              <w:rPr>
                <w:rFonts w:ascii="宋体" w:hAnsi="宋体" w:cs="宋体"/>
                <w:szCs w:val="21"/>
              </w:rPr>
            </w:pPr>
            <w:r>
              <w:rPr>
                <w:rFonts w:hint="eastAsia" w:ascii="宋体" w:hAnsi="宋体" w:cs="宋体"/>
                <w:szCs w:val="21"/>
              </w:rPr>
              <w:t>g) 销售服务过程和体系改进的建议；</w:t>
            </w:r>
            <w:r>
              <w:rPr>
                <w:rFonts w:ascii="宋体" w:hAnsi="宋体" w:cs="宋体"/>
                <w:szCs w:val="21"/>
              </w:rPr>
              <w:t xml:space="preserve"> </w:t>
            </w:r>
          </w:p>
          <w:p>
            <w:pPr>
              <w:spacing w:line="280" w:lineRule="exact"/>
              <w:rPr>
                <w:rFonts w:ascii="宋体" w:hAnsi="宋体" w:cs="宋体"/>
                <w:szCs w:val="21"/>
              </w:rPr>
            </w:pPr>
            <w:r>
              <w:rPr>
                <w:rFonts w:hint="eastAsia" w:ascii="宋体" w:hAnsi="宋体" w:cs="宋体"/>
                <w:szCs w:val="21"/>
              </w:rPr>
              <w:t>k）会议讨论情况；</w:t>
            </w:r>
          </w:p>
          <w:p>
            <w:pPr>
              <w:spacing w:line="280" w:lineRule="exact"/>
              <w:rPr>
                <w:rFonts w:hint="eastAsia" w:ascii="宋体" w:hAnsi="宋体" w:cs="宋体"/>
                <w:szCs w:val="21"/>
              </w:rPr>
            </w:pPr>
            <w:r>
              <w:rPr>
                <w:rFonts w:ascii="宋体" w:hAnsi="宋体" w:cs="宋体"/>
                <w:szCs w:val="21"/>
              </w:rPr>
              <w:t>h)</w:t>
            </w:r>
            <w:r>
              <w:rPr>
                <w:rFonts w:hint="eastAsia" w:ascii="宋体" w:hAnsi="宋体" w:cs="宋体"/>
                <w:szCs w:val="21"/>
              </w:rPr>
              <w:t xml:space="preserve"> 总经理作会议总结。</w:t>
            </w:r>
          </w:p>
          <w:p>
            <w:pPr>
              <w:pStyle w:val="2"/>
            </w:pPr>
          </w:p>
          <w:p>
            <w:pPr>
              <w:spacing w:line="280" w:lineRule="exact"/>
              <w:rPr>
                <w:rFonts w:ascii="宋体" w:hAnsi="宋体" w:cs="宋体"/>
                <w:szCs w:val="21"/>
              </w:rPr>
            </w:pPr>
            <w:r>
              <w:rPr>
                <w:rFonts w:ascii="华文中宋" w:hAnsi="华文中宋" w:eastAsia="华文中宋"/>
                <w:color w:val="000000"/>
                <w:sz w:val="28"/>
                <w:szCs w:val="28"/>
              </w:rPr>
              <w:t xml:space="preserve"> </w:t>
            </w:r>
            <w:r>
              <w:rPr>
                <w:rFonts w:hint="eastAsia" w:ascii="宋体" w:hAnsi="宋体" w:cs="宋体"/>
                <w:szCs w:val="21"/>
              </w:rPr>
              <w:t>未提供管理评审报告。</w:t>
            </w:r>
          </w:p>
        </w:tc>
        <w:tc>
          <w:tcPr>
            <w:tcW w:w="895" w:type="dxa"/>
            <w:gridSpan w:val="2"/>
          </w:tcPr>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EHS 10.1</w:t>
            </w:r>
          </w:p>
          <w:p>
            <w:pPr>
              <w:spacing w:line="280" w:lineRule="exact"/>
            </w:pPr>
          </w:p>
        </w:tc>
        <w:tc>
          <w:tcPr>
            <w:tcW w:w="10642" w:type="dxa"/>
            <w:gridSpan w:val="2"/>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pStyle w:val="2"/>
            </w:pPr>
            <w:r>
              <w:rPr>
                <w:rFonts w:hint="eastAsia"/>
              </w:rPr>
              <w:t>EHS10.2</w:t>
            </w:r>
          </w:p>
          <w:p>
            <w:pPr>
              <w:spacing w:line="280" w:lineRule="exact"/>
            </w:pPr>
          </w:p>
        </w:tc>
        <w:tc>
          <w:tcPr>
            <w:tcW w:w="10642" w:type="dxa"/>
            <w:gridSpan w:val="2"/>
            <w:vAlign w:val="center"/>
          </w:tcPr>
          <w:p>
            <w:pPr>
              <w:spacing w:line="280" w:lineRule="exact"/>
              <w:rPr>
                <w:rFonts w:ascii="华文中宋" w:hAnsi="华文中宋" w:eastAsia="华文中宋" w:cs="宋体"/>
                <w:bCs/>
                <w:color w:val="000000"/>
              </w:rPr>
            </w:pPr>
            <w:r>
              <w:rPr>
                <w:rFonts w:hint="eastAsia" w:ascii="宋体" w:hAnsi="宋体" w:cs="宋体"/>
                <w:szCs w:val="21"/>
              </w:rPr>
              <w:t xml:space="preserve">  为使环境/职业健康安全管理体系实现预期结果和提高顾客满意，公司识别并选择改进的机会，采取包括改进产品和服务，纠正、预防或减少非预期情况给组织带来的不利影响等措施，改进体系的绩效和有效性。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hint="eastAsia" w:ascii="宋体" w:hAnsi="宋体" w:eastAsia="宋体" w:cs="宋体"/>
                <w:kern w:val="2"/>
                <w:sz w:val="21"/>
                <w:szCs w:val="21"/>
                <w:lang w:val="en-US" w:eastAsia="zh-CN" w:bidi="ar-SA"/>
              </w:rPr>
            </w:pPr>
            <w:r>
              <w:rPr>
                <w:rFonts w:hint="eastAsia"/>
                <w:sz w:val="24"/>
                <w:szCs w:val="24"/>
                <w:lang w:val="en-US" w:eastAsia="zh-CN"/>
              </w:rPr>
              <w:t>上次</w:t>
            </w:r>
            <w:r>
              <w:rPr>
                <w:rFonts w:hint="eastAsia"/>
                <w:sz w:val="24"/>
                <w:szCs w:val="24"/>
              </w:rPr>
              <w:t>问题验证/投诉或事故/政府主管部门监督抽查情况</w:t>
            </w:r>
          </w:p>
        </w:tc>
        <w:tc>
          <w:tcPr>
            <w:tcW w:w="1012" w:type="dxa"/>
            <w:vAlign w:val="top"/>
          </w:tcPr>
          <w:p>
            <w:pPr>
              <w:spacing w:line="280" w:lineRule="exact"/>
              <w:rPr>
                <w:rFonts w:ascii="Times New Roman" w:hAnsi="Times New Roman" w:eastAsia="宋体" w:cs="Times New Roman"/>
                <w:kern w:val="2"/>
                <w:sz w:val="21"/>
                <w:lang w:val="en-US" w:eastAsia="zh-CN" w:bidi="ar-SA"/>
              </w:rPr>
            </w:pPr>
          </w:p>
        </w:tc>
        <w:tc>
          <w:tcPr>
            <w:tcW w:w="10642" w:type="dxa"/>
            <w:gridSpan w:val="2"/>
            <w:vAlign w:val="center"/>
          </w:tcPr>
          <w:p>
            <w:pPr>
              <w:spacing w:line="280" w:lineRule="exact"/>
              <w:rPr>
                <w:rFonts w:hint="default" w:ascii="宋体" w:hAnsi="宋体" w:eastAsia="宋体" w:cs="宋体"/>
                <w:szCs w:val="21"/>
                <w:lang w:val="en-US" w:eastAsia="zh-CN"/>
              </w:rPr>
            </w:pPr>
            <w:r>
              <w:rPr>
                <w:rFonts w:hint="eastAsia"/>
                <w:lang w:val="en-US" w:eastAsia="zh-CN"/>
              </w:rPr>
              <w:t>上次审核</w:t>
            </w:r>
            <w:r>
              <w:rPr>
                <w:rFonts w:hint="eastAsia"/>
              </w:rPr>
              <w:t>问题</w:t>
            </w:r>
            <w:r>
              <w:rPr>
                <w:rFonts w:hint="eastAsia" w:ascii="宋体" w:hAnsi="宋体" w:eastAsia="宋体" w:cs="宋体"/>
                <w:szCs w:val="21"/>
                <w:lang w:eastAsia="zh-CN"/>
              </w:rPr>
              <w:t>：查办公现场，办公室没有</w:t>
            </w:r>
            <w:r>
              <w:rPr>
                <w:rFonts w:hint="eastAsia" w:ascii="宋体" w:hAnsi="宋体" w:eastAsia="宋体" w:cs="宋体"/>
                <w:szCs w:val="21"/>
                <w:lang w:val="en-US" w:eastAsia="zh-CN"/>
              </w:rPr>
              <w:t>配置灭火器</w:t>
            </w:r>
            <w:r>
              <w:rPr>
                <w:rFonts w:hint="eastAsia" w:ascii="宋体" w:hAnsi="宋体" w:eastAsia="宋体" w:cs="宋体"/>
                <w:szCs w:val="21"/>
              </w:rPr>
              <w:t>。</w:t>
            </w:r>
            <w:r>
              <w:rPr>
                <w:rFonts w:hint="eastAsia" w:ascii="宋体" w:hAnsi="宋体" w:eastAsia="宋体" w:cs="宋体"/>
                <w:szCs w:val="21"/>
                <w:lang w:val="en-US" w:eastAsia="zh-CN"/>
              </w:rPr>
              <w:t>此次审核未在次出现此现象，整改有效</w:t>
            </w:r>
          </w:p>
          <w:p>
            <w:pPr>
              <w:spacing w:line="280" w:lineRule="exact"/>
              <w:rPr>
                <w:rFonts w:hint="eastAsia" w:ascii="宋体" w:hAnsi="宋体" w:eastAsia="宋体" w:cs="宋体"/>
                <w:szCs w:val="21"/>
                <w:lang w:eastAsia="zh-CN"/>
              </w:rPr>
            </w:pPr>
          </w:p>
          <w:p>
            <w:pPr>
              <w:spacing w:line="280" w:lineRule="exact"/>
              <w:rPr>
                <w:rFonts w:hint="eastAsia" w:ascii="宋体" w:hAnsi="宋体" w:eastAsia="宋体" w:cs="宋体"/>
                <w:szCs w:val="21"/>
              </w:rPr>
            </w:pPr>
            <w:r>
              <w:rPr>
                <w:rFonts w:hint="eastAsia" w:ascii="宋体" w:hAnsi="宋体" w:eastAsia="宋体" w:cs="宋体"/>
                <w:szCs w:val="21"/>
              </w:rPr>
              <w:t>公司管理体系自运行</w:t>
            </w:r>
            <w:bookmarkStart w:id="0" w:name="_GoBack"/>
            <w:bookmarkEnd w:id="0"/>
            <w:r>
              <w:rPr>
                <w:rFonts w:hint="eastAsia" w:ascii="宋体" w:hAnsi="宋体" w:eastAsia="宋体" w:cs="宋体"/>
                <w:szCs w:val="21"/>
              </w:rPr>
              <w:t>以来，未发生质量、环境、职业健康安全事故</w:t>
            </w:r>
          </w:p>
          <w:p>
            <w:pPr>
              <w:spacing w:line="280" w:lineRule="exact"/>
              <w:rPr>
                <w:rFonts w:hint="eastAsia" w:ascii="宋体" w:hAnsi="宋体" w:eastAsia="宋体" w:cs="宋体"/>
                <w:szCs w:val="21"/>
              </w:rPr>
            </w:pPr>
            <w:r>
              <w:rPr>
                <w:rFonts w:hint="eastAsia" w:ascii="宋体" w:hAnsi="宋体" w:eastAsia="宋体" w:cs="宋体"/>
                <w:szCs w:val="21"/>
              </w:rPr>
              <w:t>管理体系运行期间未发生顾客及相关方投诉情况</w:t>
            </w:r>
          </w:p>
          <w:p>
            <w:pPr>
              <w:spacing w:line="280" w:lineRule="exact"/>
              <w:rPr>
                <w:rFonts w:hint="eastAsia" w:ascii="宋体" w:hAnsi="宋体" w:eastAsia="宋体" w:cs="宋体"/>
                <w:szCs w:val="21"/>
              </w:rPr>
            </w:pPr>
            <w:r>
              <w:rPr>
                <w:rFonts w:hint="eastAsia" w:ascii="宋体" w:hAnsi="宋体" w:eastAsia="宋体" w:cs="宋体"/>
                <w:szCs w:val="21"/>
              </w:rPr>
              <w:t>目前没有上级主管部门对公司的在质量、环境、职业健康安全监督抽查</w:t>
            </w:r>
          </w:p>
          <w:p>
            <w:pPr>
              <w:spacing w:line="280" w:lineRule="exact"/>
              <w:rPr>
                <w:rFonts w:hint="eastAsia" w:ascii="Times New Roman" w:hAnsi="Times New Roman" w:eastAsia="宋体" w:cs="Times New Roman"/>
                <w:bCs/>
                <w:spacing w:val="10"/>
                <w:kern w:val="2"/>
                <w:sz w:val="21"/>
                <w:lang w:val="en-US" w:eastAsia="zh-CN" w:bidi="ar-SA"/>
              </w:rPr>
            </w:pPr>
            <w:r>
              <w:rPr>
                <w:rFonts w:hint="eastAsia" w:ascii="宋体" w:hAnsi="宋体" w:eastAsia="宋体" w:cs="宋体"/>
                <w:szCs w:val="21"/>
              </w:rPr>
              <w:t>目前公司经营过程中没有发生违反相关法律法规及其他要求的情况</w:t>
            </w:r>
          </w:p>
        </w:tc>
        <w:tc>
          <w:tcPr>
            <w:tcW w:w="895" w:type="dxa"/>
            <w:gridSpan w:val="2"/>
          </w:tcPr>
          <w:p/>
        </w:tc>
      </w:tr>
    </w:tbl>
    <w:p>
      <w:r>
        <w:ptab w:relativeTo="margin" w:alignment="center" w:leader="none"/>
      </w:r>
    </w:p>
    <w:p/>
    <w:p/>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方正仿宋简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1"/>
      </w:pBdr>
      <w:spacing w:line="320" w:lineRule="exact"/>
      <w:jc w:val="left"/>
    </w:pPr>
    <w:r>
      <w:pict>
        <v:shape id="文本框 1"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6"/>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4421F6"/>
    <w:multiLevelType w:val="multilevel"/>
    <w:tmpl w:val="184421F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21A606B"/>
    <w:multiLevelType w:val="singleLevel"/>
    <w:tmpl w:val="621A606B"/>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A4DA2"/>
    <w:rsid w:val="000E6BC4"/>
    <w:rsid w:val="000F2BB4"/>
    <w:rsid w:val="001946AD"/>
    <w:rsid w:val="001A2D7F"/>
    <w:rsid w:val="00337922"/>
    <w:rsid w:val="00340867"/>
    <w:rsid w:val="00380837"/>
    <w:rsid w:val="003907D0"/>
    <w:rsid w:val="003A198A"/>
    <w:rsid w:val="003D4ACE"/>
    <w:rsid w:val="003F0455"/>
    <w:rsid w:val="003F15E9"/>
    <w:rsid w:val="00410914"/>
    <w:rsid w:val="004D4AF1"/>
    <w:rsid w:val="00536930"/>
    <w:rsid w:val="00564E53"/>
    <w:rsid w:val="00570308"/>
    <w:rsid w:val="005B4A17"/>
    <w:rsid w:val="00601651"/>
    <w:rsid w:val="00644FE2"/>
    <w:rsid w:val="0067640C"/>
    <w:rsid w:val="006E41CD"/>
    <w:rsid w:val="006E678B"/>
    <w:rsid w:val="007757F3"/>
    <w:rsid w:val="0079159C"/>
    <w:rsid w:val="007E6AEB"/>
    <w:rsid w:val="00832B13"/>
    <w:rsid w:val="00871537"/>
    <w:rsid w:val="00896F40"/>
    <w:rsid w:val="008973EE"/>
    <w:rsid w:val="00971600"/>
    <w:rsid w:val="009973B4"/>
    <w:rsid w:val="009C28C1"/>
    <w:rsid w:val="009F7EED"/>
    <w:rsid w:val="00AC393F"/>
    <w:rsid w:val="00AC6AE3"/>
    <w:rsid w:val="00AF0308"/>
    <w:rsid w:val="00AF0AAB"/>
    <w:rsid w:val="00B047FD"/>
    <w:rsid w:val="00B160F8"/>
    <w:rsid w:val="00BD0A6B"/>
    <w:rsid w:val="00BF597E"/>
    <w:rsid w:val="00C13296"/>
    <w:rsid w:val="00C23F26"/>
    <w:rsid w:val="00C4026A"/>
    <w:rsid w:val="00C51A36"/>
    <w:rsid w:val="00C55228"/>
    <w:rsid w:val="00C93528"/>
    <w:rsid w:val="00CE315A"/>
    <w:rsid w:val="00D06F59"/>
    <w:rsid w:val="00D17159"/>
    <w:rsid w:val="00D675BB"/>
    <w:rsid w:val="00D8388C"/>
    <w:rsid w:val="00E817FC"/>
    <w:rsid w:val="00EA049F"/>
    <w:rsid w:val="00EB0164"/>
    <w:rsid w:val="00EC1457"/>
    <w:rsid w:val="00ED0F62"/>
    <w:rsid w:val="00FB7B9D"/>
    <w:rsid w:val="02B84719"/>
    <w:rsid w:val="03640893"/>
    <w:rsid w:val="069E7BAA"/>
    <w:rsid w:val="087032D5"/>
    <w:rsid w:val="09F832E0"/>
    <w:rsid w:val="0AE65CCB"/>
    <w:rsid w:val="0B250CFE"/>
    <w:rsid w:val="0DB71123"/>
    <w:rsid w:val="0FB77A13"/>
    <w:rsid w:val="102A2CE8"/>
    <w:rsid w:val="108219C2"/>
    <w:rsid w:val="113A015C"/>
    <w:rsid w:val="15AB31D4"/>
    <w:rsid w:val="170D1054"/>
    <w:rsid w:val="201C35DE"/>
    <w:rsid w:val="24FE116D"/>
    <w:rsid w:val="25EB74EE"/>
    <w:rsid w:val="28491A9D"/>
    <w:rsid w:val="2D807A3F"/>
    <w:rsid w:val="2E4E2574"/>
    <w:rsid w:val="2FA00D0C"/>
    <w:rsid w:val="30A27C87"/>
    <w:rsid w:val="312266EE"/>
    <w:rsid w:val="34524295"/>
    <w:rsid w:val="34ED1C2F"/>
    <w:rsid w:val="351279DA"/>
    <w:rsid w:val="39A30999"/>
    <w:rsid w:val="3DAC16ED"/>
    <w:rsid w:val="3E03163F"/>
    <w:rsid w:val="3E183177"/>
    <w:rsid w:val="41C05420"/>
    <w:rsid w:val="45431E81"/>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98C62AA"/>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4"/>
    <w:qFormat/>
    <w:uiPriority w:val="0"/>
    <w:pPr>
      <w:spacing w:after="120"/>
    </w:p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3"/>
    <w:unhideWhenUsed/>
    <w:qFormat/>
    <w:uiPriority w:val="99"/>
    <w:pPr>
      <w:spacing w:before="100" w:beforeAutospacing="1"/>
      <w:ind w:firstLine="420" w:firstLineChars="100"/>
    </w:pPr>
  </w:style>
  <w:style w:type="character" w:customStyle="1" w:styleId="13">
    <w:name w:val="页眉 Char"/>
    <w:basedOn w:val="12"/>
    <w:link w:val="9"/>
    <w:qFormat/>
    <w:uiPriority w:val="99"/>
    <w:rPr>
      <w:rFonts w:ascii="Times New Roman" w:hAnsi="Times New Roman" w:eastAsia="宋体" w:cs="Times New Roman"/>
      <w:sz w:val="18"/>
      <w:szCs w:val="18"/>
    </w:rPr>
  </w:style>
  <w:style w:type="character" w:customStyle="1" w:styleId="14">
    <w:name w:val="页脚 Char"/>
    <w:basedOn w:val="12"/>
    <w:link w:val="8"/>
    <w:qFormat/>
    <w:uiPriority w:val="99"/>
    <w:rPr>
      <w:rFonts w:ascii="Times New Roman" w:hAnsi="Times New Roman" w:eastAsia="宋体" w:cs="Times New Roman"/>
      <w:sz w:val="18"/>
      <w:szCs w:val="18"/>
    </w:rPr>
  </w:style>
  <w:style w:type="character" w:customStyle="1" w:styleId="15">
    <w:name w:val="批注框文本 Char"/>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info-content-text"/>
    <w:basedOn w:val="12"/>
    <w:uiPriority w:val="0"/>
  </w:style>
  <w:style w:type="character" w:customStyle="1" w:styleId="18">
    <w:name w:val="info-expand-btn"/>
    <w:basedOn w:val="12"/>
    <w:qFormat/>
    <w:uiPriority w:val="0"/>
  </w:style>
  <w:style w:type="paragraph" w:customStyle="1" w:styleId="19">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1120</Words>
  <Characters>6384</Characters>
  <Lines>53</Lines>
  <Paragraphs>14</Paragraphs>
  <TotalTime>1</TotalTime>
  <ScaleCrop>false</ScaleCrop>
  <LinksUpToDate>false</LinksUpToDate>
  <CharactersWithSpaces>7490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2021-07-12T13:47:02Z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4128E157F4434186BAAB065B8822D1CF</vt:lpwstr>
  </property>
</Properties>
</file>