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9C0E7D" w:rsidP="0012312B">
      <w:pPr>
        <w:jc w:val="center"/>
      </w:pPr>
    </w:p>
    <w:p w:rsidR="0012312B" w:rsidRDefault="009C0E7D" w:rsidP="0012312B">
      <w:pPr>
        <w:jc w:val="center"/>
      </w:pPr>
    </w:p>
    <w:p w:rsidR="0012312B" w:rsidRDefault="009C0E7D" w:rsidP="0012312B">
      <w:pPr>
        <w:jc w:val="center"/>
      </w:pPr>
    </w:p>
    <w:p w:rsidR="0012312B" w:rsidRDefault="009C0E7D"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9C0E7D" w:rsidP="0012312B">
      <w:pPr>
        <w:jc w:val="center"/>
      </w:pPr>
    </w:p>
    <w:p w:rsidR="0012312B" w:rsidRPr="00093B5A" w:rsidRDefault="009C0E7D" w:rsidP="0012312B">
      <w:pPr>
        <w:jc w:val="center"/>
      </w:pPr>
    </w:p>
    <w:p w:rsidR="0012312B" w:rsidRPr="00093B5A" w:rsidRDefault="009C0E7D" w:rsidP="0012312B">
      <w:pPr>
        <w:jc w:val="center"/>
      </w:pPr>
    </w:p>
    <w:p w:rsidR="0012312B" w:rsidRPr="00093B5A" w:rsidRDefault="009C0E7D" w:rsidP="0012312B">
      <w:pPr>
        <w:jc w:val="center"/>
      </w:pPr>
    </w:p>
    <w:p w:rsidR="0012312B" w:rsidRPr="00093B5A" w:rsidRDefault="009C0E7D" w:rsidP="0012312B"/>
    <w:p w:rsidR="0012312B" w:rsidRPr="00093B5A" w:rsidRDefault="009C0E7D" w:rsidP="0012312B">
      <w:pPr>
        <w:spacing w:line="0" w:lineRule="atLeast"/>
        <w:rPr>
          <w:rFonts w:ascii="宋体" w:hAnsi="宋体"/>
          <w:sz w:val="48"/>
        </w:rPr>
      </w:pPr>
    </w:p>
    <w:p w:rsidR="0012312B" w:rsidRPr="00093B5A" w:rsidRDefault="009C0E7D" w:rsidP="0012312B">
      <w:pPr>
        <w:spacing w:line="0" w:lineRule="atLeast"/>
        <w:rPr>
          <w:rFonts w:ascii="宋体" w:hAnsi="宋体"/>
          <w:sz w:val="48"/>
        </w:rPr>
      </w:pPr>
    </w:p>
    <w:p w:rsidR="0012312B" w:rsidRPr="00093B5A" w:rsidRDefault="009C0E7D" w:rsidP="0012312B">
      <w:pPr>
        <w:spacing w:line="0" w:lineRule="atLeast"/>
        <w:rPr>
          <w:rFonts w:ascii="宋体" w:hAnsi="宋体"/>
          <w:sz w:val="24"/>
          <w:szCs w:val="15"/>
        </w:rPr>
      </w:pPr>
    </w:p>
    <w:p w:rsidR="0012312B" w:rsidRPr="00093B5A" w:rsidRDefault="009C0E7D"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9C0E7D" w:rsidP="0012312B">
      <w:pPr>
        <w:widowControl/>
        <w:rPr>
          <w:rFonts w:ascii="宋体" w:hAnsi="宋体"/>
          <w:b/>
          <w:sz w:val="52"/>
          <w:szCs w:val="52"/>
        </w:rPr>
      </w:pPr>
    </w:p>
    <w:p w:rsidR="0012312B" w:rsidRPr="00093B5A" w:rsidRDefault="009C0E7D" w:rsidP="0012312B">
      <w:pPr>
        <w:widowControl/>
        <w:rPr>
          <w:rFonts w:ascii="宋体" w:hAnsi="宋体"/>
          <w:b/>
          <w:sz w:val="52"/>
          <w:szCs w:val="52"/>
        </w:rPr>
      </w:pPr>
    </w:p>
    <w:p w:rsidR="0012312B" w:rsidRPr="00093B5A" w:rsidRDefault="009C0E7D" w:rsidP="0012312B">
      <w:pPr>
        <w:widowControl/>
        <w:rPr>
          <w:rFonts w:ascii="宋体" w:hAnsi="宋体"/>
          <w:b/>
          <w:sz w:val="52"/>
          <w:szCs w:val="52"/>
        </w:rPr>
      </w:pPr>
    </w:p>
    <w:p w:rsidR="0012312B" w:rsidRPr="00093B5A" w:rsidRDefault="009C0E7D" w:rsidP="0012312B">
      <w:pPr>
        <w:spacing w:line="365" w:lineRule="exact"/>
        <w:rPr>
          <w:rFonts w:ascii="宋体" w:hAnsi="宋体"/>
          <w:sz w:val="32"/>
          <w:szCs w:val="24"/>
        </w:rPr>
      </w:pPr>
    </w:p>
    <w:p w:rsidR="0012312B" w:rsidRPr="00093B5A" w:rsidRDefault="009C0E7D" w:rsidP="0012312B">
      <w:pPr>
        <w:spacing w:line="365" w:lineRule="exact"/>
        <w:rPr>
          <w:rFonts w:ascii="宋体" w:hAnsi="宋体"/>
          <w:sz w:val="32"/>
        </w:rPr>
      </w:pPr>
    </w:p>
    <w:p w:rsidR="0012312B" w:rsidRPr="00256635" w:rsidRDefault="00126FF4" w:rsidP="0012312B">
      <w:pPr>
        <w:spacing w:line="360" w:lineRule="auto"/>
        <w:jc w:val="left"/>
        <w:rPr>
          <w:rFonts w:ascii="MS PGothic" w:hAnsi="MS PGothic"/>
          <w:sz w:val="32"/>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3F66D7">
        <w:rPr>
          <w:rFonts w:ascii="宋体" w:hAnsi="宋体" w:hint="eastAsia"/>
          <w:sz w:val="32"/>
          <w:u w:val="single"/>
        </w:rPr>
        <w:t>扬子江</w:t>
      </w:r>
      <w:r w:rsidR="003F66D7">
        <w:rPr>
          <w:rFonts w:ascii="宋体" w:hAnsi="宋体"/>
          <w:sz w:val="32"/>
          <w:u w:val="single"/>
        </w:rPr>
        <w:t>药业集团南京海陵药业</w:t>
      </w:r>
      <w:r w:rsidR="00BB56DB" w:rsidRPr="00DD3C66">
        <w:rPr>
          <w:rFonts w:ascii="宋体" w:hAnsi="宋体"/>
          <w:sz w:val="32"/>
          <w:u w:val="single"/>
        </w:rPr>
        <w:t>公司</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bookmarkEnd w:id="2"/>
      <w:r w:rsidR="003F66D7">
        <w:rPr>
          <w:rFonts w:ascii="宋体" w:hAnsi="宋体" w:hint="eastAsia"/>
          <w:sz w:val="32"/>
          <w:u w:val="single"/>
        </w:rPr>
        <w:t xml:space="preserve"> </w:t>
      </w:r>
      <w:r w:rsidR="00BB56DB" w:rsidRPr="00DD3C66">
        <w:rPr>
          <w:rFonts w:ascii="宋体" w:hAnsi="宋体" w:hint="eastAsia"/>
          <w:sz w:val="32"/>
          <w:u w:val="single"/>
        </w:rPr>
        <w:t>00</w:t>
      </w:r>
      <w:r w:rsidR="003F66D7">
        <w:rPr>
          <w:rFonts w:ascii="宋体" w:hAnsi="宋体" w:hint="eastAsia"/>
          <w:sz w:val="32"/>
          <w:u w:val="single"/>
        </w:rPr>
        <w:t>52</w:t>
      </w:r>
      <w:r w:rsidR="00BB56DB" w:rsidRPr="00DD3C66">
        <w:rPr>
          <w:rFonts w:ascii="宋体" w:hAnsi="宋体" w:hint="eastAsia"/>
          <w:sz w:val="32"/>
          <w:u w:val="single"/>
        </w:rPr>
        <w:t>-201</w:t>
      </w:r>
      <w:r w:rsidR="003F66D7">
        <w:rPr>
          <w:rFonts w:ascii="宋体" w:hAnsi="宋体" w:hint="eastAsia"/>
          <w:sz w:val="32"/>
          <w:u w:val="single"/>
        </w:rPr>
        <w:t>9</w:t>
      </w:r>
      <w:r w:rsidR="00BB56DB" w:rsidRPr="00DD3C66">
        <w:rPr>
          <w:rFonts w:ascii="宋体" w:hAnsi="宋体" w:hint="eastAsia"/>
          <w:sz w:val="32"/>
          <w:u w:val="single"/>
        </w:rPr>
        <w:t>-2021</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003F66D7">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9C0E7D" w:rsidP="0012312B">
      <w:pPr>
        <w:widowControl/>
        <w:spacing w:line="360" w:lineRule="auto"/>
        <w:ind w:right="360"/>
        <w:rPr>
          <w:rFonts w:ascii="宋体" w:hAnsi="宋体"/>
          <w:spacing w:val="80"/>
          <w:sz w:val="32"/>
        </w:rPr>
      </w:pPr>
    </w:p>
    <w:p w:rsidR="00AF6EBD" w:rsidRDefault="009C0E7D" w:rsidP="0012312B">
      <w:pPr>
        <w:widowControl/>
        <w:spacing w:line="360" w:lineRule="auto"/>
        <w:ind w:right="360"/>
        <w:rPr>
          <w:rFonts w:ascii="Times New Roman" w:eastAsia="宋体" w:hAnsi="Times New Roman" w:cs="Times New Roman"/>
          <w:bCs/>
          <w:kern w:val="0"/>
          <w:sz w:val="18"/>
          <w:szCs w:val="18"/>
        </w:rPr>
      </w:pPr>
    </w:p>
    <w:p w:rsidR="00CB61F2" w:rsidRPr="00CB61F2" w:rsidRDefault="009C0E7D"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92587C">
        <w:rPr>
          <w:rFonts w:ascii="Times New Roman" w:eastAsia="宋体" w:hAnsi="Times New Roman" w:cs="Times New Roman" w:hint="eastAsia"/>
          <w:bCs/>
          <w:kern w:val="0"/>
          <w:sz w:val="18"/>
          <w:szCs w:val="18"/>
          <w:u w:val="single"/>
        </w:rPr>
        <w:t>0</w:t>
      </w:r>
      <w:r w:rsidR="003F66D7">
        <w:rPr>
          <w:rFonts w:ascii="Times New Roman" w:eastAsia="宋体" w:hAnsi="Times New Roman" w:cs="Times New Roman" w:hint="eastAsia"/>
          <w:bCs/>
          <w:kern w:val="0"/>
          <w:sz w:val="18"/>
          <w:szCs w:val="18"/>
          <w:u w:val="single"/>
        </w:rPr>
        <w:t>52</w:t>
      </w:r>
      <w:r w:rsidRPr="00093B5A">
        <w:rPr>
          <w:rFonts w:ascii="Times New Roman" w:eastAsia="宋体" w:hAnsi="Times New Roman" w:cs="Times New Roman"/>
          <w:bCs/>
          <w:kern w:val="0"/>
          <w:sz w:val="18"/>
          <w:szCs w:val="18"/>
          <w:u w:val="single"/>
        </w:rPr>
        <w:t>-20</w:t>
      </w:r>
      <w:r w:rsidR="0092587C">
        <w:rPr>
          <w:rFonts w:ascii="Times New Roman" w:eastAsia="宋体" w:hAnsi="Times New Roman" w:cs="Times New Roman" w:hint="eastAsia"/>
          <w:bCs/>
          <w:kern w:val="0"/>
          <w:sz w:val="18"/>
          <w:szCs w:val="18"/>
          <w:u w:val="single"/>
        </w:rPr>
        <w:t>1</w:t>
      </w:r>
      <w:r w:rsidR="003F66D7">
        <w:rPr>
          <w:rFonts w:ascii="Times New Roman" w:eastAsia="宋体" w:hAnsi="Times New Roman" w:cs="Times New Roman" w:hint="eastAsia"/>
          <w:bCs/>
          <w:kern w:val="0"/>
          <w:sz w:val="18"/>
          <w:szCs w:val="18"/>
          <w:u w:val="single"/>
        </w:rPr>
        <w:t>9</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BB56DB" w:rsidTr="00AF7E7F">
        <w:tc>
          <w:tcPr>
            <w:tcW w:w="1849" w:type="dxa"/>
            <w:vAlign w:val="center"/>
          </w:tcPr>
          <w:p w:rsidR="00BB56DB" w:rsidRPr="00093B5A" w:rsidRDefault="00BB56DB"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BB56DB" w:rsidRPr="00093B5A" w:rsidRDefault="003F66D7" w:rsidP="00E6385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扬子江</w:t>
            </w:r>
            <w:r>
              <w:rPr>
                <w:rFonts w:asciiTheme="minorEastAsia" w:hAnsiTheme="minorEastAsia" w:cs="宋体"/>
                <w:kern w:val="0"/>
                <w:szCs w:val="21"/>
              </w:rPr>
              <w:t>药业集团南京海陵药业有限公司</w:t>
            </w:r>
          </w:p>
        </w:tc>
        <w:tc>
          <w:tcPr>
            <w:tcW w:w="1701" w:type="dxa"/>
            <w:vAlign w:val="center"/>
          </w:tcPr>
          <w:p w:rsidR="00BB56DB" w:rsidRPr="00093B5A" w:rsidRDefault="00BB56D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BB56DB" w:rsidRPr="00C7778D" w:rsidRDefault="009F332C" w:rsidP="004E68F3">
            <w:pPr>
              <w:tabs>
                <w:tab w:val="left" w:pos="880"/>
              </w:tabs>
              <w:autoSpaceDE w:val="0"/>
              <w:autoSpaceDN w:val="0"/>
              <w:adjustRightInd w:val="0"/>
              <w:spacing w:before="35" w:line="360" w:lineRule="auto"/>
              <w:ind w:right="161"/>
            </w:pPr>
            <w:r>
              <w:t>董慧慧</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3F66D7" w:rsidRPr="00B270AA" w:rsidRDefault="003F66D7" w:rsidP="004D741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270AA">
              <w:rPr>
                <w:rFonts w:asciiTheme="minorEastAsia" w:hAnsiTheme="minorEastAsia" w:cs="宋体" w:hint="eastAsia"/>
                <w:kern w:val="0"/>
                <w:szCs w:val="21"/>
              </w:rPr>
              <w:t>ISC-2019-0449</w:t>
            </w:r>
          </w:p>
        </w:tc>
        <w:tc>
          <w:tcPr>
            <w:tcW w:w="1701" w:type="dxa"/>
            <w:vAlign w:val="center"/>
          </w:tcPr>
          <w:p w:rsidR="003F66D7" w:rsidRPr="00B270AA" w:rsidRDefault="003F66D7" w:rsidP="004D741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270AA">
              <w:rPr>
                <w:rFonts w:asciiTheme="minorEastAsia" w:hAnsiTheme="minorEastAsia" w:cs="宋体" w:hint="eastAsia"/>
                <w:kern w:val="0"/>
                <w:szCs w:val="21"/>
              </w:rPr>
              <w:t>证书有效期</w:t>
            </w:r>
          </w:p>
        </w:tc>
        <w:tc>
          <w:tcPr>
            <w:tcW w:w="1701" w:type="dxa"/>
            <w:vAlign w:val="center"/>
          </w:tcPr>
          <w:p w:rsidR="003F66D7" w:rsidRPr="00B270AA" w:rsidRDefault="003F66D7" w:rsidP="004D741E">
            <w:pPr>
              <w:tabs>
                <w:tab w:val="left" w:pos="880"/>
              </w:tabs>
              <w:autoSpaceDE w:val="0"/>
              <w:autoSpaceDN w:val="0"/>
              <w:adjustRightInd w:val="0"/>
              <w:spacing w:before="35" w:line="360" w:lineRule="auto"/>
              <w:ind w:right="161"/>
              <w:rPr>
                <w:rFonts w:asciiTheme="minorEastAsia" w:hAnsiTheme="minorEastAsia" w:cs="宋体"/>
                <w:kern w:val="0"/>
                <w:szCs w:val="21"/>
              </w:rPr>
            </w:pPr>
            <w:r w:rsidRPr="00B270AA">
              <w:rPr>
                <w:rFonts w:asciiTheme="minorEastAsia" w:hAnsiTheme="minorEastAsia" w:cs="宋体" w:hint="eastAsia"/>
                <w:kern w:val="0"/>
                <w:szCs w:val="21"/>
              </w:rPr>
              <w:t>2024</w:t>
            </w:r>
            <w:r>
              <w:rPr>
                <w:rFonts w:asciiTheme="minorEastAsia" w:hAnsiTheme="minorEastAsia" w:cs="宋体" w:hint="eastAsia"/>
                <w:kern w:val="0"/>
                <w:szCs w:val="21"/>
              </w:rPr>
              <w:t>-</w:t>
            </w:r>
            <w:r w:rsidRPr="00B270AA">
              <w:rPr>
                <w:rFonts w:asciiTheme="minorEastAsia" w:hAnsiTheme="minorEastAsia" w:cs="宋体" w:hint="eastAsia"/>
                <w:kern w:val="0"/>
                <w:szCs w:val="21"/>
              </w:rPr>
              <w:t>07</w:t>
            </w:r>
            <w:r>
              <w:rPr>
                <w:rFonts w:asciiTheme="minorEastAsia" w:hAnsiTheme="minorEastAsia" w:cs="宋体" w:hint="eastAsia"/>
                <w:kern w:val="0"/>
                <w:szCs w:val="21"/>
              </w:rPr>
              <w:t>-</w:t>
            </w:r>
            <w:r w:rsidRPr="00B270AA">
              <w:rPr>
                <w:rFonts w:asciiTheme="minorEastAsia" w:hAnsiTheme="minorEastAsia" w:cs="宋体" w:hint="eastAsia"/>
                <w:kern w:val="0"/>
                <w:szCs w:val="21"/>
              </w:rPr>
              <w:t>15</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0E3840">
              <w:rPr>
                <w:rFonts w:asciiTheme="minorEastAsia" w:hAnsiTheme="minorEastAsia" w:cs="宋体" w:hint="eastAsia"/>
                <w:kern w:val="0"/>
                <w:szCs w:val="21"/>
              </w:rPr>
              <w:t>二</w:t>
            </w:r>
            <w:r>
              <w:rPr>
                <w:rFonts w:asciiTheme="minorEastAsia" w:hAnsiTheme="minorEastAsia" w:cs="宋体"/>
                <w:kern w:val="0"/>
                <w:szCs w:val="21"/>
              </w:rPr>
              <w:t>次监督审核</w:t>
            </w:r>
          </w:p>
        </w:tc>
        <w:tc>
          <w:tcPr>
            <w:tcW w:w="1701"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3F66D7" w:rsidRPr="00093B5A" w:rsidRDefault="003F66D7" w:rsidP="000E384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w:t>
            </w:r>
            <w:r w:rsidR="000E3840">
              <w:rPr>
                <w:rFonts w:asciiTheme="minorEastAsia" w:hAnsiTheme="minorEastAsia" w:cs="宋体" w:hint="eastAsia"/>
                <w:kern w:val="0"/>
                <w:szCs w:val="21"/>
              </w:rPr>
              <w:t>7</w:t>
            </w:r>
            <w:r>
              <w:rPr>
                <w:rFonts w:asciiTheme="minorEastAsia" w:hAnsiTheme="minorEastAsia" w:cs="宋体" w:hint="eastAsia"/>
                <w:kern w:val="0"/>
                <w:szCs w:val="21"/>
              </w:rPr>
              <w:t>-</w:t>
            </w:r>
            <w:bookmarkEnd w:id="4"/>
            <w:r w:rsidR="000E3840">
              <w:rPr>
                <w:rFonts w:asciiTheme="minorEastAsia" w:hAnsiTheme="minorEastAsia" w:cs="宋体" w:hint="eastAsia"/>
                <w:kern w:val="0"/>
                <w:szCs w:val="21"/>
              </w:rPr>
              <w:t>10</w:t>
            </w:r>
          </w:p>
        </w:tc>
      </w:tr>
      <w:tr w:rsidR="003F66D7" w:rsidTr="00AF7E7F">
        <w:trPr>
          <w:trHeight w:val="386"/>
        </w:trPr>
        <w:tc>
          <w:tcPr>
            <w:tcW w:w="1849" w:type="dxa"/>
            <w:vMerge w:val="restart"/>
            <w:vAlign w:val="center"/>
          </w:tcPr>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3F66D7" w:rsidRDefault="003F66D7"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3F66D7" w:rsidTr="00AF7E7F">
        <w:trPr>
          <w:trHeight w:val="386"/>
        </w:trPr>
        <w:tc>
          <w:tcPr>
            <w:tcW w:w="1849" w:type="dxa"/>
            <w:vMerge/>
          </w:tcPr>
          <w:p w:rsidR="003F66D7" w:rsidRPr="00093B5A" w:rsidRDefault="003F66D7"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3F66D7" w:rsidRDefault="003F66D7"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04704A">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sidR="0004704A">
              <w:rPr>
                <w:rFonts w:ascii="宋体" w:eastAsia="宋体" w:hAnsi="宋体" w:cs="Times New Roman" w:hint="eastAsia"/>
                <w:szCs w:val="21"/>
              </w:rPr>
              <w:t>17</w:t>
            </w:r>
            <w:r>
              <w:rPr>
                <w:rFonts w:ascii="宋体" w:eastAsia="宋体" w:hAnsi="宋体" w:cs="Times New Roman" w:hint="eastAsia"/>
                <w:szCs w:val="21"/>
              </w:rPr>
              <w:t>7</w:t>
            </w:r>
          </w:p>
        </w:tc>
      </w:tr>
      <w:tr w:rsidR="003F66D7" w:rsidTr="00EF0216">
        <w:trPr>
          <w:trHeight w:val="760"/>
        </w:trPr>
        <w:tc>
          <w:tcPr>
            <w:tcW w:w="1849" w:type="dxa"/>
            <w:vAlign w:val="center"/>
          </w:tcPr>
          <w:p w:rsidR="003F66D7" w:rsidRDefault="003F66D7"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3F66D7" w:rsidRPr="00093B5A" w:rsidRDefault="003F66D7"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3F66D7" w:rsidRPr="0049041E" w:rsidRDefault="009F332C" w:rsidP="009F332C">
            <w:pPr>
              <w:jc w:val="left"/>
              <w:rPr>
                <w:rFonts w:ascii="宋体" w:hAnsi="宋体" w:cs="宋体"/>
                <w:szCs w:val="21"/>
              </w:rPr>
            </w:pPr>
            <w:r>
              <w:rPr>
                <w:rFonts w:ascii="宋体" w:hAnsi="宋体" w:hint="eastAsia"/>
                <w:szCs w:val="21"/>
              </w:rPr>
              <w:t>管理层、QA、QC、固体制剂1号车间、小容量注射剂1号车间、人力资源部、物料仓库、公用工程车间、研究所</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6C2BDC"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3F66D7">
        <w:rPr>
          <w:rFonts w:ascii="宋体" w:hAnsi="宋体" w:cs="宋体" w:hint="eastAsia"/>
          <w:bCs/>
          <w:kern w:val="0"/>
          <w:szCs w:val="21"/>
        </w:rPr>
        <w:t>6</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9F332C" w:rsidRPr="000A295D">
        <w:rPr>
          <w:rFonts w:ascii="宋体" w:hAnsi="宋体" w:hint="eastAsia"/>
          <w:szCs w:val="21"/>
        </w:rPr>
        <w:t>修订计量管理手册,加强人员培训</w:t>
      </w:r>
      <w:r w:rsidR="005C0A43" w:rsidRPr="006C2BDC">
        <w:rPr>
          <w:rFonts w:hint="eastAsia"/>
        </w:rPr>
        <w:t>。</w:t>
      </w:r>
    </w:p>
    <w:p w:rsidR="00456656" w:rsidRPr="00BB5DBE" w:rsidRDefault="00126FF4" w:rsidP="009F332C">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9F332C" w:rsidRPr="00D07E48">
        <w:rPr>
          <w:rFonts w:ascii="宋体" w:hAnsi="宋体" w:hint="eastAsia"/>
          <w:bCs/>
          <w:szCs w:val="21"/>
        </w:rPr>
        <w:t>企业于2020年8月5日～9月17日单独组织了公司</w:t>
      </w:r>
      <w:r w:rsidR="009F332C" w:rsidRPr="00D07E48">
        <w:rPr>
          <w:rFonts w:ascii="宋体" w:hAnsi="宋体"/>
          <w:bCs/>
          <w:szCs w:val="21"/>
        </w:rPr>
        <w:t>测量管理体系内审工作</w:t>
      </w:r>
      <w:r w:rsidR="009F332C" w:rsidRPr="00D07E48">
        <w:rPr>
          <w:rFonts w:ascii="宋体" w:hAnsi="宋体" w:hint="eastAsia"/>
          <w:bCs/>
          <w:szCs w:val="21"/>
        </w:rPr>
        <w:t>，2020年8月10日～8月21日对各职能部门进行了现场审核。内审分7个组，对公司涉及测量管理体系的7个职能部门及生产车间进行了全要素的审核，</w:t>
      </w:r>
      <w:r w:rsidR="009F332C" w:rsidRPr="00D07E48">
        <w:rPr>
          <w:rFonts w:ascii="宋体" w:hAnsi="宋体"/>
          <w:bCs/>
          <w:szCs w:val="21"/>
        </w:rPr>
        <w:t>发现</w:t>
      </w:r>
      <w:r w:rsidR="009F332C" w:rsidRPr="00D07E48">
        <w:rPr>
          <w:rFonts w:ascii="宋体" w:hAnsi="宋体" w:hint="eastAsia"/>
          <w:bCs/>
          <w:szCs w:val="21"/>
        </w:rPr>
        <w:t>14</w:t>
      </w:r>
      <w:r w:rsidR="009F332C" w:rsidRPr="00D07E48">
        <w:rPr>
          <w:rFonts w:ascii="宋体" w:hAnsi="宋体"/>
          <w:bCs/>
          <w:szCs w:val="21"/>
        </w:rPr>
        <w:t>个</w:t>
      </w:r>
      <w:r w:rsidR="009F332C" w:rsidRPr="00D07E48">
        <w:rPr>
          <w:rFonts w:ascii="宋体" w:hAnsi="宋体" w:hint="eastAsia"/>
          <w:bCs/>
          <w:szCs w:val="21"/>
        </w:rPr>
        <w:t>不</w:t>
      </w:r>
      <w:r w:rsidR="009F332C" w:rsidRPr="00D07E48">
        <w:rPr>
          <w:rFonts w:ascii="宋体" w:hAnsi="宋体"/>
          <w:bCs/>
          <w:szCs w:val="21"/>
        </w:rPr>
        <w:t>符合项</w:t>
      </w:r>
      <w:r w:rsidR="009F332C" w:rsidRPr="00D07E48">
        <w:rPr>
          <w:rFonts w:ascii="宋体" w:hAnsi="宋体" w:hint="eastAsia"/>
          <w:bCs/>
          <w:szCs w:val="21"/>
        </w:rPr>
        <w:t>，在末次会议前均已整改完毕，并</w:t>
      </w:r>
      <w:r w:rsidR="009F332C" w:rsidRPr="00D07E48">
        <w:rPr>
          <w:rFonts w:ascii="宋体" w:hAnsi="宋体"/>
          <w:bCs/>
          <w:szCs w:val="21"/>
        </w:rPr>
        <w:t>形成了内审报告</w:t>
      </w:r>
      <w:r w:rsidR="009F332C">
        <w:rPr>
          <w:rFonts w:ascii="宋体" w:hAnsi="宋体" w:hint="eastAsia"/>
          <w:bCs/>
          <w:szCs w:val="21"/>
        </w:rPr>
        <w:t>。内审每年进行一次</w:t>
      </w:r>
      <w:r w:rsidR="006C2BDC">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9F332C" w:rsidRPr="00D07E48">
        <w:rPr>
          <w:rFonts w:ascii="宋体" w:hAnsi="宋体" w:hint="eastAsia"/>
          <w:bCs/>
          <w:szCs w:val="21"/>
        </w:rPr>
        <w:t>企业</w:t>
      </w:r>
      <w:r w:rsidR="009F332C" w:rsidRPr="00D07E48">
        <w:rPr>
          <w:rFonts w:ascii="宋体" w:hAnsi="宋体" w:hint="eastAsia"/>
          <w:szCs w:val="21"/>
        </w:rPr>
        <w:t>于2020年11月5日</w:t>
      </w:r>
      <w:r w:rsidR="009F332C" w:rsidRPr="00D07E48">
        <w:rPr>
          <w:rFonts w:ascii="宋体" w:hAnsi="宋体"/>
          <w:szCs w:val="21"/>
        </w:rPr>
        <w:t>开展</w:t>
      </w:r>
      <w:r w:rsidR="009F332C" w:rsidRPr="00D07E48">
        <w:rPr>
          <w:rFonts w:ascii="宋体" w:hAnsi="宋体" w:hint="eastAsia"/>
          <w:szCs w:val="21"/>
        </w:rPr>
        <w:t>了体系管理评审，是单独进行的评审。会议</w:t>
      </w:r>
      <w:r w:rsidR="009F332C" w:rsidRPr="00D07E48">
        <w:rPr>
          <w:rFonts w:ascii="宋体" w:hAnsi="宋体"/>
          <w:szCs w:val="21"/>
        </w:rPr>
        <w:t>由</w:t>
      </w:r>
      <w:r w:rsidR="009F332C" w:rsidRPr="00D07E48">
        <w:rPr>
          <w:rFonts w:ascii="宋体" w:hAnsi="宋体" w:hint="eastAsia"/>
          <w:szCs w:val="21"/>
        </w:rPr>
        <w:t>公司管理者代表李静主持，管理评审每年举行一次。各部门</w:t>
      </w:r>
      <w:r w:rsidR="009F332C" w:rsidRPr="00D07E48">
        <w:rPr>
          <w:rFonts w:ascii="宋体" w:hAnsi="宋体"/>
          <w:szCs w:val="21"/>
        </w:rPr>
        <w:t>汇报了测量体系运行情况。</w:t>
      </w:r>
      <w:r w:rsidR="009F332C" w:rsidRPr="00D07E48">
        <w:rPr>
          <w:rFonts w:ascii="宋体" w:hAnsi="宋体" w:hint="eastAsia"/>
          <w:szCs w:val="21"/>
        </w:rPr>
        <w:t>会议肯定</w:t>
      </w:r>
      <w:r w:rsidR="009F332C" w:rsidRPr="00D07E48">
        <w:rPr>
          <w:rFonts w:ascii="宋体" w:hAnsi="宋体"/>
          <w:szCs w:val="21"/>
        </w:rPr>
        <w:t>了公司测量管理体系的充分</w:t>
      </w:r>
      <w:r w:rsidR="009F332C" w:rsidRPr="00D07E48">
        <w:rPr>
          <w:rFonts w:ascii="宋体" w:hAnsi="宋体" w:hint="eastAsia"/>
          <w:szCs w:val="21"/>
        </w:rPr>
        <w:t>性</w:t>
      </w:r>
      <w:r w:rsidR="009F332C" w:rsidRPr="00D07E48">
        <w:rPr>
          <w:rFonts w:ascii="宋体" w:hAnsi="宋体"/>
          <w:szCs w:val="21"/>
        </w:rPr>
        <w:t>、有效性和适宜性</w:t>
      </w:r>
      <w:r w:rsidR="009F332C" w:rsidRPr="00D07E48">
        <w:rPr>
          <w:rFonts w:ascii="宋体" w:hAnsi="宋体" w:hint="eastAsia"/>
          <w:szCs w:val="21"/>
        </w:rPr>
        <w:t>。形成</w:t>
      </w:r>
      <w:r w:rsidR="009F332C" w:rsidRPr="00D07E48">
        <w:rPr>
          <w:rFonts w:ascii="宋体" w:hAnsi="宋体"/>
          <w:szCs w:val="21"/>
        </w:rPr>
        <w:t>了管理评审报告</w:t>
      </w:r>
      <w:r w:rsidR="009F332C" w:rsidRPr="00D07E48">
        <w:rPr>
          <w:rFonts w:ascii="宋体" w:hAnsi="宋体" w:hint="eastAsia"/>
          <w:szCs w:val="21"/>
        </w:rPr>
        <w:t>。管理评审对体系可以继续改进的方面及改进的措施进行了分析讨论。针对计量管理人员技能提升，加强培训，现场器具遗漏现象</w:t>
      </w:r>
      <w:r w:rsidR="009F332C">
        <w:rPr>
          <w:rFonts w:ascii="宋体" w:hAnsi="宋体" w:hint="eastAsia"/>
          <w:szCs w:val="21"/>
        </w:rPr>
        <w:t>提出了改进计划</w:t>
      </w:r>
      <w:r w:rsidR="006C2BDC" w:rsidRPr="006A75DF">
        <w:rPr>
          <w:rFonts w:ascii="宋体" w:hAnsi="宋体" w:hint="eastAsia"/>
          <w:szCs w:val="21"/>
        </w:rPr>
        <w:t>。</w:t>
      </w:r>
    </w:p>
    <w:p w:rsidR="00456656" w:rsidRPr="00F715B6" w:rsidRDefault="00126FF4" w:rsidP="009F332C">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9F332C">
        <w:rPr>
          <w:rFonts w:asciiTheme="minorEastAsia" w:hAnsiTheme="minorEastAsia" w:cs="宋体" w:hint="eastAsia"/>
          <w:bCs/>
          <w:kern w:val="0"/>
          <w:szCs w:val="21"/>
        </w:rPr>
        <w:t>未见</w:t>
      </w:r>
      <w:r w:rsidRPr="009F332C">
        <w:rPr>
          <w:rFonts w:asciiTheme="minorEastAsia" w:hAnsiTheme="minorEastAsia" w:cs="宋体" w:hint="eastAsia"/>
          <w:bCs/>
          <w:kern w:val="0"/>
          <w:szCs w:val="21"/>
        </w:rPr>
        <w:t>新增</w:t>
      </w:r>
      <w:r w:rsidR="009F332C" w:rsidRPr="009F332C">
        <w:rPr>
          <w:rFonts w:asciiTheme="minorEastAsia" w:hAnsiTheme="minorEastAsia" w:cs="宋体" w:hint="eastAsia"/>
          <w:bCs/>
          <w:kern w:val="0"/>
          <w:szCs w:val="21"/>
        </w:rPr>
        <w:t>关键</w:t>
      </w:r>
      <w:r w:rsidRPr="009F332C">
        <w:rPr>
          <w:rFonts w:asciiTheme="minorEastAsia" w:hAnsiTheme="minorEastAsia" w:cs="宋体" w:hint="eastAsia"/>
          <w:bCs/>
          <w:kern w:val="0"/>
          <w:szCs w:val="21"/>
        </w:rPr>
        <w:t>测量过程</w:t>
      </w:r>
      <w:r w:rsidRPr="00F715B6">
        <w:rPr>
          <w:rFonts w:asciiTheme="minorEastAsia" w:hAnsiTheme="minorEastAsia" w:cs="宋体" w:hint="eastAsia"/>
          <w:bCs/>
          <w:kern w:val="0"/>
          <w:szCs w:val="21"/>
        </w:rPr>
        <w:t>：</w:t>
      </w:r>
    </w:p>
    <w:p w:rsidR="00456656" w:rsidRPr="00F715B6" w:rsidRDefault="00126FF4" w:rsidP="00AB693B">
      <w:pPr>
        <w:widowControl/>
        <w:spacing w:line="276" w:lineRule="auto"/>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9F332C" w:rsidRPr="00A765AC">
        <w:rPr>
          <w:rFonts w:hint="eastAsia"/>
        </w:rPr>
        <w:t>注射液成品包装重量</w:t>
      </w:r>
      <w:r w:rsidR="00BB56DB" w:rsidRPr="009F332C">
        <w:rPr>
          <w:rFonts w:ascii="宋体" w:eastAsia="宋体" w:hAnsi="宋体" w:cs="Times New Roman" w:hint="eastAsia"/>
          <w:szCs w:val="21"/>
        </w:rPr>
        <w:t>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AB693B">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9F332C" w:rsidRPr="00A765AC">
        <w:rPr>
          <w:rFonts w:hint="eastAsia"/>
        </w:rPr>
        <w:t>注射液成品包装重量</w:t>
      </w:r>
      <w:r w:rsidR="00BB56DB" w:rsidRPr="009F332C">
        <w:rPr>
          <w:rFonts w:ascii="宋体" w:eastAsia="宋体" w:hAnsi="宋体" w:cs="Times New Roman" w:hint="eastAsia"/>
          <w:szCs w:val="21"/>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AB693B">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lastRenderedPageBreak/>
        <w:t>c)有效性确认：查</w:t>
      </w:r>
      <w:r w:rsidR="009F332C" w:rsidRPr="00A765AC">
        <w:rPr>
          <w:rFonts w:hint="eastAsia"/>
        </w:rPr>
        <w:t>注射液成品包装重量</w:t>
      </w:r>
      <w:r w:rsidR="00BB56DB" w:rsidRPr="009F332C">
        <w:rPr>
          <w:rFonts w:ascii="宋体" w:eastAsia="宋体" w:hAnsi="宋体" w:cs="Times New Roman" w:hint="eastAsia"/>
          <w:szCs w:val="21"/>
        </w:rPr>
        <w:t>测量过程</w:t>
      </w:r>
      <w:r w:rsidRPr="009F332C">
        <w:rPr>
          <w:rFonts w:hint="eastAsia"/>
        </w:rPr>
        <w:t>，采用</w:t>
      </w:r>
      <w:r w:rsidR="009F332C" w:rsidRPr="009F332C">
        <w:rPr>
          <w:rFonts w:hint="eastAsia"/>
        </w:rPr>
        <w:t>传递法</w:t>
      </w:r>
      <w:r w:rsidRPr="002E36EF">
        <w:rPr>
          <w:rFonts w:hint="eastAsia"/>
        </w:rPr>
        <w:t>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9F332C" w:rsidRPr="00A765AC">
        <w:rPr>
          <w:rFonts w:hint="eastAsia"/>
        </w:rPr>
        <w:t>注射液成品包装重</w:t>
      </w:r>
      <w:r w:rsidR="009F332C" w:rsidRPr="009F332C">
        <w:rPr>
          <w:rFonts w:hint="eastAsia"/>
        </w:rPr>
        <w:t>量</w:t>
      </w:r>
      <w:r w:rsidR="00BB56DB" w:rsidRPr="009F332C">
        <w:rPr>
          <w:rFonts w:ascii="宋体" w:eastAsia="宋体" w:hAnsi="宋体" w:cs="Times New Roman" w:hint="eastAsia"/>
          <w:szCs w:val="21"/>
        </w:rPr>
        <w:t>测量过程</w:t>
      </w:r>
      <w:r w:rsidRPr="00167E36">
        <w:rPr>
          <w:rFonts w:hint="eastAsia"/>
        </w:rPr>
        <w:t>，编制了控制规范，对测量人员、测量设备、测量环境进行控制，满足要求。</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9F332C" w:rsidRPr="00A765AC">
        <w:rPr>
          <w:rFonts w:hint="eastAsia"/>
        </w:rPr>
        <w:t>注射液成品包装重</w:t>
      </w:r>
      <w:r w:rsidR="009F332C" w:rsidRPr="009F332C">
        <w:rPr>
          <w:rFonts w:hint="eastAsia"/>
        </w:rPr>
        <w:t>量</w:t>
      </w:r>
      <w:r w:rsidR="00BB56DB" w:rsidRPr="009F332C">
        <w:rPr>
          <w:rFonts w:ascii="宋体" w:eastAsia="宋体" w:hAnsi="宋体" w:cs="Times New Roman" w:hint="eastAsia"/>
          <w:szCs w:val="21"/>
        </w:rPr>
        <w:t>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AB693B">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6DB" w:rsidRPr="009F332C">
        <w:rPr>
          <w:rFonts w:ascii="宋体" w:eastAsia="宋体" w:hAnsi="宋体" w:hint="eastAsia"/>
          <w:bCs/>
          <w:szCs w:val="21"/>
        </w:rPr>
        <w:t>未</w:t>
      </w:r>
      <w:r w:rsidR="00BB5DBE" w:rsidRPr="009F332C">
        <w:rPr>
          <w:rFonts w:ascii="宋体" w:eastAsia="宋体" w:hAnsi="宋体" w:hint="eastAsia"/>
          <w:bCs/>
          <w:szCs w:val="21"/>
        </w:rPr>
        <w:t>建立</w:t>
      </w:r>
      <w:r w:rsidR="00BB5DBE" w:rsidRPr="00717E72">
        <w:rPr>
          <w:rFonts w:ascii="宋体" w:eastAsia="宋体" w:hAnsi="宋体" w:hint="eastAsia"/>
          <w:bCs/>
          <w:szCs w:val="21"/>
        </w:rPr>
        <w:t>最高</w:t>
      </w:r>
      <w:r w:rsidR="00114290">
        <w:rPr>
          <w:rFonts w:ascii="宋体" w:eastAsia="宋体" w:hAnsi="宋体" w:hint="eastAsia"/>
          <w:bCs/>
          <w:szCs w:val="21"/>
        </w:rPr>
        <w:t>计量</w:t>
      </w:r>
      <w:r w:rsidR="00BB5DBE" w:rsidRPr="00717E72">
        <w:rPr>
          <w:rFonts w:ascii="宋体" w:eastAsia="宋体" w:hAnsi="宋体" w:hint="eastAsia"/>
          <w:bCs/>
          <w:szCs w:val="21"/>
        </w:rPr>
        <w:t>标准</w:t>
      </w:r>
      <w:r w:rsidRPr="00717E72">
        <w:rPr>
          <w:rFonts w:ascii="宋体" w:eastAsia="宋体" w:hAnsi="宋体" w:hint="eastAsia"/>
          <w:bCs/>
          <w:szCs w:val="21"/>
        </w:rPr>
        <w:t>，企业测量设备</w:t>
      </w:r>
      <w:r w:rsidR="00BB56DB">
        <w:rPr>
          <w:rFonts w:ascii="宋体" w:eastAsia="宋体" w:hAnsi="宋体" w:hint="eastAsia"/>
          <w:bCs/>
          <w:szCs w:val="21"/>
        </w:rPr>
        <w:t>均</w:t>
      </w:r>
      <w:r w:rsidRPr="00717E72">
        <w:rPr>
          <w:rFonts w:ascii="宋体" w:eastAsia="宋体" w:hAnsi="宋体" w:hint="eastAsia"/>
          <w:bCs/>
          <w:szCs w:val="21"/>
        </w:rPr>
        <w:t>送</w:t>
      </w:r>
      <w:r w:rsidR="009F332C" w:rsidRPr="00D07E48">
        <w:rPr>
          <w:rFonts w:ascii="宋体" w:eastAsia="宋体" w:hAnsi="宋体" w:cs="Times New Roman" w:hint="eastAsia"/>
          <w:szCs w:val="21"/>
        </w:rPr>
        <w:t>江苏省计量科学研究院、广州广电计量检测股份有限公司、南京市计量监督检测院、上海市计量测试技术研究院</w:t>
      </w:r>
      <w:r w:rsidRPr="00717E72">
        <w:rPr>
          <w:rFonts w:hint="eastAsia"/>
          <w:szCs w:val="21"/>
        </w:rPr>
        <w:t>检定</w:t>
      </w:r>
      <w:r w:rsidRPr="00717E72">
        <w:rPr>
          <w:rFonts w:hint="eastAsia"/>
          <w:szCs w:val="21"/>
        </w:rPr>
        <w:t>/</w:t>
      </w:r>
      <w:r w:rsidRPr="00717E72">
        <w:rPr>
          <w:rFonts w:hint="eastAsia"/>
          <w:szCs w:val="21"/>
        </w:rPr>
        <w:t>校准。抽查</w:t>
      </w:r>
      <w:r w:rsidR="007132C1" w:rsidRPr="009F332C">
        <w:rPr>
          <w:rFonts w:asciiTheme="minorEastAsia" w:hAnsiTheme="minorEastAsia" w:hint="eastAsia"/>
          <w:szCs w:val="21"/>
        </w:rPr>
        <w:t>8</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9F332C">
      <w:pPr>
        <w:widowControl/>
        <w:spacing w:beforeLines="50" w:line="276" w:lineRule="auto"/>
        <w:rPr>
          <w:rFonts w:asciiTheme="minorEastAsia" w:hAnsiTheme="minorEastAsia"/>
          <w:szCs w:val="21"/>
        </w:rPr>
      </w:pPr>
      <w:r w:rsidRPr="000E01A5">
        <w:rPr>
          <w:rFonts w:asciiTheme="minorEastAsia" w:hAnsiTheme="minorEastAsia" w:hint="eastAsia"/>
          <w:szCs w:val="21"/>
        </w:rPr>
        <w:t>4.</w:t>
      </w:r>
      <w:r w:rsidR="00BF5DB6">
        <w:rPr>
          <w:rFonts w:asciiTheme="minorEastAsia" w:hAnsiTheme="minorEastAsia" w:hint="eastAsia"/>
          <w:szCs w:val="21"/>
        </w:rPr>
        <w:t xml:space="preserve"> </w:t>
      </w:r>
      <w:r w:rsidRPr="000E01A5">
        <w:rPr>
          <w:rFonts w:asciiTheme="minorEastAsia" w:hAnsiTheme="minorEastAsia" w:hint="eastAsia"/>
          <w:szCs w:val="21"/>
        </w:rPr>
        <w:t>能源管理情况：</w:t>
      </w:r>
    </w:p>
    <w:p w:rsidR="00456656" w:rsidRPr="008A4BE1" w:rsidRDefault="00630511" w:rsidP="00BF5DB6">
      <w:pPr>
        <w:widowControl/>
        <w:spacing w:line="276" w:lineRule="auto"/>
        <w:ind w:firstLineChars="150" w:firstLine="315"/>
        <w:rPr>
          <w:rFonts w:ascii="宋体" w:eastAsia="宋体" w:hAnsi="宋体"/>
          <w:bCs/>
          <w:szCs w:val="21"/>
        </w:rPr>
      </w:pPr>
      <w:r w:rsidRPr="00082902">
        <w:rPr>
          <w:rFonts w:ascii="宋体" w:hAnsi="宋体" w:hint="eastAsia"/>
          <w:szCs w:val="21"/>
        </w:rPr>
        <w:t>企业能源主要消耗品种为：</w:t>
      </w:r>
      <w:r w:rsidR="009F332C" w:rsidRPr="00D07E48">
        <w:rPr>
          <w:rFonts w:ascii="宋体" w:hAnsi="宋体" w:hint="eastAsia"/>
          <w:szCs w:val="21"/>
        </w:rPr>
        <w:t>天然气、电、水</w:t>
      </w:r>
      <w:r w:rsidRPr="00082902">
        <w:rPr>
          <w:rFonts w:ascii="宋体" w:hAnsi="宋体" w:hint="eastAsia"/>
          <w:szCs w:val="21"/>
        </w:rPr>
        <w:t>，2020年折合</w:t>
      </w:r>
      <w:r w:rsidR="009F332C" w:rsidRPr="00D07E48">
        <w:rPr>
          <w:rFonts w:ascii="宋体" w:hAnsi="宋体" w:hint="eastAsia"/>
          <w:szCs w:val="21"/>
        </w:rPr>
        <w:t>能耗约0.27万</w:t>
      </w:r>
      <w:r w:rsidRPr="00082902">
        <w:rPr>
          <w:rFonts w:ascii="宋体" w:hAnsi="宋体" w:hint="eastAsia"/>
          <w:szCs w:val="21"/>
        </w:rPr>
        <w:t>吨标准煤,</w:t>
      </w:r>
      <w:r w:rsidR="009F332C">
        <w:rPr>
          <w:rFonts w:ascii="宋体" w:hAnsi="宋体" w:hint="eastAsia"/>
          <w:szCs w:val="21"/>
        </w:rPr>
        <w:t>不</w:t>
      </w:r>
      <w:r>
        <w:rPr>
          <w:rFonts w:ascii="宋体" w:hAnsi="宋体" w:hint="eastAsia"/>
          <w:szCs w:val="21"/>
        </w:rPr>
        <w:t>属于</w:t>
      </w:r>
      <w:r w:rsidRPr="00082902">
        <w:rPr>
          <w:rFonts w:ascii="宋体" w:hAnsi="宋体" w:hint="eastAsia"/>
          <w:szCs w:val="21"/>
        </w:rPr>
        <w:t>重点用能单位</w:t>
      </w:r>
      <w:r w:rsidR="00114290" w:rsidRPr="00082902">
        <w:rPr>
          <w:rFonts w:ascii="宋体" w:hAnsi="宋体" w:hint="eastAsia"/>
          <w:szCs w:val="21"/>
        </w:rPr>
        <w:t>。</w:t>
      </w:r>
      <w:r w:rsidRPr="007E076C">
        <w:rPr>
          <w:rFonts w:ascii="宋体" w:hAnsi="宋体" w:hint="eastAsia"/>
          <w:szCs w:val="21"/>
        </w:rPr>
        <w:t>进出用能单位配备</w:t>
      </w:r>
      <w:r>
        <w:rPr>
          <w:rFonts w:ascii="宋体" w:hAnsi="宋体" w:hint="eastAsia"/>
          <w:szCs w:val="21"/>
        </w:rPr>
        <w:t>计量器具</w:t>
      </w:r>
      <w:r w:rsidR="009F332C">
        <w:rPr>
          <w:rFonts w:ascii="宋体" w:hAnsi="宋体" w:hint="eastAsia"/>
          <w:szCs w:val="21"/>
        </w:rPr>
        <w:t>3</w:t>
      </w:r>
      <w:r>
        <w:rPr>
          <w:rFonts w:ascii="宋体" w:hAnsi="宋体" w:hint="eastAsia"/>
          <w:szCs w:val="21"/>
        </w:rPr>
        <w:t>台件；进出次级用能单位</w:t>
      </w:r>
      <w:r w:rsidRPr="007E076C">
        <w:rPr>
          <w:rFonts w:ascii="宋体" w:hAnsi="宋体" w:hint="eastAsia"/>
          <w:szCs w:val="21"/>
        </w:rPr>
        <w:t>配备</w:t>
      </w:r>
      <w:r>
        <w:rPr>
          <w:rFonts w:ascii="宋体" w:hAnsi="宋体" w:hint="eastAsia"/>
          <w:szCs w:val="21"/>
        </w:rPr>
        <w:t>计量器具</w:t>
      </w:r>
      <w:r w:rsidR="009F332C">
        <w:rPr>
          <w:rFonts w:ascii="宋体" w:hAnsi="宋体" w:hint="eastAsia"/>
          <w:szCs w:val="21"/>
        </w:rPr>
        <w:t>45</w:t>
      </w:r>
      <w:r w:rsidRPr="007E076C">
        <w:rPr>
          <w:rFonts w:ascii="宋体" w:hAnsi="宋体" w:hint="eastAsia"/>
          <w:szCs w:val="21"/>
        </w:rPr>
        <w:t>台件，</w:t>
      </w:r>
      <w:r>
        <w:rPr>
          <w:rFonts w:ascii="宋体" w:hAnsi="宋体" w:hint="eastAsia"/>
          <w:szCs w:val="21"/>
        </w:rPr>
        <w:t>计量器具的配置符合要求。配备的计量器具</w:t>
      </w:r>
      <w:r w:rsidR="00114290">
        <w:rPr>
          <w:rFonts w:ascii="宋体" w:hAnsi="宋体" w:hint="eastAsia"/>
          <w:szCs w:val="21"/>
        </w:rPr>
        <w:t>准确度符合要求</w:t>
      </w:r>
      <w:r w:rsidR="006C2BDC" w:rsidRPr="006A440A">
        <w:rPr>
          <w:rFonts w:ascii="宋体" w:hAnsi="宋体" w:hint="eastAsia"/>
          <w:szCs w:val="21"/>
        </w:rPr>
        <w:t>。</w:t>
      </w:r>
      <w:r w:rsidR="00126FF4" w:rsidRPr="008A4BE1">
        <w:rPr>
          <w:rFonts w:ascii="宋体" w:eastAsia="宋体" w:hAnsi="宋体" w:hint="eastAsia"/>
          <w:bCs/>
          <w:szCs w:val="21"/>
        </w:rPr>
        <w:t>能源计量管理满足GB17167要求。</w:t>
      </w:r>
    </w:p>
    <w:p w:rsidR="00456656" w:rsidRPr="008A4BE1" w:rsidRDefault="00126FF4" w:rsidP="009F332C">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w:t>
      </w:r>
      <w:r w:rsidR="00BF5DB6">
        <w:rPr>
          <w:rFonts w:asciiTheme="minorEastAsia" w:hAnsiTheme="minorEastAsia" w:hint="eastAsia"/>
          <w:bCs/>
          <w:szCs w:val="21"/>
        </w:rPr>
        <w:t xml:space="preserve"> </w:t>
      </w:r>
      <w:r w:rsidRPr="008A4BE1">
        <w:rPr>
          <w:rFonts w:asciiTheme="minorEastAsia" w:hAnsiTheme="minorEastAsia" w:hint="eastAsia"/>
          <w:bCs/>
          <w:szCs w:val="21"/>
        </w:rPr>
        <w:t>对认证审核时提出的的不符合项的纠正措施情况有表述</w:t>
      </w:r>
      <w:r w:rsidRPr="008A4BE1">
        <w:rPr>
          <w:rFonts w:asciiTheme="minorEastAsia" w:hAnsiTheme="minorEastAsia" w:cs="宋体"/>
          <w:bCs/>
          <w:kern w:val="0"/>
          <w:szCs w:val="21"/>
        </w:rPr>
        <w:t>：</w:t>
      </w:r>
    </w:p>
    <w:p w:rsidR="00456656" w:rsidRDefault="006C2BDC" w:rsidP="00BF5DB6">
      <w:pPr>
        <w:widowControl/>
        <w:spacing w:line="276" w:lineRule="auto"/>
        <w:ind w:firstLineChars="150" w:firstLine="315"/>
        <w:rPr>
          <w:rFonts w:ascii="宋体" w:hAnsi="宋体" w:cs="宋体"/>
          <w:bCs/>
          <w:kern w:val="0"/>
          <w:szCs w:val="21"/>
        </w:rPr>
      </w:pPr>
      <w:r w:rsidRPr="0079518B">
        <w:rPr>
          <w:rFonts w:ascii="宋体" w:hAnsi="宋体" w:hint="eastAsia"/>
          <w:bCs/>
          <w:szCs w:val="21"/>
        </w:rPr>
        <w:t>2020年</w:t>
      </w:r>
      <w:r>
        <w:rPr>
          <w:rFonts w:ascii="宋体" w:hAnsi="宋体" w:hint="eastAsia"/>
          <w:bCs/>
          <w:szCs w:val="21"/>
        </w:rPr>
        <w:t>外审</w:t>
      </w:r>
      <w:r w:rsidR="00114290">
        <w:rPr>
          <w:rFonts w:ascii="宋体" w:hAnsi="宋体" w:hint="eastAsia"/>
          <w:bCs/>
          <w:szCs w:val="21"/>
        </w:rPr>
        <w:t>未</w:t>
      </w:r>
      <w:r>
        <w:rPr>
          <w:rFonts w:ascii="宋体" w:hAnsi="宋体" w:hint="eastAsia"/>
          <w:bCs/>
          <w:szCs w:val="21"/>
        </w:rPr>
        <w:t>开具不符合项。</w:t>
      </w:r>
    </w:p>
    <w:p w:rsidR="00DC7430" w:rsidRDefault="00AB693B" w:rsidP="00BF5DB6">
      <w:pPr>
        <w:widowControl/>
        <w:spacing w:line="276" w:lineRule="auto"/>
        <w:ind w:firstLineChars="150" w:firstLine="315"/>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9F332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AB693B" w:rsidRDefault="000E3840" w:rsidP="000E3840">
      <w:pPr>
        <w:pStyle w:val="a5"/>
        <w:rPr>
          <w:rFonts w:ascii="宋体" w:hAnsi="宋体" w:cs="宋体"/>
          <w:bCs/>
          <w:kern w:val="0"/>
          <w:szCs w:val="21"/>
        </w:rPr>
      </w:pPr>
      <w:r>
        <w:rPr>
          <w:rFonts w:ascii="宋体" w:hAnsi="宋体" w:hint="eastAsia"/>
          <w:szCs w:val="21"/>
        </w:rPr>
        <w:t>公司</w:t>
      </w:r>
      <w:r w:rsidRPr="000E3840">
        <w:rPr>
          <w:rFonts w:ascii="宋体" w:hAnsi="宋体" w:hint="eastAsia"/>
          <w:szCs w:val="21"/>
        </w:rPr>
        <w:t>每半年进行一次顾客满意度调查，外部顾客满意度调查由第三方公司进行统计。内部顾客满意度调查由QA负责。</w:t>
      </w:r>
      <w:r w:rsidRPr="00D07E48">
        <w:rPr>
          <w:rFonts w:ascii="宋体" w:hAnsi="宋体" w:hint="eastAsia"/>
          <w:szCs w:val="21"/>
        </w:rPr>
        <w:t>2020年度内部顾客满意度为94%，内外部顾客满意度均大于75%，达到预期，符合要求</w:t>
      </w:r>
      <w:r w:rsidR="00BF5DB6" w:rsidRPr="00AB693B">
        <w:rPr>
          <w:rFonts w:ascii="宋体" w:hAnsi="宋体" w:hint="eastAsia"/>
          <w:szCs w:val="21"/>
        </w:rPr>
        <w:t>。对顾客提出的建议能够及时予以解决。</w:t>
      </w:r>
      <w:r w:rsidR="00126FF4" w:rsidRPr="00AB693B">
        <w:rPr>
          <w:rFonts w:hint="eastAsia"/>
          <w:bCs/>
          <w:szCs w:val="21"/>
        </w:rPr>
        <w:t>企业未有</w:t>
      </w:r>
      <w:r w:rsidR="00126FF4" w:rsidRPr="00AB693B">
        <w:rPr>
          <w:rFonts w:ascii="宋体" w:hAnsi="宋体" w:cs="宋体"/>
          <w:bCs/>
          <w:kern w:val="0"/>
          <w:szCs w:val="21"/>
        </w:rPr>
        <w:t>违反法律</w:t>
      </w:r>
      <w:r w:rsidR="00126FF4" w:rsidRPr="00AB693B">
        <w:rPr>
          <w:rFonts w:ascii="宋体" w:hAnsi="宋体" w:cs="宋体" w:hint="eastAsia"/>
          <w:bCs/>
          <w:kern w:val="0"/>
          <w:szCs w:val="21"/>
        </w:rPr>
        <w:t>、</w:t>
      </w:r>
      <w:r w:rsidR="00126FF4" w:rsidRPr="00AB693B">
        <w:rPr>
          <w:rFonts w:ascii="宋体" w:hAnsi="宋体" w:cs="宋体"/>
          <w:bCs/>
          <w:kern w:val="0"/>
          <w:szCs w:val="21"/>
        </w:rPr>
        <w:t>法规</w:t>
      </w:r>
      <w:r w:rsidR="00126FF4" w:rsidRPr="00AB693B">
        <w:rPr>
          <w:rFonts w:ascii="宋体" w:hAnsi="宋体" w:cs="宋体" w:hint="eastAsia"/>
          <w:bCs/>
          <w:kern w:val="0"/>
          <w:szCs w:val="21"/>
        </w:rPr>
        <w:t>问题和产品质量问题的投诉或</w:t>
      </w:r>
      <w:r w:rsidR="00126FF4" w:rsidRPr="00AB693B">
        <w:rPr>
          <w:rFonts w:ascii="宋体" w:hAnsi="宋体" w:cs="宋体"/>
          <w:bCs/>
          <w:kern w:val="0"/>
          <w:szCs w:val="21"/>
        </w:rPr>
        <w:t>重大</w:t>
      </w:r>
      <w:r w:rsidR="00126FF4" w:rsidRPr="00AB693B">
        <w:rPr>
          <w:rFonts w:ascii="宋体" w:hAnsi="宋体" w:cs="宋体" w:hint="eastAsia"/>
          <w:bCs/>
          <w:kern w:val="0"/>
          <w:szCs w:val="21"/>
        </w:rPr>
        <w:t>质量</w:t>
      </w:r>
      <w:r w:rsidR="00126FF4" w:rsidRPr="00AB693B">
        <w:rPr>
          <w:rFonts w:ascii="宋体" w:hAnsi="宋体" w:cs="宋体"/>
          <w:bCs/>
          <w:kern w:val="0"/>
          <w:szCs w:val="21"/>
        </w:rPr>
        <w:t>事故</w:t>
      </w:r>
      <w:r w:rsidR="00126FF4" w:rsidRPr="00AB693B">
        <w:rPr>
          <w:rFonts w:ascii="宋体" w:hAnsi="宋体" w:cs="宋体" w:hint="eastAsia"/>
          <w:bCs/>
          <w:kern w:val="0"/>
          <w:szCs w:val="21"/>
        </w:rPr>
        <w:t>发生。</w:t>
      </w:r>
    </w:p>
    <w:p w:rsidR="00456656" w:rsidRPr="008A4BE1" w:rsidRDefault="00126FF4" w:rsidP="009F332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9F332C" w:rsidRPr="000E3840">
        <w:rPr>
          <w:rFonts w:ascii="宋体" w:eastAsia="宋体" w:hAnsi="宋体" w:hint="eastAsia"/>
          <w:bCs/>
          <w:szCs w:val="21"/>
        </w:rPr>
        <w:t>6</w:t>
      </w:r>
      <w:r w:rsidRPr="008A4BE1">
        <w:rPr>
          <w:rFonts w:ascii="宋体" w:eastAsia="宋体" w:hAnsi="宋体" w:hint="eastAsia"/>
          <w:bCs/>
          <w:szCs w:val="21"/>
        </w:rPr>
        <w:t>项</w:t>
      </w:r>
      <w:r w:rsidR="0054073E">
        <w:rPr>
          <w:rFonts w:ascii="宋体" w:eastAsia="宋体" w:hAnsi="宋体" w:hint="eastAsia"/>
          <w:bCs/>
          <w:szCs w:val="21"/>
        </w:rPr>
        <w:t>计</w:t>
      </w:r>
      <w:r w:rsidR="00390371">
        <w:rPr>
          <w:rFonts w:ascii="宋体" w:eastAsia="宋体" w:hAnsi="宋体" w:hint="eastAsia"/>
          <w:bCs/>
          <w:szCs w:val="21"/>
        </w:rPr>
        <w:t>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w:t>
      </w:r>
      <w:r w:rsidR="00021D4D">
        <w:rPr>
          <w:rFonts w:ascii="宋体" w:eastAsia="宋体" w:hAnsi="宋体" w:hint="eastAsia"/>
          <w:bCs/>
          <w:szCs w:val="21"/>
        </w:rPr>
        <w:t>度</w:t>
      </w:r>
      <w:r w:rsidR="000E3840" w:rsidRPr="00D07E48">
        <w:rPr>
          <w:rFonts w:ascii="宋体" w:hAnsi="宋体" w:hint="eastAsia"/>
          <w:bCs/>
          <w:szCs w:val="21"/>
        </w:rPr>
        <w:t>测量管理体系质量目标完成情况统计</w:t>
      </w:r>
      <w:r w:rsidRPr="008A4BE1">
        <w:rPr>
          <w:rFonts w:ascii="宋体" w:eastAsia="宋体" w:hAnsi="宋体" w:hint="eastAsia"/>
          <w:bCs/>
          <w:szCs w:val="21"/>
        </w:rPr>
        <w:t>，</w:t>
      </w:r>
      <w:r w:rsidR="000E3840" w:rsidRPr="00D07E48">
        <w:rPr>
          <w:rFonts w:ascii="宋体" w:hAnsi="宋体" w:hint="eastAsia"/>
          <w:bCs/>
          <w:szCs w:val="21"/>
        </w:rPr>
        <w:t>均达到指标要求</w:t>
      </w:r>
      <w:r w:rsidR="000E3840">
        <w:rPr>
          <w:rFonts w:ascii="宋体" w:eastAsia="宋体" w:hAnsi="宋体" w:hint="eastAsia"/>
          <w:bCs/>
          <w:szCs w:val="21"/>
        </w:rPr>
        <w:t>。</w:t>
      </w:r>
      <w:r w:rsidR="0054073E">
        <w:rPr>
          <w:rFonts w:ascii="宋体" w:eastAsia="宋体" w:hAnsi="宋体" w:hint="eastAsia"/>
          <w:bCs/>
          <w:szCs w:val="21"/>
        </w:rPr>
        <w:t>计</w:t>
      </w:r>
      <w:r w:rsidRPr="008A4BE1">
        <w:rPr>
          <w:rFonts w:ascii="宋体" w:eastAsia="宋体" w:hAnsi="宋体" w:hint="eastAsia"/>
          <w:bCs/>
          <w:szCs w:val="21"/>
        </w:rPr>
        <w:t>量目标管理满足要求。</w:t>
      </w:r>
    </w:p>
    <w:p w:rsidR="00456656" w:rsidRPr="008A4BE1" w:rsidRDefault="00126FF4" w:rsidP="009F332C">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9F332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02435F" w:rsidRDefault="00126FF4" w:rsidP="0054073E">
      <w:pPr>
        <w:widowControl/>
        <w:spacing w:line="276" w:lineRule="auto"/>
        <w:rPr>
          <w:bCs/>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0E3840">
      <w:pPr>
        <w:widowControl/>
        <w:spacing w:beforeLines="50" w:line="360" w:lineRule="auto"/>
        <w:jc w:val="left"/>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AB693B">
      <w:pPr>
        <w:snapToGrid w:val="0"/>
        <w:spacing w:line="400" w:lineRule="exact"/>
        <w:ind w:rightChars="-1" w:right="-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w:t>
      </w:r>
      <w:r w:rsidR="003F66D7">
        <w:rPr>
          <w:rStyle w:val="FontStyle137"/>
          <w:rFonts w:ascii="宋体" w:eastAsia="宋体" w:hAnsi="宋体" w:hint="eastAsia"/>
          <w:sz w:val="21"/>
          <w:szCs w:val="21"/>
        </w:rPr>
        <w:t>7</w:t>
      </w:r>
      <w:r w:rsidRPr="00BB5DBE">
        <w:rPr>
          <w:rStyle w:val="FontStyle137"/>
          <w:rFonts w:ascii="宋体" w:eastAsia="宋体" w:hAnsi="宋体"/>
          <w:sz w:val="21"/>
          <w:szCs w:val="21"/>
        </w:rPr>
        <w:t>月</w:t>
      </w:r>
      <w:r w:rsidR="003F66D7">
        <w:rPr>
          <w:rStyle w:val="FontStyle137"/>
          <w:rFonts w:ascii="宋体" w:eastAsia="宋体" w:hAnsi="宋体" w:hint="eastAsia"/>
          <w:sz w:val="21"/>
          <w:szCs w:val="21"/>
        </w:rPr>
        <w:t>10</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3F66D7">
        <w:rPr>
          <w:rFonts w:asciiTheme="minorEastAsia" w:hAnsiTheme="minorEastAsia" w:cs="宋体" w:hint="eastAsia"/>
          <w:kern w:val="0"/>
          <w:szCs w:val="21"/>
        </w:rPr>
        <w:t>扬子江</w:t>
      </w:r>
      <w:r w:rsidR="003F66D7">
        <w:rPr>
          <w:rFonts w:asciiTheme="minorEastAsia" w:hAnsiTheme="minorEastAsia" w:cs="宋体"/>
          <w:kern w:val="0"/>
          <w:szCs w:val="21"/>
        </w:rPr>
        <w:t>药业集团南京海陵药业有限公司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000E3840">
        <w:rPr>
          <w:rFonts w:asciiTheme="minorEastAsia" w:hAnsiTheme="minorEastAsia" w:hint="eastAsia"/>
          <w:bCs/>
          <w:szCs w:val="21"/>
        </w:rPr>
        <w:t>，</w:t>
      </w:r>
      <w:r w:rsidRPr="00BB5DBE">
        <w:rPr>
          <w:rFonts w:asciiTheme="minorEastAsia" w:hAnsiTheme="minorEastAsia" w:hint="eastAsia"/>
          <w:bCs/>
          <w:szCs w:val="21"/>
        </w:rPr>
        <w:t>验证了公司在去年一年内测量管理体系</w:t>
      </w:r>
      <w:r w:rsidR="00BF5DB6">
        <w:rPr>
          <w:rFonts w:asciiTheme="minorEastAsia" w:hAnsiTheme="minorEastAsia" w:hint="eastAsia"/>
          <w:bCs/>
          <w:szCs w:val="21"/>
        </w:rPr>
        <w:t>的</w:t>
      </w:r>
      <w:r w:rsidRPr="00BB5DBE">
        <w:rPr>
          <w:rFonts w:asciiTheme="minorEastAsia" w:hAnsiTheme="minorEastAsia" w:hint="eastAsia"/>
          <w:bCs/>
          <w:szCs w:val="21"/>
        </w:rPr>
        <w:t>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w:t>
      </w:r>
      <w:r w:rsidR="00BF5DB6">
        <w:rPr>
          <w:rFonts w:ascii="宋体" w:hAnsi="宋体" w:hint="eastAsia"/>
          <w:szCs w:val="21"/>
        </w:rPr>
        <w:t>规范</w:t>
      </w:r>
      <w:r w:rsidRPr="00BB5DBE">
        <w:rPr>
          <w:rFonts w:ascii="宋体" w:hAnsi="宋体" w:hint="eastAsia"/>
          <w:szCs w:val="21"/>
        </w:rPr>
        <w:t>。综上所述，审核组认为</w:t>
      </w:r>
      <w:r w:rsidR="003F66D7">
        <w:rPr>
          <w:rFonts w:asciiTheme="minorEastAsia" w:hAnsiTheme="minorEastAsia" w:cs="宋体" w:hint="eastAsia"/>
          <w:kern w:val="0"/>
          <w:szCs w:val="21"/>
        </w:rPr>
        <w:t>扬子江</w:t>
      </w:r>
      <w:r w:rsidR="003F66D7">
        <w:rPr>
          <w:rFonts w:asciiTheme="minorEastAsia" w:hAnsiTheme="minorEastAsia" w:cs="宋体"/>
          <w:kern w:val="0"/>
          <w:szCs w:val="21"/>
        </w:rPr>
        <w:t>药业集团南京海陵药业有限公司</w:t>
      </w:r>
      <w:r w:rsidRPr="00BB5DBE">
        <w:rPr>
          <w:rFonts w:ascii="宋体" w:hAnsi="宋体" w:hint="eastAsia"/>
          <w:szCs w:val="21"/>
        </w:rPr>
        <w:t>测量管理体系，符合GB/T 19022-2003标准要求，对体</w:t>
      </w:r>
      <w:r w:rsidRPr="00BB5DBE">
        <w:rPr>
          <w:rFonts w:ascii="宋体" w:hAnsi="宋体" w:hint="eastAsia"/>
          <w:szCs w:val="21"/>
        </w:rPr>
        <w:lastRenderedPageBreak/>
        <w:t>系运行具有持续的有效性、符合性予以肯定。建议报请北京国标联合认证有限公司批准通过监督审核。</w:t>
      </w:r>
    </w:p>
    <w:p w:rsidR="00456656" w:rsidRDefault="009C0E7D" w:rsidP="00456656">
      <w:pPr>
        <w:widowControl/>
        <w:spacing w:line="276" w:lineRule="auto"/>
        <w:rPr>
          <w:rFonts w:ascii="宋体" w:eastAsia="宋体" w:hAnsi="宋体" w:cs="宋体"/>
          <w:b/>
          <w:bCs/>
          <w:kern w:val="0"/>
          <w:szCs w:val="28"/>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256635">
        <w:rPr>
          <w:rFonts w:ascii="宋体" w:eastAsia="宋体" w:hAnsi="宋体" w:cs="宋体" w:hint="eastAsia"/>
          <w:kern w:val="0"/>
          <w:szCs w:val="21"/>
        </w:rPr>
        <w:t>0</w:t>
      </w:r>
      <w:r w:rsidR="003F66D7">
        <w:rPr>
          <w:rFonts w:ascii="宋体" w:eastAsia="宋体" w:hAnsi="宋体" w:cs="宋体" w:hint="eastAsia"/>
          <w:kern w:val="0"/>
          <w:szCs w:val="21"/>
        </w:rPr>
        <w:t>7</w:t>
      </w:r>
      <w:r w:rsidR="00BB5DBE">
        <w:rPr>
          <w:rFonts w:ascii="宋体" w:eastAsia="宋体" w:hAnsi="宋体" w:cs="宋体" w:hint="eastAsia"/>
          <w:kern w:val="0"/>
          <w:szCs w:val="21"/>
        </w:rPr>
        <w:t>.</w:t>
      </w:r>
      <w:r w:rsidR="003F66D7">
        <w:rPr>
          <w:rFonts w:ascii="宋体" w:eastAsia="宋体" w:hAnsi="宋体" w:cs="宋体" w:hint="eastAsia"/>
          <w:kern w:val="0"/>
          <w:szCs w:val="21"/>
        </w:rPr>
        <w:t>10</w:t>
      </w:r>
    </w:p>
    <w:p w:rsidR="009E48AF" w:rsidRPr="00804371" w:rsidRDefault="003F66D7"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2100678</wp:posOffset>
            </wp:positionH>
            <wp:positionV relativeFrom="paragraph">
              <wp:posOffset>289924</wp:posOffset>
            </wp:positionV>
            <wp:extent cx="724206" cy="303170"/>
            <wp:effectExtent l="19050" t="0" r="0" b="0"/>
            <wp:wrapNone/>
            <wp:docPr id="6" name="图片 4"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韩友道电子签名"/>
                    <pic:cNvPicPr>
                      <a:picLocks noChangeAspect="1" noChangeArrowheads="1"/>
                    </pic:cNvPicPr>
                  </pic:nvPicPr>
                  <pic:blipFill>
                    <a:blip r:embed="rId10" cstate="print"/>
                    <a:srcRect/>
                    <a:stretch>
                      <a:fillRect/>
                    </a:stretch>
                  </pic:blipFill>
                  <pic:spPr bwMode="auto">
                    <a:xfrm>
                      <a:off x="0" y="0"/>
                      <a:ext cx="724206" cy="303170"/>
                    </a:xfrm>
                    <a:prstGeom prst="rect">
                      <a:avLst/>
                    </a:prstGeom>
                    <a:noFill/>
                    <a:ln w="9525">
                      <a:noFill/>
                      <a:miter lim="800000"/>
                      <a:headEnd/>
                      <a:tailEnd/>
                    </a:ln>
                  </pic:spPr>
                </pic:pic>
              </a:graphicData>
            </a:graphic>
          </wp:anchor>
        </w:drawing>
      </w: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1379855</wp:posOffset>
            </wp:positionH>
            <wp:positionV relativeFrom="paragraph">
              <wp:posOffset>245745</wp:posOffset>
            </wp:positionV>
            <wp:extent cx="605790" cy="395605"/>
            <wp:effectExtent l="0" t="0" r="0" b="0"/>
            <wp:wrapNone/>
            <wp:docPr id="5"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1"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256635">
        <w:rPr>
          <w:rFonts w:ascii="宋体" w:eastAsia="宋体" w:hAnsi="宋体" w:cs="宋体" w:hint="eastAsia"/>
          <w:color w:val="000000"/>
          <w:kern w:val="0"/>
          <w:szCs w:val="21"/>
        </w:rPr>
        <w:t>0</w:t>
      </w:r>
      <w:r w:rsidR="003F66D7">
        <w:rPr>
          <w:rFonts w:ascii="宋体" w:eastAsia="宋体" w:hAnsi="宋体" w:cs="宋体" w:hint="eastAsia"/>
          <w:color w:val="000000"/>
          <w:kern w:val="0"/>
          <w:szCs w:val="21"/>
        </w:rPr>
        <w:t>7</w:t>
      </w:r>
      <w:r w:rsidR="00BB5DBE">
        <w:rPr>
          <w:rFonts w:ascii="宋体" w:eastAsia="宋体" w:hAnsi="宋体" w:cs="宋体" w:hint="eastAsia"/>
          <w:color w:val="000000"/>
          <w:kern w:val="0"/>
          <w:szCs w:val="21"/>
        </w:rPr>
        <w:t>.</w:t>
      </w:r>
      <w:r w:rsidR="003F66D7">
        <w:rPr>
          <w:rFonts w:ascii="宋体" w:eastAsia="宋体" w:hAnsi="宋体" w:cs="宋体" w:hint="eastAsia"/>
          <w:color w:val="000000"/>
          <w:kern w:val="0"/>
          <w:szCs w:val="21"/>
        </w:rPr>
        <w:t>10</w:t>
      </w:r>
    </w:p>
    <w:p w:rsidR="004B033F" w:rsidRPr="009E48AF" w:rsidRDefault="009C0E7D" w:rsidP="00456656">
      <w:pPr>
        <w:widowControl/>
        <w:spacing w:line="276" w:lineRule="auto"/>
        <w:ind w:right="945"/>
        <w:jc w:val="left"/>
        <w:rPr>
          <w:rFonts w:ascii="宋体" w:eastAsia="宋体" w:hAnsi="宋体" w:cs="宋体"/>
          <w:kern w:val="0"/>
          <w:szCs w:val="28"/>
        </w:rPr>
      </w:pPr>
    </w:p>
    <w:p w:rsidR="00863661" w:rsidRPr="004B033F" w:rsidRDefault="009C0E7D">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9C0E7D">
      <w:pPr>
        <w:widowControl/>
        <w:spacing w:line="276" w:lineRule="auto"/>
        <w:ind w:right="1050"/>
        <w:rPr>
          <w:rFonts w:ascii="宋体" w:eastAsia="宋体" w:hAnsi="宋体" w:cs="宋体"/>
          <w:kern w:val="0"/>
          <w:szCs w:val="28"/>
        </w:rPr>
      </w:pPr>
    </w:p>
    <w:sectPr w:rsidR="00863661" w:rsidRPr="004B033F" w:rsidSect="00AB693B">
      <w:headerReference w:type="default" r:id="rId12"/>
      <w:pgSz w:w="11906" w:h="16838"/>
      <w:pgMar w:top="1440" w:right="1416"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E7D" w:rsidRDefault="009C0E7D" w:rsidP="000A2312">
      <w:r>
        <w:separator/>
      </w:r>
    </w:p>
  </w:endnote>
  <w:endnote w:type="continuationSeparator" w:id="1">
    <w:p w:rsidR="009C0E7D" w:rsidRDefault="009C0E7D"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E7D" w:rsidRDefault="009C0E7D" w:rsidP="000A2312">
      <w:r>
        <w:separator/>
      </w:r>
    </w:p>
  </w:footnote>
  <w:footnote w:type="continuationSeparator" w:id="1">
    <w:p w:rsidR="009C0E7D" w:rsidRDefault="009C0E7D"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DE012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DE012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DE012B">
    <w:pPr>
      <w:rPr>
        <w:sz w:val="18"/>
        <w:szCs w:val="18"/>
      </w:rPr>
    </w:pPr>
    <w:r w:rsidRPr="00DE012B">
      <w:rPr>
        <w:sz w:val="18"/>
      </w:rPr>
      <w:pict>
        <v:line id="直线 3" o:spid="_x0000_s2050" style="position:absolute;left:0;text-align:left;z-index:251658752" from="-23.7pt,2.35pt" to="436.9pt,3.05pt"/>
      </w:pict>
    </w:r>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2435F"/>
    <w:rsid w:val="00035230"/>
    <w:rsid w:val="0004704A"/>
    <w:rsid w:val="000526BB"/>
    <w:rsid w:val="000A2312"/>
    <w:rsid w:val="000E01A5"/>
    <w:rsid w:val="000E3840"/>
    <w:rsid w:val="00101A39"/>
    <w:rsid w:val="00114290"/>
    <w:rsid w:val="00126FF4"/>
    <w:rsid w:val="00142EC1"/>
    <w:rsid w:val="00167E36"/>
    <w:rsid w:val="00185F24"/>
    <w:rsid w:val="00196D18"/>
    <w:rsid w:val="001E72C8"/>
    <w:rsid w:val="001F3FCC"/>
    <w:rsid w:val="00214A57"/>
    <w:rsid w:val="0025109C"/>
    <w:rsid w:val="00256635"/>
    <w:rsid w:val="002A27EB"/>
    <w:rsid w:val="002C1F9A"/>
    <w:rsid w:val="002E36EF"/>
    <w:rsid w:val="003058F9"/>
    <w:rsid w:val="00317CF5"/>
    <w:rsid w:val="00375648"/>
    <w:rsid w:val="00390371"/>
    <w:rsid w:val="003938B7"/>
    <w:rsid w:val="00393FE3"/>
    <w:rsid w:val="00397A9E"/>
    <w:rsid w:val="003A24AA"/>
    <w:rsid w:val="003C20D0"/>
    <w:rsid w:val="003F66D7"/>
    <w:rsid w:val="00410754"/>
    <w:rsid w:val="00414F29"/>
    <w:rsid w:val="00416AE9"/>
    <w:rsid w:val="004A097E"/>
    <w:rsid w:val="004B08D6"/>
    <w:rsid w:val="004B5A46"/>
    <w:rsid w:val="004D373F"/>
    <w:rsid w:val="004E64BC"/>
    <w:rsid w:val="004E68F3"/>
    <w:rsid w:val="004F5DD1"/>
    <w:rsid w:val="0054073E"/>
    <w:rsid w:val="00550F89"/>
    <w:rsid w:val="005C0A43"/>
    <w:rsid w:val="005C3C2E"/>
    <w:rsid w:val="0061747E"/>
    <w:rsid w:val="00624C7E"/>
    <w:rsid w:val="00630511"/>
    <w:rsid w:val="006801A4"/>
    <w:rsid w:val="006B4590"/>
    <w:rsid w:val="006C2BDC"/>
    <w:rsid w:val="007057CD"/>
    <w:rsid w:val="007132C1"/>
    <w:rsid w:val="00715B33"/>
    <w:rsid w:val="00717E72"/>
    <w:rsid w:val="00765FEB"/>
    <w:rsid w:val="007929EB"/>
    <w:rsid w:val="007B78D4"/>
    <w:rsid w:val="007C55EE"/>
    <w:rsid w:val="007D28C5"/>
    <w:rsid w:val="007F02D9"/>
    <w:rsid w:val="00812E43"/>
    <w:rsid w:val="0081600E"/>
    <w:rsid w:val="00823A1B"/>
    <w:rsid w:val="00827471"/>
    <w:rsid w:val="00843B77"/>
    <w:rsid w:val="008A4BE1"/>
    <w:rsid w:val="00902CC4"/>
    <w:rsid w:val="00912C9D"/>
    <w:rsid w:val="0092587C"/>
    <w:rsid w:val="0096021D"/>
    <w:rsid w:val="009C0E7D"/>
    <w:rsid w:val="009F332C"/>
    <w:rsid w:val="00A44E67"/>
    <w:rsid w:val="00A46DC7"/>
    <w:rsid w:val="00A61AAB"/>
    <w:rsid w:val="00AA775B"/>
    <w:rsid w:val="00AB693B"/>
    <w:rsid w:val="00AC11A7"/>
    <w:rsid w:val="00AD112B"/>
    <w:rsid w:val="00AE5E94"/>
    <w:rsid w:val="00AF0143"/>
    <w:rsid w:val="00AF7E7F"/>
    <w:rsid w:val="00B07517"/>
    <w:rsid w:val="00B572D8"/>
    <w:rsid w:val="00B908BA"/>
    <w:rsid w:val="00BB4159"/>
    <w:rsid w:val="00BB56DB"/>
    <w:rsid w:val="00BB5DBE"/>
    <w:rsid w:val="00BC79D5"/>
    <w:rsid w:val="00BF5DB6"/>
    <w:rsid w:val="00C46560"/>
    <w:rsid w:val="00C7778D"/>
    <w:rsid w:val="00C95D97"/>
    <w:rsid w:val="00CF116C"/>
    <w:rsid w:val="00D1284E"/>
    <w:rsid w:val="00D13F02"/>
    <w:rsid w:val="00D30579"/>
    <w:rsid w:val="00D3723F"/>
    <w:rsid w:val="00D42D88"/>
    <w:rsid w:val="00D46EBB"/>
    <w:rsid w:val="00D64B73"/>
    <w:rsid w:val="00D73E37"/>
    <w:rsid w:val="00D748B7"/>
    <w:rsid w:val="00D808AA"/>
    <w:rsid w:val="00DA69E7"/>
    <w:rsid w:val="00DC7430"/>
    <w:rsid w:val="00DE012B"/>
    <w:rsid w:val="00E31C36"/>
    <w:rsid w:val="00E54733"/>
    <w:rsid w:val="00EA31D9"/>
    <w:rsid w:val="00EB100F"/>
    <w:rsid w:val="00EE25CA"/>
    <w:rsid w:val="00EF0216"/>
    <w:rsid w:val="00EF5D2D"/>
    <w:rsid w:val="00F130C8"/>
    <w:rsid w:val="00F14E95"/>
    <w:rsid w:val="00F21485"/>
    <w:rsid w:val="00F21707"/>
    <w:rsid w:val="00F715B6"/>
    <w:rsid w:val="00FC69FA"/>
    <w:rsid w:val="00FD425F"/>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101</cp:revision>
  <cp:lastPrinted>2017-09-01T06:24:00Z</cp:lastPrinted>
  <dcterms:created xsi:type="dcterms:W3CDTF">2015-10-10T03:59:00Z</dcterms:created>
  <dcterms:modified xsi:type="dcterms:W3CDTF">2021-07-12T14:49:00Z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