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主管领导：邢灵侠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陪同人员：刘克新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姜小清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职责和权限、目标指标方案、数据收集计划的实施（合格产品统计及上报）、计量器具、运行控制、应急演练、不符合及纠正措施 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5.3/6.2/6.6/8.1/9.1.1/10.1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2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执行公司的总能源目标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万元产值综合能耗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0.62tce/万元、单位产品综合能耗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≤0.5tce/吨”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方案：生产部负责节能设计方案、落实《节能管理办法》、有责任人、时间表、措施验证等内容、符合规定；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查2020年能源目标指标已经实现；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2021年和2020年目标一样、查2021年至今目标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情况符合规定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收集能源数据的计划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6.6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查组织编制了《数据收集计划》其中包括了“关于SEUs的相关变量、与SEUs和本组织有关的能源消耗、与SEUs有关的操作标准/运行准则、静态因素、行动计划中制定的数据”等要求、本部门上报的每月产量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为“合格产品产量、总产量”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等数据——查基本符合规定；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提供《能源计量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器具配备一览表》电表78块、天然气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流量计4块、另蒸汽表1块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有位置安装地点、用途等信息、三个级别的配备率均为100%——基本符合GB17167-2006的要求；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查各类计量器具均未经强制检定、仅提供电表的第三方检查记录（有电业局公章）（见证据附件）、建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议企业尽快在可行的时候检定校准、以确保满足要求（观察项）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查《能源监视测量程序》规定的监测项目包括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1.目标和能源指标（已经达成）；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合格产品及总产量数据的统计和上报（计算单位产品综合能耗）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 查基本符合规定；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C9C28B9"/>
    <w:rsid w:val="0CF657C0"/>
    <w:rsid w:val="0E687916"/>
    <w:rsid w:val="108219C2"/>
    <w:rsid w:val="126D43E8"/>
    <w:rsid w:val="15BE305E"/>
    <w:rsid w:val="1AE01ED1"/>
    <w:rsid w:val="1C5A1168"/>
    <w:rsid w:val="1D1A1A2F"/>
    <w:rsid w:val="331E6C07"/>
    <w:rsid w:val="3876647F"/>
    <w:rsid w:val="3AF217D4"/>
    <w:rsid w:val="3C2D68DB"/>
    <w:rsid w:val="3D442811"/>
    <w:rsid w:val="3E66760B"/>
    <w:rsid w:val="40597BA9"/>
    <w:rsid w:val="42337D07"/>
    <w:rsid w:val="500E410B"/>
    <w:rsid w:val="52DC6C8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70D4484D"/>
    <w:rsid w:val="71266975"/>
    <w:rsid w:val="73927031"/>
    <w:rsid w:val="789077A0"/>
    <w:rsid w:val="78B27ED5"/>
    <w:rsid w:val="7B5F0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10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2021-07-18T01:48:12Z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6BF28CD1886245819832781EB1035794</vt:lpwstr>
  </property>
</Properties>
</file>