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品管部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主管领导：邢灵侠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陪同人员：刘克新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姜小清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职责和权限、目标指标方案、数据收集计划的实施（合格产品统计及上报）、计量器具、运行控制、应急演练、不符合及纠正措施 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5.3/6.2/6.6/8.1/9.1.1/10.1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2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执行公司的总能源目标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万元产值综合能耗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0.62tce/万元、单位产品综合能耗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≤0.5tce/吨”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方案：生产部负责节能设计方案、落实《节能管理办法》、有责任人、时间表、措施验证等内容、符合规定；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查2020年能源目标指标已经实现；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2021年和2020年目标一样、查2021年至今目标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情况符合规定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收集能源数据的计划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6.6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查组织编制了《数据收集计划》其中包括了“关于SEUs的相关变量、与SEUs和本组织有关的能源消耗、与SEUs有关的操作标准/运行准则、静态因素、行动计划中制定的数据”等要求、本部门上报的每月产量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为“合格产品产量、总产量”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等数据——查基本符合规定；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提供《能源计量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器具配备一览表》电表78块、天然气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流量计4块、另蒸汽表1块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有位置安装地点、用途等信息、三个级别的配备率均为100%——基本符合GB17167-2006的要求；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查各类计量器具均未经强制检定、仅提供电表的第三方检查记录（有电业局公章）（见证据附件）、建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议企业尽快在可行的时候检定校准、以确保满足要求（观察项）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能源绩效和EnMS的监视、测量、分析和评价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9.1.1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查《能源监视测量程序》规定的监测项目包括 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1.目标和能源指标（已经达成）；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合格产品及总产量数据的统计和上报（计算单位产品综合能耗）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 查基本符合规定；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C9C28B9"/>
    <w:rsid w:val="0CF657C0"/>
    <w:rsid w:val="0E687916"/>
    <w:rsid w:val="108219C2"/>
    <w:rsid w:val="126D43E8"/>
    <w:rsid w:val="15BE305E"/>
    <w:rsid w:val="1AE01ED1"/>
    <w:rsid w:val="1C5A1168"/>
    <w:rsid w:val="1D1A1A2F"/>
    <w:rsid w:val="331E6C07"/>
    <w:rsid w:val="3876647F"/>
    <w:rsid w:val="3AF217D4"/>
    <w:rsid w:val="3C2D68DB"/>
    <w:rsid w:val="3D442811"/>
    <w:rsid w:val="3E66760B"/>
    <w:rsid w:val="40597BA9"/>
    <w:rsid w:val="42337D07"/>
    <w:rsid w:val="500E410B"/>
    <w:rsid w:val="52DC6C8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70D4484D"/>
    <w:rsid w:val="71266975"/>
    <w:rsid w:val="73927031"/>
    <w:rsid w:val="789077A0"/>
    <w:rsid w:val="78B27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10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2021-07-15T06:35:18Z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6BF28CD1886245819832781EB1035794</vt:lpwstr>
  </property>
</Properties>
</file>