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59"/>
        <w:gridCol w:w="970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59" w:type="dxa"/>
            <w:vMerge w:val="restart"/>
            <w:vAlign w:val="center"/>
          </w:tcPr>
          <w:p>
            <w:pPr>
              <w:rPr>
                <w:sz w:val="24"/>
                <w:szCs w:val="24"/>
              </w:rPr>
            </w:pPr>
            <w:r>
              <w:rPr>
                <w:rFonts w:hint="eastAsia"/>
                <w:sz w:val="24"/>
                <w:szCs w:val="24"/>
              </w:rPr>
              <w:t>涉及</w:t>
            </w:r>
          </w:p>
          <w:p>
            <w:r>
              <w:rPr>
                <w:rFonts w:hint="eastAsia"/>
                <w:sz w:val="24"/>
                <w:szCs w:val="24"/>
              </w:rPr>
              <w:t>条款</w:t>
            </w:r>
          </w:p>
        </w:tc>
        <w:tc>
          <w:tcPr>
            <w:tcW w:w="9705"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工程技术部    </w:t>
            </w:r>
            <w:r>
              <w:rPr>
                <w:rFonts w:hint="eastAsia"/>
                <w:sz w:val="24"/>
                <w:szCs w:val="24"/>
              </w:rPr>
              <w:t>主管领导：</w:t>
            </w:r>
            <w:r>
              <w:rPr>
                <w:rFonts w:hint="eastAsia"/>
                <w:sz w:val="24"/>
                <w:szCs w:val="24"/>
                <w:lang w:val="en-US" w:eastAsia="zh-CN"/>
              </w:rPr>
              <w:t xml:space="preserve">华军      </w:t>
            </w:r>
            <w:r>
              <w:rPr>
                <w:rFonts w:hint="eastAsia"/>
                <w:sz w:val="24"/>
                <w:szCs w:val="24"/>
              </w:rPr>
              <w:t>陪同人员：</w:t>
            </w:r>
            <w:r>
              <w:rPr>
                <w:rFonts w:hint="eastAsia"/>
                <w:sz w:val="24"/>
                <w:szCs w:val="24"/>
                <w:lang w:val="en-US" w:eastAsia="zh-CN"/>
              </w:rPr>
              <w:t>杨锴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259" w:type="dxa"/>
            <w:vMerge w:val="continue"/>
            <w:vAlign w:val="center"/>
          </w:tcPr>
          <w:p/>
        </w:tc>
        <w:tc>
          <w:tcPr>
            <w:tcW w:w="970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陈浩      </w:t>
            </w:r>
            <w:r>
              <w:rPr>
                <w:rFonts w:hint="eastAsia"/>
                <w:sz w:val="24"/>
                <w:szCs w:val="24"/>
              </w:rPr>
              <w:t>审核时间：</w:t>
            </w:r>
            <w:r>
              <w:rPr>
                <w:rFonts w:hint="eastAsia"/>
                <w:sz w:val="24"/>
                <w:szCs w:val="24"/>
                <w:lang w:val="en-US" w:eastAsia="zh-CN"/>
              </w:rPr>
              <w:t>2021.7.11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259" w:type="dxa"/>
            <w:vMerge w:val="continue"/>
            <w:vAlign w:val="center"/>
          </w:tcPr>
          <w:p/>
        </w:tc>
        <w:tc>
          <w:tcPr>
            <w:tcW w:w="9705" w:type="dxa"/>
            <w:vAlign w:val="center"/>
          </w:tcPr>
          <w:p>
            <w:pPr>
              <w:rPr>
                <w:rFonts w:hint="eastAsia"/>
              </w:rPr>
            </w:pPr>
            <w:r>
              <w:rPr>
                <w:rFonts w:hint="eastAsia"/>
              </w:rPr>
              <w:t>审核条款：</w:t>
            </w:r>
          </w:p>
          <w:p>
            <w:pPr>
              <w:pStyle w:val="2"/>
              <w:keepNext w:val="0"/>
              <w:keepLines w:val="0"/>
              <w:pageBreakBefore w:val="0"/>
              <w:widowControl w:val="0"/>
              <w:kinsoku/>
              <w:wordWrap/>
              <w:overflowPunct/>
              <w:topLinePunct w:val="0"/>
              <w:autoSpaceDE/>
              <w:autoSpaceDN/>
              <w:bidi w:val="0"/>
              <w:adjustRightInd/>
              <w:spacing w:after="0" w:afterLines="0" w:line="240" w:lineRule="auto"/>
              <w:ind w:left="0" w:leftChars="0" w:firstLine="0" w:firstLineChars="0"/>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E/O:5.3组织的岗位、职责和权限、6.2环境/职业健康安全目标、6.1.2环境因素/危险源的识别与评价、6.1.4措施的策划、8.1运行策划和控制、8.2应急准备和响应</w:t>
            </w:r>
          </w:p>
          <w:p>
            <w:pPr>
              <w:pStyle w:val="2"/>
              <w:ind w:left="0" w:leftChars="0" w:firstLine="0" w:firstLineChars="0"/>
            </w:pPr>
            <w:r>
              <w:rPr>
                <w:rFonts w:hint="eastAsia" w:ascii="宋体" w:hAnsi="宋体" w:eastAsia="宋体" w:cs="Arial"/>
                <w:color w:val="auto"/>
                <w:spacing w:val="-6"/>
                <w:sz w:val="21"/>
                <w:szCs w:val="21"/>
                <w:lang w:val="en-US" w:eastAsia="zh-CN"/>
              </w:rPr>
              <w:t>Q:5.3组织的岗位、职责和权限、6.2质量目标、7.1.5监视和测量资源、8.1运行策划、8.3设计开发、8.5.1生产和服务提供</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组织的岗位、职责和权限</w:t>
            </w:r>
          </w:p>
        </w:tc>
        <w:tc>
          <w:tcPr>
            <w:tcW w:w="1259"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5.3</w:t>
            </w:r>
          </w:p>
        </w:tc>
        <w:tc>
          <w:tcPr>
            <w:tcW w:w="9705" w:type="dxa"/>
          </w:tcPr>
          <w:p>
            <w:pPr>
              <w:spacing w:line="360" w:lineRule="auto"/>
              <w:ind w:firstLine="420" w:firstLineChars="200"/>
              <w:rPr>
                <w:rFonts w:hint="default"/>
                <w:highlight w:val="none"/>
                <w:lang w:val="en-US" w:eastAsia="zh-CN"/>
              </w:rPr>
            </w:pPr>
            <w:r>
              <w:rPr>
                <w:rFonts w:hint="eastAsia"/>
                <w:highlight w:val="none"/>
                <w:lang w:val="en-US" w:eastAsia="zh-CN"/>
              </w:rPr>
              <w:t>工程部现有人员：7人，部门负责人1人，技术工程师5人，资料专员1人；</w:t>
            </w:r>
          </w:p>
          <w:p>
            <w:pPr>
              <w:spacing w:line="360" w:lineRule="auto"/>
              <w:ind w:firstLine="420" w:firstLineChars="200"/>
              <w:rPr>
                <w:rFonts w:hint="eastAsia"/>
                <w:highlight w:val="none"/>
                <w:lang w:val="en-US" w:eastAsia="zh-CN"/>
              </w:rPr>
            </w:pPr>
            <w:r>
              <w:rPr>
                <w:rFonts w:hint="eastAsia"/>
                <w:highlight w:val="none"/>
                <w:lang w:val="en-US" w:eastAsia="zh-CN"/>
              </w:rPr>
              <w:t>主要负责：</w:t>
            </w:r>
          </w:p>
          <w:p>
            <w:pPr>
              <w:spacing w:line="360" w:lineRule="auto"/>
              <w:ind w:firstLine="420" w:firstLineChars="200"/>
              <w:rPr>
                <w:rFonts w:hint="default"/>
                <w:highlight w:val="none"/>
                <w:lang w:val="en-US" w:eastAsia="zh-CN"/>
              </w:rPr>
            </w:pPr>
            <w:r>
              <w:rPr>
                <w:rFonts w:hint="default"/>
                <w:highlight w:val="none"/>
                <w:lang w:val="en-US" w:eastAsia="zh-CN"/>
              </w:rPr>
              <w:t>负责</w:t>
            </w:r>
            <w:r>
              <w:rPr>
                <w:rFonts w:hint="eastAsia"/>
                <w:highlight w:val="none"/>
                <w:lang w:val="en-US" w:eastAsia="zh-CN"/>
              </w:rPr>
              <w:t>公司</w:t>
            </w:r>
            <w:r>
              <w:rPr>
                <w:sz w:val="20"/>
                <w:highlight w:val="none"/>
              </w:rPr>
              <w:t>智能交通系统</w:t>
            </w:r>
            <w:r>
              <w:rPr>
                <w:rFonts w:hint="eastAsia"/>
                <w:highlight w:val="none"/>
                <w:lang w:val="en-US" w:eastAsia="zh-CN"/>
              </w:rPr>
              <w:t>运行过程的</w:t>
            </w:r>
            <w:r>
              <w:rPr>
                <w:rFonts w:hint="default"/>
                <w:highlight w:val="none"/>
                <w:lang w:val="en-US" w:eastAsia="zh-CN"/>
              </w:rPr>
              <w:t>策划，</w:t>
            </w:r>
            <w:r>
              <w:rPr>
                <w:sz w:val="20"/>
                <w:highlight w:val="none"/>
              </w:rPr>
              <w:t>智能交通系统软件</w:t>
            </w:r>
            <w:r>
              <w:rPr>
                <w:rFonts w:hint="default"/>
                <w:highlight w:val="none"/>
                <w:lang w:val="en-US" w:eastAsia="zh-CN"/>
              </w:rPr>
              <w:t>研发控制</w:t>
            </w:r>
            <w:r>
              <w:rPr>
                <w:rFonts w:hint="eastAsia"/>
                <w:highlight w:val="none"/>
                <w:lang w:val="en-US" w:eastAsia="zh-CN"/>
              </w:rPr>
              <w:t>，系统维护</w:t>
            </w:r>
            <w:r>
              <w:rPr>
                <w:rFonts w:hint="default"/>
                <w:highlight w:val="none"/>
                <w:lang w:val="en-US" w:eastAsia="zh-CN"/>
              </w:rPr>
              <w:t>；</w:t>
            </w:r>
          </w:p>
          <w:p>
            <w:pPr>
              <w:spacing w:line="360" w:lineRule="auto"/>
              <w:ind w:firstLine="420" w:firstLineChars="200"/>
              <w:rPr>
                <w:rFonts w:hint="default"/>
                <w:highlight w:val="none"/>
                <w:lang w:val="en-US" w:eastAsia="zh-CN"/>
              </w:rPr>
            </w:pPr>
            <w:r>
              <w:rPr>
                <w:rFonts w:hint="default"/>
                <w:highlight w:val="none"/>
                <w:lang w:val="en-US" w:eastAsia="zh-CN"/>
              </w:rPr>
              <w:t>负责</w:t>
            </w:r>
            <w:r>
              <w:rPr>
                <w:rFonts w:hint="eastAsia"/>
                <w:highlight w:val="none"/>
                <w:lang w:val="en-US" w:eastAsia="zh-CN"/>
              </w:rPr>
              <w:t>本部门</w:t>
            </w:r>
            <w:r>
              <w:rPr>
                <w:rFonts w:hint="default"/>
                <w:highlight w:val="none"/>
                <w:lang w:val="en-US" w:eastAsia="zh-CN"/>
              </w:rPr>
              <w:t>管理体系环境职业健康安全的运行控制；</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目标</w:t>
            </w:r>
          </w:p>
        </w:tc>
        <w:tc>
          <w:tcPr>
            <w:tcW w:w="1259" w:type="dxa"/>
            <w:vAlign w:val="top"/>
          </w:tcPr>
          <w:p>
            <w:pPr>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QEO:6.2</w:t>
            </w:r>
          </w:p>
        </w:tc>
        <w:tc>
          <w:tcPr>
            <w:tcW w:w="9705" w:type="dxa"/>
          </w:tcPr>
          <w:p>
            <w:pPr>
              <w:spacing w:line="360" w:lineRule="auto"/>
              <w:ind w:firstLine="420" w:firstLineChars="200"/>
              <w:rPr>
                <w:rFonts w:hint="eastAsia"/>
                <w:highlight w:val="none"/>
                <w:lang w:val="en-US" w:eastAsia="zh-CN"/>
              </w:rPr>
            </w:pPr>
            <w:r>
              <w:rPr>
                <w:rFonts w:hint="eastAsia"/>
                <w:highlight w:val="none"/>
                <w:lang w:val="en-US" w:eastAsia="zh-CN"/>
              </w:rPr>
              <w:t>公司以方针为框架，建立了目标，并分解到各部门，查见工程技术部目标为：</w:t>
            </w:r>
          </w:p>
          <w:p>
            <w:pPr>
              <w:spacing w:line="360" w:lineRule="auto"/>
              <w:ind w:firstLine="420" w:firstLineChars="200"/>
              <w:rPr>
                <w:rFonts w:hint="eastAsia"/>
                <w:highlight w:val="none"/>
                <w:lang w:val="en-US" w:eastAsia="zh-CN"/>
              </w:rPr>
            </w:pPr>
            <w:r>
              <w:rPr>
                <w:rFonts w:hint="eastAsia"/>
                <w:highlight w:val="none"/>
                <w:lang w:val="en-US" w:eastAsia="zh-CN"/>
              </w:rPr>
              <w:t>系统集成调试一次通过率80%以上；</w:t>
            </w:r>
          </w:p>
          <w:p>
            <w:pPr>
              <w:spacing w:line="360" w:lineRule="auto"/>
              <w:ind w:firstLine="420" w:firstLineChars="200"/>
              <w:rPr>
                <w:rFonts w:hint="eastAsia"/>
                <w:highlight w:val="none"/>
                <w:lang w:val="en-US" w:eastAsia="zh-CN"/>
              </w:rPr>
            </w:pPr>
            <w:r>
              <w:rPr>
                <w:rFonts w:hint="eastAsia"/>
                <w:highlight w:val="none"/>
                <w:lang w:val="en-US" w:eastAsia="zh-CN"/>
              </w:rPr>
              <w:t>设备设施完好率97%以上</w:t>
            </w:r>
          </w:p>
          <w:p>
            <w:pPr>
              <w:spacing w:line="360" w:lineRule="auto"/>
              <w:ind w:firstLine="420" w:firstLineChars="200"/>
              <w:rPr>
                <w:rFonts w:hint="eastAsia"/>
                <w:highlight w:val="none"/>
                <w:lang w:val="en-US" w:eastAsia="zh-CN"/>
              </w:rPr>
            </w:pPr>
            <w:r>
              <w:rPr>
                <w:rFonts w:hint="eastAsia"/>
                <w:highlight w:val="none"/>
                <w:lang w:val="en-US" w:eastAsia="zh-CN"/>
              </w:rPr>
              <w:t>杜绝火灾事故为0.</w:t>
            </w:r>
          </w:p>
          <w:p>
            <w:pPr>
              <w:spacing w:line="360" w:lineRule="auto"/>
              <w:ind w:firstLine="420" w:firstLineChars="200"/>
              <w:rPr>
                <w:rFonts w:hint="eastAsia"/>
                <w:highlight w:val="none"/>
                <w:lang w:val="en-US" w:eastAsia="zh-CN"/>
              </w:rPr>
            </w:pPr>
            <w:r>
              <w:rPr>
                <w:rFonts w:hint="eastAsia"/>
                <w:highlight w:val="none"/>
                <w:lang w:val="en-US" w:eastAsia="zh-CN"/>
              </w:rPr>
              <w:t>固废分类处置率100%；</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查见“管理目标、指标及其管理方案一览表”以及“各部门目标实施措施表”，见对目标实现进行了策划；</w:t>
            </w:r>
          </w:p>
          <w:p>
            <w:pPr>
              <w:spacing w:line="360" w:lineRule="auto"/>
              <w:ind w:firstLine="420" w:firstLineChars="200"/>
              <w:rPr>
                <w:rFonts w:hint="default"/>
                <w:highlight w:val="none"/>
                <w:lang w:val="en-US" w:eastAsia="zh-CN"/>
              </w:rPr>
            </w:pPr>
            <w:r>
              <w:rPr>
                <w:rFonts w:hint="eastAsia" w:ascii="Times New Roman" w:hAnsi="Times New Roman" w:eastAsia="宋体" w:cs="Times New Roman"/>
                <w:szCs w:val="22"/>
                <w:highlight w:val="none"/>
                <w:lang w:val="en-US" w:eastAsia="zh-CN"/>
              </w:rPr>
              <w:t>查见“目标考核表”，工程</w:t>
            </w:r>
            <w:r>
              <w:rPr>
                <w:rFonts w:hint="eastAsia" w:cs="Times New Roman"/>
                <w:szCs w:val="22"/>
                <w:highlight w:val="none"/>
                <w:lang w:val="en-US" w:eastAsia="zh-CN"/>
              </w:rPr>
              <w:t>技术</w:t>
            </w:r>
            <w:r>
              <w:rPr>
                <w:rFonts w:hint="eastAsia" w:ascii="Times New Roman" w:hAnsi="Times New Roman" w:eastAsia="宋体" w:cs="Times New Roman"/>
                <w:szCs w:val="22"/>
                <w:highlight w:val="none"/>
                <w:lang w:val="en-US" w:eastAsia="zh-CN"/>
              </w:rPr>
              <w:t>部目标均已完成。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rPr>
              <w:t>环境因素</w:t>
            </w:r>
            <w:r>
              <w:rPr>
                <w:rFonts w:hint="eastAsia" w:ascii="宋体" w:hAnsi="宋体" w:cs="Arial"/>
                <w:spacing w:val="-6"/>
                <w:sz w:val="21"/>
                <w:szCs w:val="21"/>
                <w:lang w:val="en-US" w:eastAsia="zh-CN"/>
              </w:rPr>
              <w:t>/危险源</w:t>
            </w:r>
            <w:r>
              <w:rPr>
                <w:rFonts w:hint="eastAsia" w:ascii="宋体" w:hAnsi="宋体" w:cs="Arial"/>
                <w:spacing w:val="-6"/>
                <w:sz w:val="21"/>
                <w:szCs w:val="21"/>
              </w:rPr>
              <w:t>的辨识与</w:t>
            </w:r>
            <w:r>
              <w:rPr>
                <w:rFonts w:hint="eastAsia" w:ascii="宋体" w:hAnsi="宋体" w:cs="Arial"/>
                <w:spacing w:val="-6"/>
                <w:sz w:val="21"/>
                <w:szCs w:val="21"/>
                <w:lang w:val="en-US" w:eastAsia="zh-CN"/>
              </w:rPr>
              <w:t>风险和机遇</w:t>
            </w:r>
            <w:r>
              <w:rPr>
                <w:rFonts w:hint="eastAsia" w:ascii="宋体" w:hAnsi="宋体" w:cs="Arial"/>
                <w:spacing w:val="-6"/>
                <w:sz w:val="21"/>
                <w:szCs w:val="21"/>
              </w:rPr>
              <w:t>评价、措施的策划</w:t>
            </w:r>
          </w:p>
        </w:tc>
        <w:tc>
          <w:tcPr>
            <w:tcW w:w="1259" w:type="dxa"/>
            <w:vAlign w:val="top"/>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QEO:6.1.2</w:t>
            </w:r>
          </w:p>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6.1.4</w:t>
            </w:r>
          </w:p>
        </w:tc>
        <w:tc>
          <w:tcPr>
            <w:tcW w:w="9705" w:type="dxa"/>
          </w:tcPr>
          <w:p>
            <w:pPr>
              <w:spacing w:line="360" w:lineRule="auto"/>
              <w:ind w:firstLine="396" w:firstLineChars="200"/>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查见“环境因素和危险源识别评价与控制程序”，有效文件；</w:t>
            </w:r>
          </w:p>
          <w:p>
            <w:pPr>
              <w:spacing w:line="360" w:lineRule="auto"/>
              <w:ind w:firstLine="396" w:firstLineChars="200"/>
              <w:jc w:val="left"/>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查见“环境因素辨识和评价表”，对</w:t>
            </w:r>
            <w:r>
              <w:rPr>
                <w:rFonts w:hint="eastAsia"/>
                <w:sz w:val="20"/>
                <w:szCs w:val="20"/>
                <w:highlight w:val="none"/>
                <w:lang w:eastAsia="zh-CN"/>
              </w:rPr>
              <w:t>设计开发、办公、生活场所</w:t>
            </w:r>
            <w:r>
              <w:rPr>
                <w:rFonts w:hint="eastAsia"/>
                <w:sz w:val="20"/>
                <w:szCs w:val="20"/>
                <w:highlight w:val="none"/>
                <w:lang w:val="en-US" w:eastAsia="zh-CN"/>
              </w:rPr>
              <w:t>等</w:t>
            </w:r>
            <w:r>
              <w:rPr>
                <w:rFonts w:hint="eastAsia" w:ascii="宋体" w:hAnsi="宋体" w:cs="Arial"/>
                <w:spacing w:val="-6"/>
                <w:sz w:val="21"/>
                <w:szCs w:val="21"/>
                <w:highlight w:val="none"/>
                <w:lang w:val="en-US" w:eastAsia="zh-CN"/>
              </w:rPr>
              <w:t>进行辨识和评价。见有辨识生活垃圾的处置不当、废纸随意丢弃、废电池随意丢弃、纸张使用、能源消耗、废弃的日光灯管、火灾、消防等；基本合理。</w:t>
            </w:r>
          </w:p>
          <w:p>
            <w:pPr>
              <w:spacing w:line="360" w:lineRule="auto"/>
              <w:ind w:firstLine="396" w:firstLineChars="200"/>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打分法评价，查见“重要环境因素清单”，明确了固废和潜在火灾两项环境因素为重要环境因素。</w:t>
            </w:r>
          </w:p>
          <w:p>
            <w:pPr>
              <w:spacing w:line="360" w:lineRule="auto"/>
              <w:ind w:firstLine="420" w:firstLineChars="200"/>
              <w:rPr>
                <w:rFonts w:hint="eastAsia" w:ascii="宋体" w:hAnsi="宋体" w:cs="Arial"/>
                <w:spacing w:val="-6"/>
                <w:sz w:val="21"/>
                <w:szCs w:val="21"/>
                <w:highlight w:val="none"/>
                <w:lang w:val="en-US" w:eastAsia="zh-CN"/>
              </w:rPr>
            </w:pPr>
            <w:r>
              <w:rPr>
                <w:rFonts w:hint="eastAsia" w:ascii="宋体" w:hAnsi="宋体"/>
                <w:color w:val="000000" w:themeColor="text1"/>
                <w:szCs w:val="21"/>
                <w:highlight w:val="none"/>
                <w14:textFill>
                  <w14:solidFill>
                    <w14:schemeClr w14:val="tx1"/>
                  </w14:solidFill>
                </w14:textFill>
              </w:rPr>
              <w:t>公司通过制定目标、管理方案、应急预案、日常检查与控制等方法，对环境因素进行控制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Arial"/>
                <w:spacing w:val="-6"/>
                <w:sz w:val="21"/>
                <w:szCs w:val="21"/>
                <w:highlight w:val="none"/>
                <w:lang w:val="en-US" w:eastAsia="zh-CN"/>
              </w:rPr>
              <w:t>针对重要环境因素，制定有“环境管理目标、指标及其管理方案一览表”，明确了指标、方法、措施/技术手段、责任部门、检查部门、日常运行控制部门等；</w:t>
            </w:r>
          </w:p>
          <w:p>
            <w:pPr>
              <w:spacing w:line="360" w:lineRule="auto"/>
              <w:ind w:firstLine="396" w:firstLineChars="200"/>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查见公司统一编制“职业安全健康管理体系危险源辨识、风险评价、风险控制一览表”，辨识的危险源包括计算机运行、办公活动、系统开发、采购、运输等过程中的触电、火灾、摔伤、交通事故造成的人身伤害等18项；</w:t>
            </w:r>
          </w:p>
          <w:p>
            <w:pPr>
              <w:spacing w:line="360" w:lineRule="auto"/>
              <w:ind w:firstLine="396" w:firstLineChars="200"/>
              <w:rPr>
                <w:rFonts w:hint="eastAsia"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作业条件危险性评价法</w:t>
            </w:r>
            <w:r>
              <w:rPr>
                <w:rFonts w:hint="eastAsia" w:ascii="宋体" w:hAnsi="宋体" w:cs="Arial"/>
                <w:spacing w:val="-6"/>
                <w:sz w:val="21"/>
                <w:szCs w:val="21"/>
                <w:highlight w:val="none"/>
                <w:lang w:val="en-US" w:eastAsia="zh-CN"/>
              </w:rPr>
              <w:t>评价，触电和潜在火灾2项为不可接受风险；</w:t>
            </w:r>
          </w:p>
          <w:p>
            <w:pPr>
              <w:spacing w:line="360" w:lineRule="auto"/>
              <w:ind w:firstLine="396" w:firstLineChars="200"/>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查见“重大危险源清单”，明确了触电和潜在火灾为重大危险源；针对重大危险源制订了“职业健康安全管理目标及方案”，明确了技术措施、经费预算、时间、责任部门、验证部门等。</w:t>
            </w:r>
          </w:p>
          <w:p>
            <w:pPr>
              <w:spacing w:line="360" w:lineRule="auto"/>
              <w:ind w:firstLine="420" w:firstLineChars="200"/>
              <w:rPr>
                <w:highlight w:val="none"/>
              </w:rPr>
            </w:pPr>
            <w:r>
              <w:rPr>
                <w:rFonts w:hint="eastAsia" w:ascii="宋体" w:hAnsi="宋体"/>
                <w:color w:val="000000" w:themeColor="text1"/>
                <w:szCs w:val="21"/>
                <w:highlight w:val="none"/>
                <w14:textFill>
                  <w14:solidFill>
                    <w14:schemeClr w14:val="tx1"/>
                  </w14:solidFill>
                </w14:textFill>
              </w:rPr>
              <w:t>公司通过制定目标、管理方案、应急预案、日常检查与控制等方法</w:t>
            </w:r>
            <w:r>
              <w:rPr>
                <w:rFonts w:hint="eastAsia" w:ascii="宋体" w:hAnsi="宋体"/>
                <w:color w:val="000000" w:themeColor="text1"/>
                <w:szCs w:val="21"/>
                <w:highlight w:val="none"/>
                <w:lang w:val="en-US" w:eastAsia="zh-CN"/>
                <w14:textFill>
                  <w14:solidFill>
                    <w14:schemeClr w14:val="tx1"/>
                  </w14:solidFill>
                </w14:textFill>
              </w:rPr>
              <w:t>进行控制</w:t>
            </w:r>
            <w:r>
              <w:rPr>
                <w:rFonts w:hint="eastAsia" w:ascii="宋体" w:hAnsi="宋体" w:cs="Arial"/>
                <w:color w:val="auto"/>
                <w:spacing w:val="-6"/>
                <w:sz w:val="21"/>
                <w:szCs w:val="21"/>
                <w:highlight w:val="none"/>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监视和测量资源</w:t>
            </w:r>
          </w:p>
        </w:tc>
        <w:tc>
          <w:tcPr>
            <w:tcW w:w="1259" w:type="dxa"/>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Q:7.1.5</w:t>
            </w:r>
          </w:p>
        </w:tc>
        <w:tc>
          <w:tcPr>
            <w:tcW w:w="9705" w:type="dxa"/>
          </w:tcPr>
          <w:p>
            <w:pPr>
              <w:spacing w:line="360" w:lineRule="auto"/>
              <w:ind w:firstLine="420" w:firstLineChars="200"/>
              <w:rPr>
                <w:rFonts w:hint="eastAsia"/>
                <w:highlight w:val="none"/>
                <w:lang w:val="en-US" w:eastAsia="zh-CN"/>
              </w:rPr>
            </w:pPr>
            <w:r>
              <w:rPr>
                <w:rFonts w:hint="eastAsia"/>
                <w:highlight w:val="none"/>
                <w:lang w:val="en-US" w:eastAsia="zh-CN"/>
              </w:rPr>
              <w:t>查见“监视和测量控制程序”，有效文件；</w:t>
            </w:r>
          </w:p>
          <w:p>
            <w:pPr>
              <w:pStyle w:val="2"/>
              <w:spacing w:line="360" w:lineRule="auto"/>
              <w:rPr>
                <w:rFonts w:hint="eastAsia"/>
                <w:highlight w:val="none"/>
                <w:lang w:val="en-US" w:eastAsia="zh-CN"/>
              </w:rPr>
            </w:pPr>
            <w:r>
              <w:rPr>
                <w:rFonts w:hint="eastAsia"/>
                <w:highlight w:val="none"/>
                <w:lang w:val="en-US" w:eastAsia="zh-CN"/>
              </w:rPr>
              <w:t>介绍说，公司主要是监视设备，会定期进行检查，确保使用正常，测量装置主要是调查表和万用表等，调查表正常使用，无需校准和检定；</w:t>
            </w:r>
          </w:p>
          <w:p>
            <w:pPr>
              <w:pStyle w:val="2"/>
              <w:spacing w:line="360" w:lineRule="auto"/>
              <w:rPr>
                <w:rFonts w:hint="default"/>
                <w:highlight w:val="none"/>
                <w:lang w:val="en-US" w:eastAsia="zh-CN"/>
              </w:rPr>
            </w:pPr>
            <w:r>
              <w:rPr>
                <w:rFonts w:hint="eastAsia"/>
                <w:highlight w:val="none"/>
                <w:lang w:val="en-US" w:eastAsia="zh-CN"/>
              </w:rPr>
              <w:t>提供“校准证书”，江西西平计量检测有限公司出具，2021.7.9，结论：所校准项目符合相关技术要求。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rPr>
              <w:t>运行策划和控制</w:t>
            </w:r>
          </w:p>
        </w:tc>
        <w:tc>
          <w:tcPr>
            <w:tcW w:w="1259" w:type="dxa"/>
            <w:vAlign w:val="top"/>
          </w:tcPr>
          <w:p>
            <w:pPr>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8.1</w:t>
            </w:r>
          </w:p>
        </w:tc>
        <w:tc>
          <w:tcPr>
            <w:tcW w:w="9705" w:type="dxa"/>
          </w:tcPr>
          <w:p>
            <w:pPr>
              <w:pStyle w:val="2"/>
              <w:spacing w:line="360" w:lineRule="auto"/>
              <w:rPr>
                <w:rFonts w:hint="eastAsia"/>
                <w:szCs w:val="22"/>
                <w:highlight w:val="none"/>
                <w:lang w:val="en-US" w:eastAsia="zh-CN"/>
              </w:rPr>
            </w:pPr>
            <w:r>
              <w:rPr>
                <w:rFonts w:hint="eastAsia"/>
                <w:szCs w:val="22"/>
                <w:highlight w:val="none"/>
                <w:lang w:val="en-US" w:eastAsia="zh-CN"/>
              </w:rPr>
              <w:t>公司对智能交通系统的开发、设计、维护的范围进行了策划：</w:t>
            </w:r>
          </w:p>
          <w:p>
            <w:pPr>
              <w:pStyle w:val="2"/>
              <w:spacing w:line="360" w:lineRule="auto"/>
              <w:rPr>
                <w:rFonts w:hint="eastAsia"/>
                <w:szCs w:val="22"/>
                <w:highlight w:val="none"/>
                <w:lang w:val="en-US" w:eastAsia="zh-CN"/>
              </w:rPr>
            </w:pPr>
            <w:r>
              <w:rPr>
                <w:rFonts w:hint="eastAsia"/>
                <w:szCs w:val="22"/>
                <w:highlight w:val="none"/>
                <w:lang w:val="en-US" w:eastAsia="zh-CN"/>
              </w:rPr>
              <w:t>1、明确了实现产品所需达到的质量目标和要求为客户技术要求；</w:t>
            </w:r>
          </w:p>
          <w:p>
            <w:pPr>
              <w:pStyle w:val="2"/>
              <w:spacing w:line="360" w:lineRule="auto"/>
              <w:rPr>
                <w:rFonts w:hint="eastAsia"/>
                <w:szCs w:val="22"/>
                <w:highlight w:val="none"/>
                <w:lang w:val="en-US" w:eastAsia="zh-CN"/>
              </w:rPr>
            </w:pPr>
            <w:r>
              <w:rPr>
                <w:rFonts w:hint="eastAsia"/>
                <w:szCs w:val="22"/>
                <w:highlight w:val="none"/>
                <w:lang w:val="en-US" w:eastAsia="zh-CN"/>
              </w:rPr>
              <w:t>2、策划了智能交通系统的开发、设计、维护流程：</w:t>
            </w:r>
          </w:p>
          <w:p>
            <w:pPr>
              <w:pStyle w:val="2"/>
              <w:spacing w:line="360" w:lineRule="auto"/>
              <w:rPr>
                <w:rFonts w:hint="eastAsia"/>
                <w:szCs w:val="22"/>
                <w:highlight w:val="none"/>
                <w:lang w:val="en-US" w:eastAsia="zh-CN"/>
              </w:rPr>
            </w:pPr>
            <w:r>
              <w:rPr>
                <w:rFonts w:hint="eastAsia"/>
                <w:szCs w:val="22"/>
                <w:highlight w:val="none"/>
                <w:lang w:val="en-US" w:eastAsia="zh-CN"/>
              </w:rPr>
              <w:t>项目接收</w:t>
            </w:r>
            <w:r>
              <w:rPr>
                <w:rFonts w:hint="eastAsia"/>
                <w:szCs w:val="22"/>
                <w:highlight w:val="none"/>
                <w:lang w:val="en-US" w:eastAsia="zh-CN"/>
              </w:rPr>
              <w:softHyphen/>
            </w:r>
            <w:r>
              <w:rPr>
                <w:rFonts w:hint="eastAsia"/>
                <w:szCs w:val="22"/>
                <w:highlight w:val="none"/>
                <w:lang w:val="en-US" w:eastAsia="zh-CN"/>
              </w:rPr>
              <w:softHyphen/>
            </w:r>
            <w:r>
              <w:rPr>
                <w:rFonts w:hint="eastAsia"/>
                <w:szCs w:val="22"/>
                <w:highlight w:val="none"/>
                <w:lang w:val="en-US" w:eastAsia="zh-CN"/>
              </w:rPr>
              <w:softHyphen/>
            </w:r>
            <w:r>
              <w:rPr>
                <w:rFonts w:hint="eastAsia"/>
                <w:szCs w:val="22"/>
                <w:highlight w:val="none"/>
                <w:lang w:val="en-US" w:eastAsia="zh-CN"/>
              </w:rPr>
              <w:t>——实地调查——初步设计——详细设计——测试——试运行——交付。</w:t>
            </w:r>
          </w:p>
          <w:p>
            <w:pPr>
              <w:pStyle w:val="2"/>
              <w:spacing w:line="360" w:lineRule="auto"/>
              <w:rPr>
                <w:rFonts w:hint="default"/>
                <w:szCs w:val="22"/>
                <w:highlight w:val="none"/>
                <w:lang w:val="en-US" w:eastAsia="zh-CN"/>
              </w:rPr>
            </w:pPr>
            <w:r>
              <w:rPr>
                <w:rFonts w:hint="eastAsia"/>
                <w:szCs w:val="22"/>
                <w:highlight w:val="none"/>
                <w:lang w:val="en-US" w:eastAsia="zh-CN"/>
              </w:rPr>
              <w:t>3、明确了产品的检验验收准则、执行标准和规范：国家标准和行业标准、GB/T 20851 – 2007《电子收费专用短程通信》；</w:t>
            </w:r>
          </w:p>
          <w:p>
            <w:pPr>
              <w:pStyle w:val="2"/>
              <w:spacing w:line="360" w:lineRule="auto"/>
              <w:rPr>
                <w:rFonts w:hint="default"/>
                <w:szCs w:val="22"/>
                <w:highlight w:val="none"/>
                <w:lang w:val="en-US" w:eastAsia="zh-CN"/>
              </w:rPr>
            </w:pPr>
            <w:r>
              <w:rPr>
                <w:rFonts w:hint="eastAsia"/>
                <w:szCs w:val="22"/>
                <w:highlight w:val="none"/>
                <w:lang w:val="en-US" w:eastAsia="zh-CN"/>
              </w:rPr>
              <w:t>4、</w:t>
            </w:r>
            <w:r>
              <w:rPr>
                <w:rFonts w:hint="default"/>
                <w:szCs w:val="22"/>
                <w:highlight w:val="none"/>
                <w:lang w:val="en-US" w:eastAsia="zh-CN"/>
              </w:rPr>
              <w:t>对</w:t>
            </w:r>
            <w:r>
              <w:rPr>
                <w:rFonts w:hint="eastAsia"/>
                <w:szCs w:val="22"/>
                <w:highlight w:val="none"/>
                <w:lang w:val="en-US" w:eastAsia="zh-CN"/>
              </w:rPr>
              <w:t>开发、设计、维护</w:t>
            </w:r>
            <w:r>
              <w:rPr>
                <w:rFonts w:hint="default"/>
                <w:szCs w:val="22"/>
                <w:highlight w:val="none"/>
                <w:lang w:val="en-US" w:eastAsia="zh-CN"/>
              </w:rPr>
              <w:t>过程</w:t>
            </w:r>
            <w:r>
              <w:rPr>
                <w:rFonts w:hint="eastAsia"/>
                <w:szCs w:val="22"/>
                <w:highlight w:val="none"/>
                <w:lang w:val="en-US" w:eastAsia="zh-CN"/>
              </w:rPr>
              <w:t>策划了相应的</w:t>
            </w:r>
            <w:r>
              <w:rPr>
                <w:rFonts w:hint="default"/>
                <w:szCs w:val="22"/>
                <w:highlight w:val="none"/>
                <w:lang w:val="en-US" w:eastAsia="zh-CN"/>
              </w:rPr>
              <w:t>记录；</w:t>
            </w:r>
          </w:p>
          <w:p>
            <w:pPr>
              <w:pStyle w:val="2"/>
              <w:spacing w:line="360" w:lineRule="auto"/>
              <w:rPr>
                <w:rFonts w:hint="eastAsia"/>
                <w:szCs w:val="22"/>
                <w:highlight w:val="none"/>
                <w:lang w:val="en-US" w:eastAsia="zh-CN"/>
              </w:rPr>
            </w:pPr>
            <w:r>
              <w:rPr>
                <w:rFonts w:hint="eastAsia"/>
                <w:szCs w:val="22"/>
                <w:highlight w:val="none"/>
                <w:lang w:val="en-US" w:eastAsia="zh-CN"/>
              </w:rPr>
              <w:t>5、确定了所需的资源为：人员、资金、办公设备设施、通讯工具、系统软件工具等；</w:t>
            </w:r>
          </w:p>
          <w:p>
            <w:pPr>
              <w:pStyle w:val="2"/>
              <w:spacing w:line="360" w:lineRule="auto"/>
              <w:rPr>
                <w:rFonts w:hint="default"/>
                <w:szCs w:val="22"/>
                <w:highlight w:val="none"/>
                <w:lang w:val="en-US" w:eastAsia="zh-CN"/>
              </w:rPr>
            </w:pPr>
            <w:r>
              <w:rPr>
                <w:rFonts w:hint="default"/>
                <w:szCs w:val="22"/>
                <w:highlight w:val="none"/>
                <w:lang w:val="en-US" w:eastAsia="zh-CN"/>
              </w:rPr>
              <w:t>策划的输出适合于组织的运行。</w:t>
            </w:r>
          </w:p>
          <w:p>
            <w:pPr>
              <w:pStyle w:val="2"/>
              <w:spacing w:line="360" w:lineRule="auto"/>
              <w:rPr>
                <w:rFonts w:hint="default"/>
                <w:szCs w:val="22"/>
                <w:highlight w:val="none"/>
                <w:lang w:val="en-US" w:eastAsia="zh-CN"/>
              </w:rPr>
            </w:pPr>
            <w:r>
              <w:rPr>
                <w:rFonts w:hint="default"/>
                <w:szCs w:val="22"/>
                <w:highlight w:val="none"/>
                <w:lang w:val="en-US" w:eastAsia="zh-CN"/>
              </w:rPr>
              <w:t>对于非预期变更，及时进行潜在后果评审，并告知相关人员，目前未发生。</w:t>
            </w:r>
          </w:p>
          <w:p>
            <w:pPr>
              <w:pStyle w:val="2"/>
              <w:spacing w:line="360" w:lineRule="auto"/>
              <w:rPr>
                <w:rFonts w:hint="default"/>
                <w:szCs w:val="22"/>
                <w:highlight w:val="none"/>
                <w:lang w:val="en-US" w:eastAsia="zh-CN"/>
              </w:rPr>
            </w:pPr>
            <w:r>
              <w:rPr>
                <w:rFonts w:hint="default"/>
                <w:szCs w:val="22"/>
                <w:highlight w:val="none"/>
                <w:lang w:val="en-US" w:eastAsia="zh-CN"/>
              </w:rPr>
              <w:t>经识别企业无外包过程，今后如有发生按照标准Q8.4条款的要求进行管理控制。</w:t>
            </w:r>
          </w:p>
          <w:p>
            <w:pPr>
              <w:pStyle w:val="2"/>
              <w:spacing w:line="360" w:lineRule="auto"/>
              <w:rPr>
                <w:rFonts w:hint="eastAsia"/>
                <w:szCs w:val="22"/>
                <w:highlight w:val="none"/>
                <w:lang w:val="en-US" w:eastAsia="zh-CN"/>
              </w:rPr>
            </w:pPr>
          </w:p>
          <w:p>
            <w:pPr>
              <w:pStyle w:val="2"/>
              <w:spacing w:line="360" w:lineRule="auto"/>
              <w:rPr>
                <w:rFonts w:hint="eastAsia"/>
                <w:szCs w:val="22"/>
                <w:highlight w:val="none"/>
                <w:lang w:val="en-US" w:eastAsia="zh-CN"/>
              </w:rPr>
            </w:pPr>
            <w:r>
              <w:rPr>
                <w:rFonts w:hint="eastAsia"/>
                <w:szCs w:val="22"/>
                <w:highlight w:val="none"/>
                <w:lang w:val="en-US" w:eastAsia="zh-CN"/>
              </w:rPr>
              <w:t>与</w:t>
            </w:r>
            <w:r>
              <w:rPr>
                <w:rFonts w:hint="default"/>
                <w:szCs w:val="22"/>
                <w:highlight w:val="none"/>
                <w:lang w:val="en-US" w:eastAsia="zh-CN"/>
              </w:rPr>
              <w:t>环境、安全体系运行控制有关的文件</w:t>
            </w:r>
            <w:r>
              <w:rPr>
                <w:rFonts w:hint="eastAsia"/>
                <w:szCs w:val="22"/>
                <w:highlight w:val="none"/>
                <w:lang w:val="en-US" w:eastAsia="zh-CN"/>
              </w:rPr>
              <w:t>策划有运行控制程序、废弃物控制程序、噪声控制程序、消防控制程序、资源能源控制程序、应急预案等环境与职业健康安全控制程序等；</w:t>
            </w:r>
          </w:p>
          <w:p>
            <w:pPr>
              <w:pStyle w:val="2"/>
              <w:spacing w:line="360" w:lineRule="auto"/>
              <w:rPr>
                <w:rFonts w:hint="default"/>
                <w:szCs w:val="22"/>
                <w:highlight w:val="none"/>
                <w:lang w:val="en-US" w:eastAsia="zh-CN"/>
              </w:rPr>
            </w:pPr>
            <w:r>
              <w:rPr>
                <w:rFonts w:hint="default"/>
                <w:szCs w:val="22"/>
                <w:highlight w:val="none"/>
                <w:lang w:val="en-US" w:eastAsia="zh-CN"/>
              </w:rPr>
              <w:t>按有关程序和要求通报供方和顾客，采用</w:t>
            </w:r>
            <w:r>
              <w:rPr>
                <w:rFonts w:hint="eastAsia"/>
                <w:szCs w:val="22"/>
                <w:highlight w:val="none"/>
                <w:lang w:val="en-US" w:eastAsia="zh-CN"/>
              </w:rPr>
              <w:t>书面</w:t>
            </w:r>
            <w:r>
              <w:rPr>
                <w:rFonts w:hint="default"/>
                <w:szCs w:val="22"/>
                <w:highlight w:val="none"/>
                <w:lang w:val="en-US" w:eastAsia="zh-CN"/>
              </w:rPr>
              <w:t>方式</w:t>
            </w:r>
            <w:r>
              <w:rPr>
                <w:rFonts w:hint="eastAsia"/>
                <w:szCs w:val="22"/>
                <w:highlight w:val="none"/>
                <w:lang w:val="en-US" w:eastAsia="zh-CN"/>
              </w:rPr>
              <w:t>告知，查见“告各相关方的一封信”；</w:t>
            </w:r>
          </w:p>
          <w:p>
            <w:pPr>
              <w:pStyle w:val="2"/>
              <w:spacing w:line="360" w:lineRule="auto"/>
              <w:rPr>
                <w:rFonts w:hint="eastAsia"/>
                <w:szCs w:val="22"/>
                <w:highlight w:val="none"/>
                <w:lang w:val="en-US" w:eastAsia="zh-CN"/>
              </w:rPr>
            </w:pPr>
            <w:r>
              <w:rPr>
                <w:rFonts w:hint="eastAsia"/>
                <w:szCs w:val="22"/>
                <w:highlight w:val="none"/>
                <w:lang w:val="en-US" w:eastAsia="zh-CN"/>
              </w:rPr>
              <w:t>现场观察：</w:t>
            </w:r>
          </w:p>
          <w:p>
            <w:pPr>
              <w:pStyle w:val="2"/>
              <w:spacing w:line="360" w:lineRule="auto"/>
              <w:rPr>
                <w:rFonts w:hint="eastAsia"/>
                <w:szCs w:val="22"/>
                <w:highlight w:val="none"/>
                <w:lang w:val="en-US" w:eastAsia="zh-CN"/>
              </w:rPr>
            </w:pPr>
            <w:r>
              <w:rPr>
                <w:rFonts w:hint="eastAsia"/>
                <w:szCs w:val="22"/>
                <w:highlight w:val="none"/>
                <w:lang w:val="en-US" w:eastAsia="zh-CN"/>
              </w:rPr>
              <w:t>办公环境面积大约2000平方米，工作场所布局合理，座椅和办公桌符合人体工程学要求，员工有自我防护意识，工间能适当走动、休息；各研发技术人员坐姿正确，避免过度疲劳；电脑显示器调整到保护视力的颜色；配置有适量的绿植，办公环境光照、温度适宜，通风良好，办公场所物品摆放整齐、有序，未见随意乱放私人物品的情况；满足办公需求。</w:t>
            </w:r>
          </w:p>
          <w:p>
            <w:pPr>
              <w:pStyle w:val="2"/>
              <w:spacing w:line="360" w:lineRule="auto"/>
              <w:rPr>
                <w:rFonts w:hint="eastAsia"/>
                <w:szCs w:val="22"/>
                <w:highlight w:val="none"/>
                <w:lang w:val="en-US" w:eastAsia="zh-CN"/>
              </w:rPr>
            </w:pPr>
            <w:r>
              <w:rPr>
                <w:rFonts w:hint="eastAsia"/>
                <w:szCs w:val="22"/>
                <w:highlight w:val="none"/>
                <w:lang w:val="en-US" w:eastAsia="zh-CN"/>
              </w:rPr>
              <w:t>办公区域配备了消防设施，介绍说消防控制系统由物业公司统一管理；</w:t>
            </w:r>
          </w:p>
          <w:p>
            <w:pPr>
              <w:pStyle w:val="2"/>
              <w:spacing w:line="360" w:lineRule="auto"/>
              <w:rPr>
                <w:rFonts w:hint="eastAsia"/>
                <w:szCs w:val="22"/>
                <w:highlight w:val="none"/>
                <w:lang w:val="en-US" w:eastAsia="zh-CN"/>
              </w:rPr>
            </w:pPr>
            <w:r>
              <w:rPr>
                <w:rFonts w:hint="eastAsia"/>
                <w:szCs w:val="22"/>
                <w:highlight w:val="none"/>
                <w:lang w:val="en-US" w:eastAsia="zh-CN"/>
              </w:rPr>
              <w:t>员工关系和谐，墙面张贴有文化宣传活动的资料，与设计人员交流时，情绪愉快。</w:t>
            </w:r>
          </w:p>
          <w:p>
            <w:pPr>
              <w:pStyle w:val="2"/>
              <w:spacing w:line="360" w:lineRule="auto"/>
              <w:rPr>
                <w:rFonts w:hint="eastAsia"/>
                <w:szCs w:val="22"/>
                <w:highlight w:val="none"/>
                <w:lang w:val="en-US" w:eastAsia="zh-CN"/>
              </w:rPr>
            </w:pPr>
            <w:r>
              <w:rPr>
                <w:rFonts w:hint="eastAsia"/>
                <w:szCs w:val="22"/>
                <w:highlight w:val="none"/>
                <w:lang w:val="en-US" w:eastAsia="zh-CN"/>
              </w:rPr>
              <w:t>配置有垃圾桶，办公过程产生的垃圾统一收集，由市政环卫部门统一处理；</w:t>
            </w:r>
          </w:p>
          <w:p>
            <w:pPr>
              <w:pStyle w:val="2"/>
              <w:spacing w:line="360" w:lineRule="auto"/>
              <w:rPr>
                <w:rFonts w:hint="default"/>
                <w:szCs w:val="22"/>
                <w:highlight w:val="none"/>
                <w:lang w:val="en-US" w:eastAsia="zh-CN"/>
              </w:rPr>
            </w:pPr>
            <w:r>
              <w:rPr>
                <w:rFonts w:hint="eastAsia"/>
                <w:szCs w:val="22"/>
                <w:highlight w:val="none"/>
                <w:lang w:val="en-US" w:eastAsia="zh-CN"/>
              </w:rPr>
              <w:t>介绍说办公用废弃硒鼓由供应商回收，以旧换新；</w:t>
            </w:r>
          </w:p>
          <w:p>
            <w:pPr>
              <w:pStyle w:val="2"/>
              <w:spacing w:line="360" w:lineRule="auto"/>
              <w:rPr>
                <w:rFonts w:hint="eastAsia"/>
                <w:szCs w:val="22"/>
                <w:highlight w:val="none"/>
                <w:lang w:val="en-US" w:eastAsia="zh-CN"/>
              </w:rPr>
            </w:pPr>
            <w:r>
              <w:rPr>
                <w:rFonts w:hint="eastAsia"/>
                <w:szCs w:val="22"/>
                <w:highlight w:val="none"/>
                <w:lang w:val="en-US" w:eastAsia="zh-CN"/>
              </w:rPr>
              <w:t>办公室无明显噪声和异味，无废气排放；</w:t>
            </w:r>
          </w:p>
          <w:p>
            <w:pPr>
              <w:pStyle w:val="2"/>
              <w:spacing w:line="360" w:lineRule="auto"/>
              <w:rPr>
                <w:rFonts w:hint="eastAsia"/>
                <w:szCs w:val="22"/>
                <w:highlight w:val="none"/>
                <w:lang w:val="en-US" w:eastAsia="zh-CN"/>
              </w:rPr>
            </w:pPr>
            <w:r>
              <w:rPr>
                <w:rFonts w:hint="eastAsia"/>
                <w:szCs w:val="22"/>
                <w:highlight w:val="none"/>
                <w:lang w:val="en-US" w:eastAsia="zh-CN"/>
              </w:rPr>
              <w:t>节约用水用电、生活废水经市政管网排放。</w:t>
            </w:r>
          </w:p>
          <w:p>
            <w:pPr>
              <w:pStyle w:val="2"/>
              <w:spacing w:line="360" w:lineRule="auto"/>
              <w:rPr>
                <w:rFonts w:hint="default"/>
                <w:szCs w:val="22"/>
                <w:highlight w:val="none"/>
                <w:lang w:val="en-US" w:eastAsia="zh-CN"/>
              </w:rPr>
            </w:pPr>
            <w:r>
              <w:rPr>
                <w:rFonts w:hint="eastAsia"/>
                <w:szCs w:val="22"/>
                <w:highlight w:val="none"/>
                <w:lang w:val="en-US" w:eastAsia="zh-CN"/>
              </w:rPr>
              <w:t>纸张双面使用；</w:t>
            </w:r>
          </w:p>
          <w:p>
            <w:pPr>
              <w:pStyle w:val="2"/>
              <w:spacing w:line="360" w:lineRule="auto"/>
              <w:rPr>
                <w:rFonts w:hint="eastAsia"/>
                <w:szCs w:val="22"/>
                <w:highlight w:val="none"/>
                <w:lang w:val="en-US" w:eastAsia="zh-CN"/>
              </w:rPr>
            </w:pPr>
            <w:r>
              <w:rPr>
                <w:rFonts w:hint="eastAsia"/>
                <w:szCs w:val="22"/>
                <w:highlight w:val="none"/>
                <w:lang w:val="en-US" w:eastAsia="zh-CN"/>
              </w:rPr>
              <w:t>办公室内主要是电的使用，现场查看电路、电源正常，电路布线合理、电气插座完整，未见破损，无乱拉乱接电线、使用超额电气等现象；未见用电不当等安全隐患及不良影响现象。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vAlign w:val="top"/>
          </w:tcPr>
          <w:p>
            <w:pPr>
              <w:rPr>
                <w:rFonts w:hint="eastAsia" w:ascii="宋体" w:hAnsi="宋体" w:cs="Arial"/>
                <w:spacing w:val="-6"/>
                <w:sz w:val="21"/>
                <w:szCs w:val="21"/>
              </w:rPr>
            </w:pPr>
            <w:r>
              <w:rPr>
                <w:rFonts w:hint="eastAsia" w:ascii="宋体" w:hAnsi="宋体" w:cs="Arial"/>
                <w:spacing w:val="-6"/>
                <w:sz w:val="21"/>
                <w:szCs w:val="21"/>
              </w:rPr>
              <w:t>设计和开发</w:t>
            </w:r>
          </w:p>
          <w:p>
            <w:pPr>
              <w:rPr>
                <w:rFonts w:hint="eastAsia" w:ascii="宋体" w:hAnsi="宋体" w:eastAsia="宋体" w:cs="Arial"/>
                <w:spacing w:val="-6"/>
                <w:kern w:val="2"/>
                <w:sz w:val="21"/>
                <w:szCs w:val="21"/>
                <w:lang w:val="en-US" w:eastAsia="zh-CN" w:bidi="ar-SA"/>
              </w:rPr>
            </w:pPr>
          </w:p>
        </w:tc>
        <w:tc>
          <w:tcPr>
            <w:tcW w:w="1259" w:type="dxa"/>
            <w:vAlign w:val="top"/>
          </w:tcPr>
          <w:p>
            <w:pPr>
              <w:jc w:val="center"/>
              <w:rPr>
                <w:rFonts w:hint="eastAsia" w:ascii="宋体" w:hAnsi="宋体" w:cs="Arial"/>
                <w:spacing w:val="-6"/>
                <w:sz w:val="21"/>
                <w:szCs w:val="21"/>
              </w:rPr>
            </w:pPr>
            <w:r>
              <w:rPr>
                <w:rFonts w:hint="eastAsia" w:ascii="宋体" w:hAnsi="宋体" w:cs="Arial"/>
                <w:spacing w:val="-6"/>
                <w:sz w:val="21"/>
                <w:szCs w:val="21"/>
                <w:lang w:val="en-US" w:eastAsia="zh-CN"/>
              </w:rPr>
              <w:t>Q:</w:t>
            </w:r>
            <w:r>
              <w:rPr>
                <w:rFonts w:hint="eastAsia" w:ascii="宋体" w:hAnsi="宋体" w:cs="Arial"/>
                <w:spacing w:val="-6"/>
                <w:sz w:val="21"/>
                <w:szCs w:val="21"/>
              </w:rPr>
              <w:t>8.3</w:t>
            </w:r>
          </w:p>
          <w:p>
            <w:pPr>
              <w:jc w:val="center"/>
              <w:rPr>
                <w:rFonts w:hint="eastAsia" w:ascii="宋体" w:hAnsi="宋体" w:eastAsia="宋体" w:cs="Arial"/>
                <w:spacing w:val="-6"/>
                <w:kern w:val="2"/>
                <w:sz w:val="21"/>
                <w:szCs w:val="21"/>
                <w:lang w:val="en-US" w:eastAsia="zh-CN" w:bidi="ar-SA"/>
              </w:rPr>
            </w:pPr>
          </w:p>
        </w:tc>
        <w:tc>
          <w:tcPr>
            <w:tcW w:w="9705" w:type="dxa"/>
          </w:tcPr>
          <w:p>
            <w:pPr>
              <w:pStyle w:val="2"/>
              <w:spacing w:line="360" w:lineRule="auto"/>
              <w:rPr>
                <w:rFonts w:hint="eastAsia"/>
                <w:szCs w:val="22"/>
                <w:highlight w:val="none"/>
                <w:lang w:val="en-US" w:eastAsia="zh-CN"/>
              </w:rPr>
            </w:pPr>
            <w:r>
              <w:rPr>
                <w:rFonts w:hint="eastAsia"/>
                <w:szCs w:val="22"/>
                <w:highlight w:val="none"/>
                <w:lang w:val="en-US" w:eastAsia="zh-CN"/>
              </w:rPr>
              <w:t>公司目前主要从事智能交通系统软件的开发、设计、维护；</w:t>
            </w:r>
          </w:p>
          <w:p>
            <w:pPr>
              <w:pStyle w:val="2"/>
              <w:spacing w:line="360" w:lineRule="auto"/>
              <w:rPr>
                <w:rFonts w:hint="default"/>
                <w:szCs w:val="22"/>
                <w:highlight w:val="none"/>
                <w:lang w:val="en-US" w:eastAsia="zh-CN"/>
              </w:rPr>
            </w:pPr>
            <w:r>
              <w:rPr>
                <w:rFonts w:hint="eastAsia"/>
                <w:szCs w:val="22"/>
                <w:highlight w:val="none"/>
                <w:lang w:val="en-US" w:eastAsia="zh-CN"/>
              </w:rPr>
              <w:t>保持有过程：</w:t>
            </w:r>
          </w:p>
          <w:p>
            <w:pPr>
              <w:pStyle w:val="2"/>
              <w:spacing w:line="360" w:lineRule="auto"/>
              <w:rPr>
                <w:rFonts w:hint="default"/>
                <w:szCs w:val="22"/>
                <w:highlight w:val="none"/>
                <w:lang w:val="en-US" w:eastAsia="zh-CN"/>
              </w:rPr>
            </w:pPr>
            <w:r>
              <w:rPr>
                <w:rFonts w:hint="eastAsia"/>
                <w:szCs w:val="22"/>
                <w:highlight w:val="none"/>
                <w:lang w:val="en-US" w:eastAsia="zh-CN"/>
              </w:rPr>
              <w:t>客户需求调查分析——初步设计——详细设计——采购硬件设备——软硬件安装调试——交付</w:t>
            </w:r>
          </w:p>
          <w:p>
            <w:pPr>
              <w:pStyle w:val="2"/>
              <w:spacing w:line="360" w:lineRule="auto"/>
              <w:rPr>
                <w:rFonts w:hint="eastAsia"/>
                <w:szCs w:val="22"/>
                <w:highlight w:val="none"/>
                <w:lang w:val="en-US" w:eastAsia="zh-CN"/>
              </w:rPr>
            </w:pPr>
            <w:r>
              <w:rPr>
                <w:rFonts w:hint="eastAsia"/>
                <w:szCs w:val="22"/>
                <w:highlight w:val="none"/>
                <w:lang w:val="en-US" w:eastAsia="zh-CN"/>
              </w:rPr>
              <w:t>公司保持有“设计与开发控制程序”，有效文件，文件对设计开发的全过程进行了规范化管理，以确保所设计开发的产品能满足顾客需求或期望和有关法律法规要求；</w:t>
            </w:r>
          </w:p>
          <w:p>
            <w:pPr>
              <w:pStyle w:val="2"/>
              <w:spacing w:line="360" w:lineRule="auto"/>
              <w:rPr>
                <w:rFonts w:hint="eastAsia"/>
                <w:szCs w:val="22"/>
                <w:highlight w:val="none"/>
                <w:lang w:val="en-US" w:eastAsia="zh-CN"/>
              </w:rPr>
            </w:pPr>
            <w:r>
              <w:rPr>
                <w:rFonts w:hint="eastAsia"/>
                <w:szCs w:val="22"/>
                <w:highlight w:val="none"/>
                <w:lang w:val="en-US" w:eastAsia="zh-CN"/>
              </w:rPr>
              <w:t>公司保留了智能交通系统软件的</w:t>
            </w:r>
            <w:r>
              <w:rPr>
                <w:rFonts w:hint="default"/>
                <w:szCs w:val="22"/>
                <w:highlight w:val="none"/>
                <w:lang w:val="en-US" w:eastAsia="zh-CN"/>
              </w:rPr>
              <w:t>开发</w:t>
            </w:r>
            <w:r>
              <w:rPr>
                <w:rFonts w:hint="eastAsia"/>
                <w:szCs w:val="22"/>
                <w:highlight w:val="none"/>
                <w:lang w:val="en-US" w:eastAsia="zh-CN"/>
              </w:rPr>
              <w:t>、设计资料。</w:t>
            </w:r>
          </w:p>
          <w:p>
            <w:pPr>
              <w:pStyle w:val="2"/>
              <w:spacing w:line="360" w:lineRule="auto"/>
              <w:rPr>
                <w:rFonts w:hint="eastAsia"/>
                <w:szCs w:val="22"/>
                <w:highlight w:val="none"/>
                <w:lang w:val="en-US" w:eastAsia="zh-CN"/>
              </w:rPr>
            </w:pPr>
            <w:r>
              <w:rPr>
                <w:rFonts w:hint="eastAsia"/>
                <w:szCs w:val="22"/>
                <w:highlight w:val="none"/>
                <w:lang w:val="en-US" w:eastAsia="zh-CN"/>
              </w:rPr>
              <w:t>资料记录了设计开发的策划、输入、输出、评审、验证和确认活动以及系统集成的实施过程记录。</w:t>
            </w:r>
          </w:p>
          <w:p>
            <w:pPr>
              <w:pStyle w:val="2"/>
              <w:spacing w:line="360" w:lineRule="auto"/>
              <w:rPr>
                <w:rFonts w:hint="eastAsia"/>
                <w:szCs w:val="22"/>
                <w:highlight w:val="none"/>
                <w:lang w:val="en-US" w:eastAsia="zh-CN"/>
              </w:rPr>
            </w:pPr>
            <w:r>
              <w:rPr>
                <w:rFonts w:hint="eastAsia"/>
                <w:szCs w:val="22"/>
                <w:highlight w:val="none"/>
                <w:lang w:val="en-US" w:eastAsia="zh-CN"/>
              </w:rPr>
              <w:t>抽见：</w:t>
            </w:r>
          </w:p>
          <w:p>
            <w:pPr>
              <w:pStyle w:val="2"/>
              <w:spacing w:line="360" w:lineRule="auto"/>
              <w:rPr>
                <w:rFonts w:hint="eastAsia"/>
                <w:szCs w:val="22"/>
                <w:highlight w:val="none"/>
                <w:lang w:val="en-US" w:eastAsia="zh-CN"/>
              </w:rPr>
            </w:pPr>
            <w:r>
              <w:rPr>
                <w:rFonts w:hint="eastAsia"/>
                <w:szCs w:val="22"/>
                <w:highlight w:val="none"/>
                <w:lang w:val="en-US" w:eastAsia="zh-CN"/>
              </w:rPr>
              <w:t>江西高速公路赣联慧通支付宝小程序，保留有项目资料：</w:t>
            </w:r>
          </w:p>
          <w:p>
            <w:pPr>
              <w:pStyle w:val="2"/>
              <w:spacing w:line="360" w:lineRule="auto"/>
              <w:rPr>
                <w:rFonts w:hint="eastAsia"/>
                <w:szCs w:val="22"/>
                <w:highlight w:val="none"/>
                <w:lang w:val="en-US" w:eastAsia="zh-CN"/>
              </w:rPr>
            </w:pPr>
            <w:r>
              <w:rPr>
                <w:rFonts w:hint="eastAsia"/>
                <w:szCs w:val="22"/>
                <w:highlight w:val="none"/>
                <w:lang w:val="en-US" w:eastAsia="zh-CN"/>
              </w:rPr>
              <w:t>1、设计和开发策划</w:t>
            </w:r>
          </w:p>
          <w:p>
            <w:pPr>
              <w:pStyle w:val="2"/>
              <w:spacing w:line="360" w:lineRule="auto"/>
              <w:rPr>
                <w:rFonts w:hint="eastAsia"/>
                <w:szCs w:val="22"/>
                <w:highlight w:val="none"/>
                <w:lang w:val="en-US" w:eastAsia="zh-CN"/>
              </w:rPr>
            </w:pPr>
            <w:r>
              <w:rPr>
                <w:rFonts w:hint="eastAsia"/>
                <w:szCs w:val="22"/>
                <w:highlight w:val="none"/>
                <w:lang w:val="en-US" w:eastAsia="zh-CN"/>
              </w:rPr>
              <w:t>介绍说，公司根据市场调查和分析，确定设计开发的立项；</w:t>
            </w:r>
          </w:p>
          <w:p>
            <w:pPr>
              <w:pStyle w:val="2"/>
              <w:spacing w:line="360" w:lineRule="auto"/>
              <w:rPr>
                <w:rFonts w:hint="eastAsia"/>
                <w:szCs w:val="22"/>
                <w:highlight w:val="none"/>
                <w:lang w:val="en-US" w:eastAsia="zh-CN"/>
              </w:rPr>
            </w:pPr>
            <w:r>
              <w:rPr>
                <w:rFonts w:hint="eastAsia"/>
                <w:szCs w:val="22"/>
                <w:highlight w:val="none"/>
                <w:lang w:val="en-US" w:eastAsia="zh-CN"/>
              </w:rPr>
              <w:t>赣联慧通商业计划书——2020年6月6日，明确了项目背景、项目服务 及内容、本项目团队组成、市场情况、行业情况、竞争对手分析、风险控制、盈利模式等；</w:t>
            </w:r>
          </w:p>
          <w:p>
            <w:pPr>
              <w:pStyle w:val="2"/>
              <w:spacing w:line="360" w:lineRule="auto"/>
              <w:rPr>
                <w:rFonts w:hint="default"/>
                <w:szCs w:val="22"/>
                <w:highlight w:val="none"/>
                <w:lang w:val="en-US" w:eastAsia="zh-CN"/>
              </w:rPr>
            </w:pPr>
            <w:r>
              <w:rPr>
                <w:rFonts w:hint="eastAsia"/>
                <w:szCs w:val="22"/>
                <w:highlight w:val="none"/>
                <w:lang w:val="en-US" w:eastAsia="zh-CN"/>
              </w:rPr>
              <w:t>系统开发工作量及费用评估——明确了功能分类、页面功能点、功能点描述、工作量人/天、应用接口（功能、接口说明）、费用预算等要求；</w:t>
            </w:r>
          </w:p>
          <w:p>
            <w:pPr>
              <w:pStyle w:val="2"/>
              <w:spacing w:line="360" w:lineRule="auto"/>
              <w:rPr>
                <w:rFonts w:hint="eastAsia"/>
                <w:szCs w:val="22"/>
                <w:highlight w:val="none"/>
                <w:lang w:val="en-US" w:eastAsia="zh-CN"/>
              </w:rPr>
            </w:pPr>
            <w:r>
              <w:rPr>
                <w:rFonts w:hint="eastAsia"/>
                <w:szCs w:val="22"/>
                <w:highlight w:val="none"/>
                <w:lang w:val="en-US" w:eastAsia="zh-CN"/>
              </w:rPr>
              <w:t>开发工作量评估表——明确了设计开发的阶段划分及主要内容包括：需求分析（需求分析调研、系统原型设计及评审）、系统设计（平台搭建、系统架构设计、系统详细及数据库设计）、功能开发（系统功能模块开发）、集成测试、预生产环境测试（系统功能测试、系统性能测试、测试报告编写）、系统部署（系统服务部署及安全策略、系统调优）等；</w:t>
            </w:r>
          </w:p>
          <w:p>
            <w:pPr>
              <w:pStyle w:val="2"/>
              <w:spacing w:line="360" w:lineRule="auto"/>
              <w:rPr>
                <w:rFonts w:hint="default"/>
                <w:szCs w:val="22"/>
                <w:highlight w:val="none"/>
                <w:lang w:val="en-US" w:eastAsia="zh-CN"/>
              </w:rPr>
            </w:pPr>
            <w:r>
              <w:rPr>
                <w:rFonts w:hint="eastAsia"/>
                <w:szCs w:val="22"/>
                <w:highlight w:val="none"/>
                <w:lang w:val="en-US" w:eastAsia="zh-CN"/>
              </w:rPr>
              <w:t>策划较充分。</w:t>
            </w:r>
          </w:p>
          <w:p>
            <w:pPr>
              <w:pStyle w:val="2"/>
              <w:spacing w:line="360" w:lineRule="auto"/>
              <w:rPr>
                <w:rFonts w:hint="eastAsia"/>
                <w:szCs w:val="22"/>
                <w:highlight w:val="none"/>
                <w:lang w:val="en-US" w:eastAsia="zh-CN"/>
              </w:rPr>
            </w:pPr>
            <w:r>
              <w:rPr>
                <w:rFonts w:hint="eastAsia"/>
                <w:szCs w:val="22"/>
                <w:highlight w:val="none"/>
                <w:lang w:val="en-US" w:eastAsia="zh-CN"/>
              </w:rPr>
              <w:t>2、设计和开发输入</w:t>
            </w:r>
          </w:p>
          <w:p>
            <w:pPr>
              <w:pStyle w:val="2"/>
              <w:spacing w:line="360" w:lineRule="auto"/>
              <w:rPr>
                <w:rFonts w:hint="default"/>
                <w:szCs w:val="22"/>
                <w:highlight w:val="none"/>
                <w:lang w:val="en-US" w:eastAsia="zh-CN"/>
              </w:rPr>
            </w:pPr>
            <w:r>
              <w:rPr>
                <w:rFonts w:hint="eastAsia"/>
                <w:szCs w:val="22"/>
                <w:highlight w:val="none"/>
                <w:lang w:val="en-US" w:eastAsia="zh-CN"/>
              </w:rPr>
              <w:t>赣联慧通功能需求——明确了基础功能、增值服务、后台统计等三大模块各种功能需求和功能描述；</w:t>
            </w:r>
          </w:p>
          <w:p>
            <w:pPr>
              <w:pStyle w:val="2"/>
              <w:spacing w:line="360" w:lineRule="auto"/>
              <w:rPr>
                <w:rFonts w:hint="eastAsia"/>
                <w:szCs w:val="22"/>
                <w:highlight w:val="none"/>
                <w:lang w:val="en-US" w:eastAsia="zh-CN"/>
              </w:rPr>
            </w:pPr>
            <w:r>
              <w:rPr>
                <w:rFonts w:hint="eastAsia"/>
                <w:szCs w:val="22"/>
                <w:highlight w:val="none"/>
                <w:lang w:val="en-US" w:eastAsia="zh-CN"/>
              </w:rPr>
              <w:t>研发需求——明确了功能设计的要求，包括：会员服务、特色服务、售后服务、ETC发行、账单服务、发票服务等，以及各种服务所预想包括的具体内容等；</w:t>
            </w:r>
          </w:p>
          <w:p>
            <w:pPr>
              <w:pStyle w:val="2"/>
              <w:spacing w:line="360" w:lineRule="auto"/>
              <w:rPr>
                <w:rFonts w:hint="eastAsia"/>
                <w:szCs w:val="22"/>
                <w:highlight w:val="none"/>
                <w:lang w:val="en-US" w:eastAsia="zh-CN"/>
              </w:rPr>
            </w:pPr>
            <w:r>
              <w:rPr>
                <w:rFonts w:hint="eastAsia"/>
                <w:szCs w:val="22"/>
                <w:highlight w:val="none"/>
                <w:lang w:val="en-US" w:eastAsia="zh-CN"/>
              </w:rPr>
              <w:t xml:space="preserve">        ——明确了产品要求，包括：产品的界面、预设模块的展示、功能的使用程序等；</w:t>
            </w:r>
          </w:p>
          <w:p>
            <w:pPr>
              <w:pStyle w:val="2"/>
              <w:spacing w:line="360" w:lineRule="auto"/>
              <w:rPr>
                <w:rFonts w:hint="default"/>
                <w:szCs w:val="22"/>
                <w:highlight w:val="none"/>
                <w:lang w:val="en-US" w:eastAsia="zh-CN"/>
              </w:rPr>
            </w:pPr>
            <w:r>
              <w:rPr>
                <w:rFonts w:hint="eastAsia"/>
                <w:szCs w:val="22"/>
                <w:highlight w:val="none"/>
                <w:lang w:val="en-US" w:eastAsia="zh-CN"/>
              </w:rPr>
              <w:t xml:space="preserve">        ——明确了服务器云端搭建的要求。</w:t>
            </w:r>
          </w:p>
          <w:p>
            <w:pPr>
              <w:pStyle w:val="2"/>
              <w:spacing w:line="360" w:lineRule="auto"/>
              <w:rPr>
                <w:rFonts w:hint="default"/>
                <w:szCs w:val="22"/>
                <w:highlight w:val="none"/>
                <w:lang w:val="en-US" w:eastAsia="zh-CN"/>
              </w:rPr>
            </w:pPr>
            <w:r>
              <w:rPr>
                <w:rFonts w:hint="eastAsia"/>
                <w:szCs w:val="22"/>
                <w:highlight w:val="none"/>
                <w:lang w:val="en-US" w:eastAsia="zh-CN"/>
              </w:rPr>
              <w:t>设计和开发的输入较充分。</w:t>
            </w:r>
          </w:p>
          <w:p>
            <w:pPr>
              <w:pStyle w:val="2"/>
              <w:spacing w:line="360" w:lineRule="auto"/>
              <w:rPr>
                <w:rFonts w:hint="eastAsia"/>
                <w:szCs w:val="22"/>
                <w:highlight w:val="none"/>
                <w:lang w:val="en-US" w:eastAsia="zh-CN"/>
              </w:rPr>
            </w:pPr>
            <w:r>
              <w:rPr>
                <w:rFonts w:hint="eastAsia"/>
                <w:szCs w:val="22"/>
                <w:highlight w:val="none"/>
                <w:lang w:val="en-US" w:eastAsia="zh-CN"/>
              </w:rPr>
              <w:t>3、设计和开发控制</w:t>
            </w:r>
          </w:p>
          <w:p>
            <w:pPr>
              <w:pStyle w:val="2"/>
              <w:spacing w:line="360" w:lineRule="auto"/>
              <w:rPr>
                <w:rFonts w:hint="eastAsia"/>
                <w:szCs w:val="22"/>
                <w:highlight w:val="none"/>
                <w:lang w:val="en-US" w:eastAsia="zh-CN"/>
              </w:rPr>
            </w:pPr>
            <w:r>
              <w:rPr>
                <w:rFonts w:hint="eastAsia"/>
                <w:szCs w:val="22"/>
                <w:highlight w:val="none"/>
                <w:lang w:val="en-US" w:eastAsia="zh-CN"/>
              </w:rPr>
              <w:t>评审：</w:t>
            </w:r>
          </w:p>
          <w:p>
            <w:pPr>
              <w:pStyle w:val="2"/>
              <w:spacing w:line="360" w:lineRule="auto"/>
              <w:rPr>
                <w:rFonts w:hint="eastAsia"/>
                <w:szCs w:val="22"/>
                <w:highlight w:val="none"/>
                <w:lang w:val="en-US" w:eastAsia="zh-CN"/>
              </w:rPr>
            </w:pPr>
            <w:r>
              <w:rPr>
                <w:rFonts w:hint="eastAsia"/>
                <w:szCs w:val="22"/>
                <w:highlight w:val="none"/>
                <w:lang w:val="en-US" w:eastAsia="zh-CN"/>
              </w:rPr>
              <w:t>查见“总经理办公会议纪要”，2020-9号，对赣联慧通小程序项目实施予以确定；</w:t>
            </w:r>
          </w:p>
          <w:p>
            <w:pPr>
              <w:pStyle w:val="2"/>
              <w:spacing w:line="360" w:lineRule="auto"/>
              <w:rPr>
                <w:rFonts w:hint="eastAsia"/>
                <w:szCs w:val="22"/>
                <w:highlight w:val="none"/>
                <w:lang w:val="en-US" w:eastAsia="zh-CN"/>
              </w:rPr>
            </w:pPr>
            <w:r>
              <w:rPr>
                <w:rFonts w:hint="eastAsia"/>
                <w:szCs w:val="22"/>
                <w:highlight w:val="none"/>
                <w:lang w:val="en-US" w:eastAsia="zh-CN"/>
              </w:rPr>
              <w:t>查见“开发评审表”，百分制，对产品内容、界面、功能要求、程序性能、文档资料等进行了评审，评审结果84分；</w:t>
            </w:r>
          </w:p>
          <w:p>
            <w:pPr>
              <w:pStyle w:val="2"/>
              <w:spacing w:line="360" w:lineRule="auto"/>
              <w:rPr>
                <w:rFonts w:hint="default"/>
                <w:szCs w:val="22"/>
                <w:highlight w:val="none"/>
                <w:lang w:val="en-US" w:eastAsia="zh-CN"/>
              </w:rPr>
            </w:pPr>
            <w:r>
              <w:rPr>
                <w:rFonts w:hint="eastAsia"/>
                <w:szCs w:val="22"/>
                <w:highlight w:val="none"/>
                <w:lang w:val="en-US" w:eastAsia="zh-CN"/>
              </w:rPr>
              <w:t>查见“软件开发过程评审表”，2020.11.17，记录了评审的内容，同意评审结论，评审主要改进意见为界面优化；评审人员签字；</w:t>
            </w:r>
          </w:p>
          <w:p>
            <w:pPr>
              <w:pStyle w:val="2"/>
              <w:spacing w:line="360" w:lineRule="auto"/>
              <w:rPr>
                <w:rFonts w:hint="default"/>
                <w:szCs w:val="22"/>
                <w:highlight w:val="none"/>
                <w:lang w:val="en-US" w:eastAsia="zh-CN"/>
              </w:rPr>
            </w:pPr>
            <w:r>
              <w:rPr>
                <w:rFonts w:hint="eastAsia"/>
                <w:szCs w:val="22"/>
                <w:highlight w:val="none"/>
                <w:lang w:val="en-US" w:eastAsia="zh-CN"/>
              </w:rPr>
              <w:t>查见“赣联慧通修改意见”—对设计开发的小程序首页、绑定页、账单页提出了改进和优化的要求；</w:t>
            </w:r>
          </w:p>
          <w:p>
            <w:pPr>
              <w:pStyle w:val="2"/>
              <w:spacing w:line="360" w:lineRule="auto"/>
              <w:rPr>
                <w:rFonts w:hint="eastAsia"/>
                <w:szCs w:val="22"/>
                <w:highlight w:val="none"/>
                <w:lang w:val="en-US" w:eastAsia="zh-CN"/>
              </w:rPr>
            </w:pPr>
            <w:r>
              <w:rPr>
                <w:rFonts w:hint="eastAsia"/>
                <w:szCs w:val="22"/>
                <w:highlight w:val="none"/>
                <w:lang w:val="en-US" w:eastAsia="zh-CN"/>
              </w:rPr>
              <w:t>验证：</w:t>
            </w:r>
          </w:p>
          <w:p>
            <w:pPr>
              <w:pStyle w:val="2"/>
              <w:spacing w:line="360" w:lineRule="auto"/>
              <w:rPr>
                <w:rFonts w:hint="default"/>
                <w:szCs w:val="22"/>
                <w:highlight w:val="none"/>
                <w:lang w:val="en-US" w:eastAsia="zh-CN"/>
              </w:rPr>
            </w:pPr>
            <w:r>
              <w:rPr>
                <w:rFonts w:hint="eastAsia"/>
                <w:szCs w:val="22"/>
                <w:highlight w:val="none"/>
                <w:lang w:val="en-US" w:eastAsia="zh-CN"/>
              </w:rPr>
              <w:t>查见“测试报告”——2020 年11 月15 日开始到2020 年11 月19 日结束，共持续5 天；测试内容包括功能性和易用性；测试结论包括功能性、易用性、可靠性、兼容性方面满足开发要求；</w:t>
            </w:r>
          </w:p>
          <w:p>
            <w:pPr>
              <w:pStyle w:val="2"/>
              <w:spacing w:line="360" w:lineRule="auto"/>
              <w:rPr>
                <w:rFonts w:hint="eastAsia"/>
                <w:szCs w:val="22"/>
                <w:highlight w:val="none"/>
                <w:lang w:val="en-US" w:eastAsia="zh-CN"/>
              </w:rPr>
            </w:pPr>
            <w:r>
              <w:rPr>
                <w:rFonts w:hint="eastAsia"/>
                <w:szCs w:val="22"/>
                <w:highlight w:val="none"/>
                <w:lang w:val="en-US" w:eastAsia="zh-CN"/>
              </w:rPr>
              <w:t>确认：</w:t>
            </w:r>
          </w:p>
          <w:p>
            <w:pPr>
              <w:pStyle w:val="2"/>
              <w:spacing w:line="360" w:lineRule="auto"/>
              <w:rPr>
                <w:rFonts w:hint="eastAsia"/>
                <w:szCs w:val="22"/>
                <w:highlight w:val="none"/>
                <w:lang w:val="en-US" w:eastAsia="zh-CN"/>
              </w:rPr>
            </w:pPr>
            <w:r>
              <w:rPr>
                <w:rFonts w:hint="eastAsia"/>
                <w:szCs w:val="22"/>
                <w:highlight w:val="none"/>
                <w:lang w:val="en-US" w:eastAsia="zh-CN"/>
              </w:rPr>
              <w:t>介绍说，开发的软件完成后，通过申请软件著作权证书进行确认；确认后向市场推广；</w:t>
            </w:r>
          </w:p>
          <w:p>
            <w:pPr>
              <w:pStyle w:val="2"/>
              <w:spacing w:line="360" w:lineRule="auto"/>
              <w:rPr>
                <w:rFonts w:hint="default"/>
                <w:szCs w:val="22"/>
                <w:highlight w:val="none"/>
                <w:lang w:val="en-US" w:eastAsia="zh-CN"/>
              </w:rPr>
            </w:pPr>
            <w:r>
              <w:rPr>
                <w:rFonts w:hint="eastAsia"/>
                <w:szCs w:val="22"/>
                <w:highlight w:val="none"/>
                <w:lang w:val="en-US" w:eastAsia="zh-CN"/>
              </w:rPr>
              <w:t>查见“软件著作权证书”，登记号：2021SH0675870。</w:t>
            </w:r>
          </w:p>
          <w:p>
            <w:pPr>
              <w:pStyle w:val="2"/>
              <w:spacing w:line="360" w:lineRule="auto"/>
              <w:rPr>
                <w:rFonts w:hint="eastAsia"/>
                <w:szCs w:val="22"/>
                <w:highlight w:val="none"/>
                <w:lang w:val="en-US" w:eastAsia="zh-CN"/>
              </w:rPr>
            </w:pPr>
            <w:r>
              <w:rPr>
                <w:rFonts w:hint="eastAsia"/>
                <w:szCs w:val="22"/>
                <w:highlight w:val="none"/>
                <w:lang w:val="en-US" w:eastAsia="zh-CN"/>
              </w:rPr>
              <w:t>4、设计和开发输出</w:t>
            </w:r>
          </w:p>
          <w:p>
            <w:pPr>
              <w:pStyle w:val="2"/>
              <w:spacing w:line="360" w:lineRule="auto"/>
              <w:rPr>
                <w:rFonts w:hint="eastAsia"/>
                <w:szCs w:val="22"/>
                <w:highlight w:val="none"/>
                <w:lang w:val="en-US" w:eastAsia="zh-CN"/>
              </w:rPr>
            </w:pPr>
            <w:r>
              <w:rPr>
                <w:rFonts w:hint="eastAsia"/>
                <w:szCs w:val="22"/>
                <w:highlight w:val="none"/>
                <w:lang w:val="en-US" w:eastAsia="zh-CN"/>
              </w:rPr>
              <w:t>设计输出主要包括：</w:t>
            </w:r>
          </w:p>
          <w:p>
            <w:pPr>
              <w:pStyle w:val="2"/>
              <w:spacing w:line="360" w:lineRule="auto"/>
              <w:rPr>
                <w:rFonts w:hint="eastAsia"/>
                <w:szCs w:val="22"/>
                <w:highlight w:val="none"/>
                <w:lang w:val="en-US" w:eastAsia="zh-CN"/>
              </w:rPr>
            </w:pPr>
            <w:r>
              <w:rPr>
                <w:rFonts w:hint="eastAsia"/>
                <w:szCs w:val="22"/>
                <w:highlight w:val="none"/>
                <w:lang w:val="en-US" w:eastAsia="zh-CN"/>
              </w:rPr>
              <w:t>赣联慧通小程序软件源程序</w:t>
            </w:r>
          </w:p>
          <w:p>
            <w:pPr>
              <w:pStyle w:val="2"/>
              <w:spacing w:line="360" w:lineRule="auto"/>
              <w:rPr>
                <w:rFonts w:hint="eastAsia"/>
                <w:szCs w:val="22"/>
                <w:highlight w:val="none"/>
                <w:lang w:val="en-US" w:eastAsia="zh-CN"/>
              </w:rPr>
            </w:pPr>
            <w:r>
              <w:rPr>
                <w:rFonts w:hint="eastAsia"/>
                <w:szCs w:val="22"/>
                <w:highlight w:val="none"/>
                <w:lang w:val="en-US" w:eastAsia="zh-CN"/>
              </w:rPr>
              <w:t>赣联慧通小程序业务流程图——明确了软件使用的流程；</w:t>
            </w:r>
          </w:p>
          <w:p>
            <w:pPr>
              <w:pStyle w:val="2"/>
              <w:spacing w:line="360" w:lineRule="auto"/>
              <w:rPr>
                <w:rFonts w:hint="eastAsia"/>
                <w:szCs w:val="22"/>
                <w:highlight w:val="none"/>
                <w:lang w:val="en-US" w:eastAsia="zh-CN"/>
              </w:rPr>
            </w:pPr>
            <w:r>
              <w:rPr>
                <w:rFonts w:hint="default"/>
                <w:szCs w:val="22"/>
                <w:highlight w:val="none"/>
                <w:lang w:val="en-US" w:eastAsia="zh-CN"/>
              </w:rPr>
              <w:t>赣联慧通网络拓扑图</w:t>
            </w:r>
            <w:r>
              <w:rPr>
                <w:rFonts w:hint="eastAsia"/>
                <w:szCs w:val="22"/>
                <w:highlight w:val="none"/>
                <w:lang w:val="en-US" w:eastAsia="zh-CN"/>
              </w:rPr>
              <w:t>——明确了网络节点设备和通信介质网络结构的构成。</w:t>
            </w:r>
          </w:p>
          <w:p>
            <w:pPr>
              <w:pStyle w:val="2"/>
              <w:spacing w:line="360" w:lineRule="auto"/>
              <w:rPr>
                <w:rFonts w:hint="eastAsia"/>
                <w:szCs w:val="22"/>
                <w:highlight w:val="none"/>
                <w:lang w:val="en-US" w:eastAsia="zh-CN"/>
              </w:rPr>
            </w:pPr>
            <w:r>
              <w:rPr>
                <w:rFonts w:hint="default"/>
                <w:szCs w:val="22"/>
                <w:highlight w:val="none"/>
                <w:lang w:val="en-US" w:eastAsia="zh-CN"/>
              </w:rPr>
              <w:t>赣联慧通小程序</w:t>
            </w:r>
            <w:r>
              <w:rPr>
                <w:rFonts w:hint="eastAsia"/>
                <w:szCs w:val="22"/>
                <w:highlight w:val="none"/>
                <w:lang w:val="en-US" w:eastAsia="zh-CN"/>
              </w:rPr>
              <w:t>——使用说明书，产品介绍：首页、个人中心、绑定ETC卡、通行账单、路况信息；</w:t>
            </w:r>
          </w:p>
          <w:p>
            <w:pPr>
              <w:pStyle w:val="2"/>
              <w:spacing w:line="360" w:lineRule="auto"/>
              <w:rPr>
                <w:rFonts w:hint="default"/>
                <w:szCs w:val="22"/>
                <w:highlight w:val="none"/>
                <w:lang w:val="en-US" w:eastAsia="zh-CN"/>
              </w:rPr>
            </w:pPr>
            <w:r>
              <w:rPr>
                <w:rFonts w:hint="default"/>
                <w:szCs w:val="22"/>
                <w:highlight w:val="none"/>
                <w:lang w:val="en-US" w:eastAsia="zh-CN"/>
              </w:rPr>
              <w:t>赣联慧通小程序存储的数据</w:t>
            </w:r>
            <w:r>
              <w:rPr>
                <w:rFonts w:hint="eastAsia"/>
                <w:szCs w:val="22"/>
                <w:highlight w:val="none"/>
                <w:lang w:val="en-US" w:eastAsia="zh-CN"/>
              </w:rPr>
              <w:t>——用户权限（菜单、角色等）、用户信息、绑定的车辆信息、路况信息以及访问信息；清单列明了上述数据的表名、字段名、字段类型、字段描述等；</w:t>
            </w:r>
          </w:p>
          <w:p>
            <w:pPr>
              <w:pStyle w:val="2"/>
              <w:spacing w:line="360" w:lineRule="auto"/>
              <w:rPr>
                <w:rFonts w:hint="eastAsia"/>
                <w:szCs w:val="22"/>
                <w:highlight w:val="none"/>
                <w:lang w:val="en-US" w:eastAsia="zh-CN"/>
              </w:rPr>
            </w:pPr>
            <w:r>
              <w:rPr>
                <w:rFonts w:hint="eastAsia"/>
                <w:szCs w:val="22"/>
                <w:highlight w:val="none"/>
                <w:lang w:val="en-US" w:eastAsia="zh-CN"/>
              </w:rPr>
              <w:t>5、设计和开发更改</w:t>
            </w:r>
          </w:p>
          <w:p>
            <w:pPr>
              <w:pStyle w:val="2"/>
              <w:spacing w:line="360" w:lineRule="auto"/>
              <w:rPr>
                <w:rFonts w:hint="eastAsia"/>
                <w:szCs w:val="22"/>
                <w:highlight w:val="none"/>
                <w:lang w:val="en-US" w:eastAsia="zh-CN"/>
              </w:rPr>
            </w:pPr>
            <w:r>
              <w:rPr>
                <w:rFonts w:hint="eastAsia"/>
                <w:szCs w:val="22"/>
                <w:highlight w:val="none"/>
                <w:lang w:val="en-US" w:eastAsia="zh-CN"/>
              </w:rPr>
              <w:t>介绍说，本项目按输入要求研发，没有发生变更，如发生变更，将会对变更后的结果进行评审、验证、确认、批准。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vAlign w:val="top"/>
          </w:tcPr>
          <w:p>
            <w:pPr>
              <w:rPr>
                <w:rFonts w:hint="default" w:ascii="宋体" w:hAnsi="宋体" w:eastAsia="宋体" w:cs="Arial"/>
                <w:spacing w:val="-6"/>
                <w:kern w:val="2"/>
                <w:sz w:val="21"/>
                <w:szCs w:val="21"/>
                <w:lang w:val="en-US" w:eastAsia="zh-CN" w:bidi="ar-SA"/>
              </w:rPr>
            </w:pPr>
            <w:r>
              <w:rPr>
                <w:rFonts w:hint="eastAsia" w:ascii="宋体" w:hAnsi="宋体" w:eastAsia="宋体" w:cs="Arial"/>
                <w:color w:val="auto"/>
                <w:spacing w:val="-6"/>
                <w:sz w:val="21"/>
                <w:szCs w:val="21"/>
                <w:lang w:val="en-US" w:eastAsia="zh-CN"/>
              </w:rPr>
              <w:t>生产和服务提供</w:t>
            </w:r>
            <w:r>
              <w:rPr>
                <w:rFonts w:hint="eastAsia" w:ascii="宋体" w:hAnsi="宋体" w:cs="Arial"/>
                <w:color w:val="auto"/>
                <w:spacing w:val="-6"/>
                <w:sz w:val="21"/>
                <w:szCs w:val="21"/>
                <w:lang w:val="en-US" w:eastAsia="zh-CN"/>
              </w:rPr>
              <w:t>的控制</w:t>
            </w:r>
          </w:p>
        </w:tc>
        <w:tc>
          <w:tcPr>
            <w:tcW w:w="1259" w:type="dxa"/>
            <w:vAlign w:val="top"/>
          </w:tcPr>
          <w:p>
            <w:pPr>
              <w:jc w:val="center"/>
              <w:rPr>
                <w:rFonts w:hint="default" w:ascii="宋体" w:hAnsi="宋体" w:eastAsia="宋体" w:cs="Arial"/>
                <w:spacing w:val="-6"/>
                <w:kern w:val="2"/>
                <w:sz w:val="21"/>
                <w:szCs w:val="21"/>
                <w:lang w:val="en-US" w:eastAsia="zh-CN" w:bidi="ar-SA"/>
              </w:rPr>
            </w:pPr>
            <w:r>
              <w:rPr>
                <w:rFonts w:hint="eastAsia" w:ascii="宋体" w:hAnsi="宋体" w:cs="Arial"/>
                <w:spacing w:val="-6"/>
                <w:kern w:val="2"/>
                <w:sz w:val="21"/>
                <w:szCs w:val="21"/>
                <w:lang w:val="en-US" w:eastAsia="zh-CN" w:bidi="ar-SA"/>
              </w:rPr>
              <w:t>Q:8.5.1</w:t>
            </w:r>
          </w:p>
        </w:tc>
        <w:tc>
          <w:tcPr>
            <w:tcW w:w="9705" w:type="dxa"/>
          </w:tcPr>
          <w:p>
            <w:pPr>
              <w:pStyle w:val="2"/>
              <w:spacing w:line="360" w:lineRule="auto"/>
              <w:rPr>
                <w:rFonts w:hint="eastAsia"/>
                <w:szCs w:val="22"/>
                <w:highlight w:val="none"/>
                <w:lang w:val="en-US" w:eastAsia="zh-CN"/>
              </w:rPr>
            </w:pPr>
            <w:r>
              <w:rPr>
                <w:rFonts w:hint="eastAsia"/>
                <w:szCs w:val="22"/>
                <w:highlight w:val="none"/>
                <w:lang w:val="en-US" w:eastAsia="zh-CN"/>
              </w:rPr>
              <w:t>介绍说，本部门的服务提供主要是智能交通系统软件的维护；</w:t>
            </w:r>
          </w:p>
          <w:p>
            <w:pPr>
              <w:pStyle w:val="2"/>
              <w:spacing w:line="360" w:lineRule="auto"/>
              <w:rPr>
                <w:rFonts w:hint="eastAsia"/>
                <w:szCs w:val="22"/>
                <w:highlight w:val="none"/>
                <w:lang w:val="en-US" w:eastAsia="zh-CN"/>
              </w:rPr>
            </w:pPr>
            <w:r>
              <w:rPr>
                <w:rFonts w:hint="eastAsia"/>
                <w:szCs w:val="22"/>
                <w:highlight w:val="none"/>
                <w:lang w:val="en-US" w:eastAsia="zh-CN"/>
              </w:rPr>
              <w:t>查见“运维合同”，与江西省高速公路联网管理中心签订，明确了服务内容和服务质量要求；</w:t>
            </w:r>
          </w:p>
          <w:p>
            <w:pPr>
              <w:pStyle w:val="2"/>
              <w:spacing w:line="360" w:lineRule="auto"/>
              <w:rPr>
                <w:rFonts w:hint="eastAsia"/>
                <w:szCs w:val="22"/>
                <w:highlight w:val="none"/>
                <w:lang w:val="en-US" w:eastAsia="zh-CN"/>
              </w:rPr>
            </w:pPr>
            <w:r>
              <w:rPr>
                <w:rFonts w:hint="eastAsia"/>
                <w:szCs w:val="22"/>
                <w:highlight w:val="none"/>
                <w:lang w:val="en-US" w:eastAsia="zh-CN"/>
              </w:rPr>
              <w:t>巡检总结报告——记录巡检设备名称、巡检范围、巡检负责人、巡检发现问题及描述，用户签字；</w:t>
            </w:r>
          </w:p>
          <w:p>
            <w:pPr>
              <w:pStyle w:val="2"/>
              <w:spacing w:line="360" w:lineRule="auto"/>
              <w:rPr>
                <w:rFonts w:hint="eastAsia"/>
                <w:szCs w:val="22"/>
                <w:highlight w:val="none"/>
                <w:lang w:val="en-US" w:eastAsia="zh-CN"/>
              </w:rPr>
            </w:pPr>
            <w:r>
              <w:rPr>
                <w:rFonts w:hint="eastAsia"/>
                <w:szCs w:val="22"/>
                <w:highlight w:val="none"/>
                <w:lang w:val="en-US" w:eastAsia="zh-CN"/>
              </w:rPr>
              <w:t>抽见：</w:t>
            </w:r>
          </w:p>
          <w:p>
            <w:pPr>
              <w:pStyle w:val="2"/>
              <w:spacing w:line="360" w:lineRule="auto"/>
              <w:rPr>
                <w:rFonts w:hint="eastAsia"/>
                <w:szCs w:val="22"/>
                <w:highlight w:val="none"/>
                <w:lang w:val="en-US" w:eastAsia="zh-CN"/>
              </w:rPr>
            </w:pPr>
            <w:r>
              <w:rPr>
                <w:rFonts w:hint="eastAsia"/>
                <w:szCs w:val="22"/>
                <w:highlight w:val="none"/>
                <w:lang w:val="en-US" w:eastAsia="zh-CN"/>
              </w:rPr>
              <w:t>2021.6.9，联网中心机房新增服务器故障，已上报有关人员；用户签字、时间；</w:t>
            </w:r>
          </w:p>
          <w:p>
            <w:pPr>
              <w:pStyle w:val="2"/>
              <w:spacing w:line="360" w:lineRule="auto"/>
              <w:rPr>
                <w:rFonts w:hint="default"/>
                <w:szCs w:val="22"/>
                <w:highlight w:val="none"/>
                <w:lang w:val="en-US" w:eastAsia="zh-CN"/>
              </w:rPr>
            </w:pPr>
            <w:r>
              <w:rPr>
                <w:rFonts w:hint="eastAsia"/>
                <w:szCs w:val="22"/>
                <w:highlight w:val="none"/>
                <w:lang w:val="en-US" w:eastAsia="zh-CN"/>
              </w:rPr>
              <w:t>2021.6.22，视频存储服务器硬盘报警，已上报有关人员；用户签字、时间；</w:t>
            </w:r>
          </w:p>
          <w:p>
            <w:pPr>
              <w:pStyle w:val="2"/>
              <w:spacing w:line="360" w:lineRule="auto"/>
              <w:rPr>
                <w:rFonts w:hint="eastAsia"/>
                <w:szCs w:val="22"/>
                <w:highlight w:val="none"/>
                <w:lang w:val="en-US" w:eastAsia="zh-CN"/>
              </w:rPr>
            </w:pPr>
            <w:r>
              <w:rPr>
                <w:rFonts w:hint="eastAsia"/>
                <w:szCs w:val="22"/>
                <w:highlight w:val="none"/>
                <w:lang w:val="en-US" w:eastAsia="zh-CN"/>
              </w:rPr>
              <w:t>故障抢修报告表——</w:t>
            </w:r>
          </w:p>
          <w:p>
            <w:pPr>
              <w:pStyle w:val="2"/>
              <w:spacing w:line="360" w:lineRule="auto"/>
              <w:rPr>
                <w:rFonts w:hint="eastAsia"/>
                <w:szCs w:val="22"/>
                <w:highlight w:val="none"/>
                <w:lang w:val="en-US" w:eastAsia="zh-CN"/>
              </w:rPr>
            </w:pPr>
            <w:r>
              <w:rPr>
                <w:rFonts w:hint="eastAsia"/>
                <w:szCs w:val="22"/>
                <w:highlight w:val="none"/>
                <w:lang w:val="en-US" w:eastAsia="zh-CN"/>
              </w:rPr>
              <w:t>抽见：</w:t>
            </w:r>
          </w:p>
          <w:p>
            <w:pPr>
              <w:pStyle w:val="2"/>
              <w:spacing w:line="360" w:lineRule="auto"/>
              <w:rPr>
                <w:rFonts w:hint="eastAsia"/>
                <w:szCs w:val="22"/>
                <w:highlight w:val="none"/>
                <w:lang w:val="en-US" w:eastAsia="zh-CN"/>
              </w:rPr>
            </w:pPr>
            <w:r>
              <w:rPr>
                <w:rFonts w:hint="eastAsia"/>
                <w:szCs w:val="22"/>
                <w:highlight w:val="none"/>
                <w:lang w:val="en-US" w:eastAsia="zh-CN"/>
              </w:rPr>
              <w:t>2021.6.11—通信中断告警，故障原因：鼠咬、其他，抢修：断电熔纤处理，甲方意见：合格，签名；</w:t>
            </w:r>
          </w:p>
          <w:p>
            <w:pPr>
              <w:pStyle w:val="2"/>
              <w:spacing w:line="360" w:lineRule="auto"/>
              <w:rPr>
                <w:rFonts w:hint="eastAsia"/>
                <w:szCs w:val="22"/>
                <w:highlight w:val="none"/>
                <w:lang w:val="en-US" w:eastAsia="zh-CN"/>
              </w:rPr>
            </w:pPr>
            <w:r>
              <w:rPr>
                <w:rFonts w:hint="eastAsia"/>
                <w:szCs w:val="22"/>
                <w:highlight w:val="none"/>
                <w:lang w:val="en-US" w:eastAsia="zh-CN"/>
              </w:rPr>
              <w:t>2021.3.01—通信中断告警，故障原因：电力施工、临时工程施工，抢修：断电熔纤处理，甲方意见：合格，签名；</w:t>
            </w:r>
          </w:p>
          <w:p>
            <w:pPr>
              <w:pStyle w:val="2"/>
              <w:spacing w:line="360" w:lineRule="auto"/>
              <w:rPr>
                <w:rFonts w:hint="default"/>
                <w:szCs w:val="22"/>
                <w:highlight w:val="none"/>
                <w:lang w:val="en-US" w:eastAsia="zh-CN"/>
              </w:rPr>
            </w:pPr>
            <w:r>
              <w:rPr>
                <w:rFonts w:hint="eastAsia"/>
                <w:szCs w:val="22"/>
                <w:highlight w:val="none"/>
                <w:lang w:val="en-US" w:eastAsia="zh-CN"/>
              </w:rPr>
              <w:t>另查见2021.3.5、2021.4.26，同上。</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应急准备和响应</w:t>
            </w:r>
          </w:p>
        </w:tc>
        <w:tc>
          <w:tcPr>
            <w:tcW w:w="1259"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ES:</w:t>
            </w:r>
            <w:r>
              <w:rPr>
                <w:rFonts w:hint="eastAsia" w:ascii="宋体" w:hAnsi="宋体" w:cs="Arial"/>
                <w:spacing w:val="-6"/>
                <w:sz w:val="21"/>
                <w:szCs w:val="21"/>
              </w:rPr>
              <w:t>8.2</w:t>
            </w:r>
          </w:p>
        </w:tc>
        <w:tc>
          <w:tcPr>
            <w:tcW w:w="9705" w:type="dxa"/>
          </w:tcPr>
          <w:p>
            <w:pPr>
              <w:pStyle w:val="2"/>
              <w:spacing w:line="360" w:lineRule="auto"/>
              <w:rPr>
                <w:rFonts w:hint="eastAsia"/>
                <w:szCs w:val="22"/>
                <w:highlight w:val="none"/>
                <w:lang w:val="en-US" w:eastAsia="zh-CN"/>
              </w:rPr>
            </w:pPr>
            <w:r>
              <w:rPr>
                <w:rFonts w:hint="eastAsia"/>
                <w:szCs w:val="22"/>
                <w:highlight w:val="none"/>
                <w:lang w:val="en-US" w:eastAsia="zh-CN"/>
              </w:rPr>
              <w:t>查见“应急预案”，编制有火灾应急预案、触电事故应急预案；</w:t>
            </w:r>
          </w:p>
          <w:p>
            <w:pPr>
              <w:pStyle w:val="2"/>
              <w:spacing w:line="360" w:lineRule="auto"/>
              <w:rPr>
                <w:rFonts w:hint="default"/>
                <w:szCs w:val="22"/>
                <w:highlight w:val="none"/>
                <w:lang w:val="en-US" w:eastAsia="zh-CN"/>
              </w:rPr>
            </w:pPr>
            <w:r>
              <w:rPr>
                <w:rFonts w:hint="eastAsia"/>
                <w:szCs w:val="22"/>
                <w:highlight w:val="none"/>
                <w:lang w:val="en-US" w:eastAsia="zh-CN"/>
              </w:rPr>
              <w:t>查见“公司应急演练计划”，计划进行火灾应急预案演练、触电应急预案演练；</w:t>
            </w:r>
          </w:p>
          <w:p>
            <w:pPr>
              <w:pStyle w:val="2"/>
              <w:spacing w:line="360" w:lineRule="auto"/>
              <w:rPr>
                <w:rFonts w:hint="eastAsia"/>
                <w:szCs w:val="22"/>
                <w:highlight w:val="none"/>
                <w:lang w:val="en-US" w:eastAsia="zh-CN"/>
              </w:rPr>
            </w:pPr>
            <w:r>
              <w:rPr>
                <w:rFonts w:hint="eastAsia"/>
                <w:szCs w:val="22"/>
                <w:highlight w:val="none"/>
                <w:lang w:val="en-US" w:eastAsia="zh-CN"/>
              </w:rPr>
              <w:t>查见“应急预案演练记录”，显示2021.6.17，公司组织进行了火灾应急预案演练；记录了演练过程；</w:t>
            </w:r>
          </w:p>
          <w:p>
            <w:pPr>
              <w:pStyle w:val="2"/>
              <w:spacing w:line="360" w:lineRule="auto"/>
              <w:rPr>
                <w:rFonts w:hint="eastAsia"/>
                <w:szCs w:val="22"/>
                <w:highlight w:val="none"/>
                <w:lang w:val="en-US" w:eastAsia="zh-CN"/>
              </w:rPr>
            </w:pPr>
            <w:r>
              <w:rPr>
                <w:rFonts w:hint="eastAsia"/>
                <w:szCs w:val="22"/>
                <w:highlight w:val="none"/>
                <w:lang w:val="en-US" w:eastAsia="zh-CN"/>
              </w:rPr>
              <w:t>对演练效果进行了总结，针对总结的情况，提出了下一步的工作安排。</w:t>
            </w:r>
          </w:p>
          <w:p>
            <w:pPr>
              <w:pStyle w:val="2"/>
              <w:spacing w:line="360" w:lineRule="auto"/>
              <w:rPr>
                <w:rFonts w:hint="default"/>
                <w:szCs w:val="22"/>
                <w:highlight w:val="none"/>
                <w:lang w:val="en-US" w:eastAsia="zh-CN"/>
              </w:rPr>
            </w:pPr>
            <w:r>
              <w:rPr>
                <w:rFonts w:hint="eastAsia"/>
                <w:szCs w:val="22"/>
                <w:highlight w:val="none"/>
                <w:lang w:val="en-US" w:eastAsia="zh-CN"/>
              </w:rPr>
              <w:t>基本符合。</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076321"/>
    <w:rsid w:val="07E328C4"/>
    <w:rsid w:val="0FEC4560"/>
    <w:rsid w:val="1BC70736"/>
    <w:rsid w:val="228D0582"/>
    <w:rsid w:val="2A1D6035"/>
    <w:rsid w:val="2A236DB5"/>
    <w:rsid w:val="3C7D3C32"/>
    <w:rsid w:val="53C97D1F"/>
    <w:rsid w:val="5B3817B7"/>
    <w:rsid w:val="69873246"/>
    <w:rsid w:val="6BBF69AF"/>
    <w:rsid w:val="798F4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2021-07-14T08:23:07Z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