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：招标部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宁秋珺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罗璜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王悦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QMS:5.3组织的岗位、职责和权限、6.2质量目标、7.1.3基础设施、7.1.4过程运行环境、8.1运行策划和控制、8.5.1招标服务提供的控制、8.6产品和服务的放行、8.7不合格输出的控制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招标部现有3人，其中部长1人，管理人员2人；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主要负责：市场调研与开发，商务谈判及合同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/订单</w:t>
            </w:r>
            <w:r>
              <w:rPr>
                <w:rFonts w:hAnsiTheme="minorEastAsia" w:eastAsiaTheme="minorEastAsia"/>
                <w:sz w:val="21"/>
                <w:szCs w:val="21"/>
              </w:rPr>
              <w:t>评审，顾客档案建立，售后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Q:6.2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保留“公司目标实施措施表”，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对目标按照部门进行了分解；查见业务部目标：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1、办公设备完好率≥95%；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2、招标代理完成及时率100%。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保留“质量目标考核表”，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考核结果显示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基础设施</w:t>
            </w:r>
          </w:p>
          <w:p>
            <w:r>
              <w:rPr>
                <w:rFonts w:hint="eastAsia" w:ascii="宋体" w:hAnsi="宋体" w:cs="Arial"/>
                <w:sz w:val="21"/>
                <w:szCs w:val="21"/>
              </w:rPr>
              <w:t>过程运行环境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7.1.3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7.1.4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查见“基础设施和工作环境控制程序”，有效文件；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查见“设备台帐”，登记有办公设备有复印机、打印机、电脑、U盘、打印机、投影仪等；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介绍说，办公电器正常使用，出现故障时，一般报修通过电话进行，故障排除后通过试运行进行验收。未保留报修和验收记录，交流；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查见房屋租赁合同，办公场地租用，租赁房屋（办公室）坐落于南昌市庐山南大道1999号保利高尔夫国际花园10号写字楼3楼(307、308、309、310、318、319、322、323)，总建筑面积为508.8平方米。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现场观察：</w:t>
            </w:r>
            <w:r>
              <w:rPr>
                <w:rFonts w:hint="eastAsia"/>
                <w:lang w:val="en-US" w:eastAsia="zh-CN"/>
              </w:rPr>
              <w:t>办公环境良好，配置有办公设备。自然通风，温度、湿度、采光等满足要求；配置有空调；开标室3间，均设有视频监控。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员工关系和谐。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2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公司策划了招标代理的过程：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ascii="宋体" w:hAnsi="宋体"/>
              </w:rPr>
              <w:t>接受采购人的委托→编制招标文件→评审招标文件→发布招标公告→接受投标人报名→开标前抽取评标专家→接收投标文件→现场开标→评标定标→</w:t>
            </w:r>
            <w:r>
              <w:rPr>
                <w:rFonts w:ascii="宋体" w:hAnsi="宋体"/>
              </w:rPr>
              <w:t>发布中标结果通知书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关键过程有：</w:t>
            </w:r>
            <w:r>
              <w:rPr>
                <w:rFonts w:hint="eastAsia" w:ascii="宋体" w:hAnsi="宋体"/>
              </w:rPr>
              <w:t>制定招标文件、开标过程</w:t>
            </w:r>
          </w:p>
          <w:p>
            <w:pPr>
              <w:pStyle w:val="2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编制有政府采购文件编制质量控制制度、政府采购活动操作规程进行控制。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1、明确了实现产品所需达到的质量目标和要求是客户的要求；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明确了验收准则、执行标准和规范：招标文件以及政府采购法实施条例、政府采购货物和服务招标投标管理办法、政府采购非招标采购方式管理办法、政府采购竞争性磋商采购方式管理暂行办法、中华人民共和国招投标法等法律法规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招标代理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了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委托协议书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采购公告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磋商文件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购买磋商文件登记表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暂停公告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重新启动公告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接收应答文件登记表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采购人签到表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磋商仪式程序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密封符合性检查表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推荐函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专家签到表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评委守则承诺书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评委通讯工具保管表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首次报价一览表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资格性和符合性检查汇总表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最终报价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价格评分表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技术评分表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商务评分表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评细评分汇总表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评审报告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成交结果确认函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成交公告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成交通知书等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记录；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4、确定了所需的资源为：人员、资金、办公设备设施、通讯工具等；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策划的输出适合于组织的运行。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对于非预期变更，及时进行潜在后果评审，并告知相关人员，目前未发生。</w:t>
            </w:r>
          </w:p>
          <w:p>
            <w:pPr>
              <w:spacing w:line="360" w:lineRule="auto"/>
              <w:ind w:firstLine="396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经识别企业无外包过程，今后如有发生按照标准Q8.4条款的要求进行管理控制。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招标服务提供的控制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8.5.1</w:t>
            </w:r>
          </w:p>
        </w:tc>
        <w:tc>
          <w:tcPr>
            <w:tcW w:w="10004" w:type="dxa"/>
          </w:tcPr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查见系统截图，每月在系统中对本月招标项目进行安排，抽见2021.7，本月共安排11场次开标活动。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根据策划的安排，保留了每次招标代理过程记录，包括纸质文件和视频录像。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介绍说，所有文件根据法规要求保留15年。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招标文件编制：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招标文件的编制过程是关键过程，主要是根据与顾客签订的委托协议，以及顾客提供的项目需求和技术要求，按照国家法律法规的要求进行编制；编制完成后，通过网络发送给项目经理进行审核，审核通过后交付给顾客审核，并根据顾客的审核意见对文件进行修改，直到满足顾客要求和法规要求后，定稿，并交顾客确认。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顾客确认后进行挂网发布公告。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开标过程：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现场观察：因审核安排时间段，公司没有开标现场，通过保留的视频录像回放进行审核。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抽见：2021.7.6，HWZC2121江西省交通运输厅信息化项目监督平台研究项目，公开招标14：30；开标室录像显示，供应商在14：30前达到现场，签到；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14：30，准时停止签到和收取文件，供应商和监督人员进行密封性检查，检查分为自查和交叉检查；确认密封完好性后，供应商签字；并将已收取到的文件送达评标室；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专家到达现场后进行签到，先查看招标文件；待投标文件送达后，现场拆封，进行评标，每位专家进行打分，并在评分表上进行记录，签字；各位专家评分完成、签字后，开标活动结束。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评标结束后公司出具评标报告，并将副本交给供应商；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整个过程持续约30分钟。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抽见招标过程控制记录：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江西省计算技术研究所测试仪采购项目（公开招标）；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江西省公共资源交易网截图：江西省计算技术研究所测试仪采购项目（HW20095）电子化公开招标公告，列明项目概况、预算金额、采购要求、申请人资格、获取招标文件的方式方法和时间、地点、联系人员信息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电子化公开招标文件：投标邀请、项目需求、投标人须知、招标文件、投标文件编制、投标文件递交、开标与评标、询问和质疑、授予合同、信息查询等；以及评审办法（无效条款、评标方法、评分细则、合同格式等）和投标文件的具体要求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3、开标资料：投标人签到表、采购人签到表、公开招标仪式程序文件、开标记录表、资格审查汇总表、评标专家签到表、评委守则及承诺书、专家技术标评审评分表、专家商务标评审评分表等；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介绍说，专家的抽取是由交易中心随机在专家库中抽取，以密封文件的形式下发给公司；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4、评标报告书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5、中标结果确认函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6、电子化公开招标结果公告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7、成交通知书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南昌市农贸市场农产品快速检测委托服务项目（竞争性磋商）；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1、江西省公共资源交易网截图：南昌市农贸市场农产品快速检测委托服务项目（HW21010）竞争性磋商采购公告；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2、竞争性磋商文件：邀请函、项目要求、供应商须知、评审标准、、合同格式、响应文件等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3、购买招标文件登记表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开标资料：接受应答文件登记表、采购人签到表、招标仪式程序文件、应答文件密封符合性检查表、评委守则及承诺书、评标专家签到表、资格性和符合性检查汇总表、最终报价表、竞争性磋商评分表、技术评分表、商务评分表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5、评审报告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6、成交结果确认函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7、竞争性磋商结果公告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8、成交通知书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另查见：九江职业技术学院财金学院课程资源开发项目（竞争性谈判）、中共江西省委政法委员会四合一阵地建设项目（单一来源）的记录，同上；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介绍说，招投标流程是根据国家相关法规的要求制定，程序是一致的。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投标文件均由供应商密封，编号、标注名称，加盖公章，进行标识；</w:t>
            </w:r>
          </w:p>
          <w:p>
            <w:pPr>
              <w:pStyle w:val="2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文件均为纸质版资料，无需特别的防护，存档文件防护主要是温湿度和防虫防鼠、防火等。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产品和服务的放行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Q:8.6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8.7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编制有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《不合格品控制程序》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，有效文件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介绍说，本公司的服务放行主要是招标文件的确认和开标过程中的评审，对不符合的控制主要有修改文件和废除资格以及废标（流标）。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招标文件的确认——准则：顾客要求、法律法规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介绍书，招标文件的编制是根据与顾客签订的委托协议，以及顾客提供的项目要求和技术参数要求；招标文件编制完成后交付给顾客进行确认，得到同意后进行挂网公告；如顾客对招标文件有不同意见，将根据顾客的要求和法律法规要求进行修改，并将修改后的文件重新交付给顾客确认；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在电脑上查看，顾客对招标文件提出修改要求的记录和公司修改招标文件的记录；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查见“竞争性谈判采购项目文件确认”——江西外语外贸职业学院学工处慰问品采购项目谈判文件，采购人签字；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另查见“微信聊天记录”，不签署书面确认文件的顾客均会在微信中进行确认，保留有微信聊天记录截图；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目前交付后未发生不合格。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开标评审——准则：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招标文件</w:t>
            </w:r>
          </w:p>
          <w:p>
            <w:pPr>
              <w:pStyle w:val="2"/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查见：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应答文件密封符合性检查表——南昌市农贸市场农产品快速检测委托服务项目、九江职业技术学院财金学院课程资源开发项目、中共江西省委政法委员会四合一阵地建设项目；记录密封情况，供应商签名确认；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格性和符合性检查汇总表——南昌市农贸市场农产品快速检测委托服务项目、九江职业技术学院财金学院课程资源开发项目、中共江西省委政法委员会四合一阵地建设项目；对泽哥和符合性进行审查，审核结论通过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介绍说，如资格和符合性审查不通过，则取消该供应商的投标资格；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查见：中共江西省委政法委员会政法区块链基础平台采购项目，供应商湖南XX信息科技有限责任公司，结论不通过。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当投标单位不能达到法定的三家以上，则废标。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查见江西师范大学应届毕业生培养质量跟踪评价研究咨询项目，应实质性响应供应商不足三家，故废标。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3B28"/>
    <w:rsid w:val="7CA82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2021-07-07T09:18:53Z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