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962"/>
        <w:gridCol w:w="10612"/>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66" w:type="dxa"/>
            <w:vMerge w:val="restart"/>
            <w:vAlign w:val="center"/>
          </w:tcPr>
          <w:p>
            <w:pPr>
              <w:spacing w:before="120"/>
              <w:jc w:val="center"/>
              <w:rPr>
                <w:b w:val="0"/>
                <w:bCs w:val="0"/>
                <w:color w:val="auto"/>
                <w:sz w:val="24"/>
                <w:szCs w:val="24"/>
                <w:highlight w:val="none"/>
              </w:rPr>
            </w:pPr>
            <w:r>
              <w:rPr>
                <w:rFonts w:hint="eastAsia"/>
                <w:b w:val="0"/>
                <w:bCs w:val="0"/>
                <w:color w:val="auto"/>
                <w:sz w:val="24"/>
                <w:szCs w:val="24"/>
                <w:highlight w:val="none"/>
              </w:rPr>
              <w:t>过程与活动、</w:t>
            </w:r>
          </w:p>
          <w:p>
            <w:pPr>
              <w:jc w:val="center"/>
              <w:rPr>
                <w:b w:val="0"/>
                <w:bCs w:val="0"/>
                <w:color w:val="auto"/>
                <w:highlight w:val="none"/>
              </w:rPr>
            </w:pPr>
            <w:r>
              <w:rPr>
                <w:rFonts w:hint="eastAsia"/>
                <w:b w:val="0"/>
                <w:bCs w:val="0"/>
                <w:color w:val="auto"/>
                <w:sz w:val="24"/>
                <w:szCs w:val="24"/>
                <w:highlight w:val="none"/>
              </w:rPr>
              <w:t>抽样计划</w:t>
            </w:r>
          </w:p>
        </w:tc>
        <w:tc>
          <w:tcPr>
            <w:tcW w:w="962" w:type="dxa"/>
            <w:vMerge w:val="restart"/>
            <w:vAlign w:val="center"/>
          </w:tcPr>
          <w:p>
            <w:pPr>
              <w:rPr>
                <w:b w:val="0"/>
                <w:bCs w:val="0"/>
                <w:color w:val="auto"/>
                <w:sz w:val="24"/>
                <w:szCs w:val="24"/>
                <w:highlight w:val="none"/>
              </w:rPr>
            </w:pPr>
            <w:r>
              <w:rPr>
                <w:rFonts w:hint="eastAsia"/>
                <w:b w:val="0"/>
                <w:bCs w:val="0"/>
                <w:color w:val="auto"/>
                <w:sz w:val="24"/>
                <w:szCs w:val="24"/>
                <w:highlight w:val="none"/>
              </w:rPr>
              <w:t>涉及</w:t>
            </w:r>
          </w:p>
          <w:p>
            <w:pPr>
              <w:rPr>
                <w:b w:val="0"/>
                <w:bCs w:val="0"/>
                <w:color w:val="auto"/>
                <w:highlight w:val="none"/>
              </w:rPr>
            </w:pPr>
            <w:r>
              <w:rPr>
                <w:rFonts w:hint="eastAsia"/>
                <w:b w:val="0"/>
                <w:bCs w:val="0"/>
                <w:color w:val="auto"/>
                <w:sz w:val="24"/>
                <w:szCs w:val="24"/>
                <w:highlight w:val="none"/>
              </w:rPr>
              <w:t>条款</w:t>
            </w:r>
          </w:p>
        </w:tc>
        <w:tc>
          <w:tcPr>
            <w:tcW w:w="10612" w:type="dxa"/>
            <w:vAlign w:val="center"/>
          </w:tcPr>
          <w:p>
            <w:pP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rPr>
              <w:t>受审核部门：</w:t>
            </w:r>
            <w:r>
              <w:rPr>
                <w:rFonts w:hint="eastAsia" w:ascii="宋体" w:hAnsi="宋体" w:cs="宋体"/>
                <w:b w:val="0"/>
                <w:bCs w:val="0"/>
                <w:color w:val="auto"/>
                <w:szCs w:val="21"/>
                <w:highlight w:val="none"/>
                <w:lang w:val="en-US" w:eastAsia="zh-CN"/>
              </w:rPr>
              <w:t>完工项目</w:t>
            </w:r>
            <w:r>
              <w:rPr>
                <w:rFonts w:hint="eastAsia" w:ascii="宋体" w:hAnsi="宋体" w:cs="宋体"/>
                <w:b w:val="0"/>
                <w:bCs w:val="0"/>
                <w:color w:val="auto"/>
                <w:szCs w:val="21"/>
                <w:highlight w:val="none"/>
                <w:lang w:eastAsia="zh-CN"/>
              </w:rPr>
              <w:t>部</w:t>
            </w:r>
            <w:r>
              <w:rPr>
                <w:rFonts w:hint="eastAsia" w:ascii="宋体" w:hAnsi="宋体" w:cs="宋体"/>
                <w:b w:val="0"/>
                <w:bCs w:val="0"/>
                <w:color w:val="auto"/>
                <w:szCs w:val="21"/>
                <w:highlight w:val="none"/>
              </w:rPr>
              <w:t xml:space="preserve">   </w:t>
            </w:r>
            <w:r>
              <w:rPr>
                <w:rFonts w:hint="eastAsia" w:ascii="宋体" w:hAnsi="宋体" w:cs="宋体"/>
                <w:b w:val="0"/>
                <w:bCs w:val="0"/>
                <w:color w:val="auto"/>
                <w:szCs w:val="21"/>
                <w:highlight w:val="none"/>
                <w:lang w:val="en-US" w:eastAsia="zh-CN"/>
              </w:rPr>
              <w:t xml:space="preserve"> </w:t>
            </w:r>
            <w:r>
              <w:rPr>
                <w:rFonts w:hint="eastAsia" w:ascii="宋体" w:hAnsi="宋体" w:cs="宋体"/>
                <w:b w:val="0"/>
                <w:bCs w:val="0"/>
                <w:color w:val="auto"/>
                <w:szCs w:val="21"/>
                <w:highlight w:val="none"/>
              </w:rPr>
              <w:t>主管领导：</w:t>
            </w:r>
            <w:r>
              <w:rPr>
                <w:rFonts w:hint="eastAsia" w:ascii="宋体" w:hAnsi="宋体" w:cs="宋体"/>
                <w:b w:val="0"/>
                <w:bCs w:val="0"/>
                <w:color w:val="auto"/>
                <w:szCs w:val="21"/>
                <w:highlight w:val="none"/>
                <w:lang w:val="en-US" w:eastAsia="zh-CN"/>
              </w:rPr>
              <w:t xml:space="preserve"> 工程部部长 付成龙、项目经理 </w:t>
            </w:r>
            <w:r>
              <w:rPr>
                <w:rFonts w:hint="eastAsia" w:ascii="宋体" w:hAnsi="宋体" w:cs="宋体"/>
                <w:b w:val="0"/>
                <w:bCs w:val="0"/>
                <w:color w:val="auto"/>
                <w:kern w:val="0"/>
                <w:szCs w:val="21"/>
                <w:highlight w:val="none"/>
              </w:rPr>
              <w:t xml:space="preserve"> </w:t>
            </w:r>
            <w:r>
              <w:rPr>
                <w:rFonts w:hint="eastAsia" w:cs="Lucida Sans"/>
                <w:b w:val="0"/>
                <w:bCs w:val="0"/>
                <w:color w:val="auto"/>
                <w:szCs w:val="22"/>
                <w:highlight w:val="none"/>
                <w:lang w:val="en-US" w:eastAsia="zh-CN"/>
              </w:rPr>
              <w:t>郭庆凯</w:t>
            </w:r>
            <w:r>
              <w:rPr>
                <w:rFonts w:hint="eastAsia" w:ascii="宋体" w:hAnsi="宋体" w:cs="宋体"/>
                <w:b w:val="0"/>
                <w:bCs w:val="0"/>
                <w:color w:val="auto"/>
                <w:kern w:val="0"/>
                <w:szCs w:val="21"/>
                <w:highlight w:val="none"/>
              </w:rPr>
              <w:t xml:space="preserve"> </w:t>
            </w:r>
            <w:r>
              <w:rPr>
                <w:rFonts w:hint="eastAsia" w:cs="Lucida Sans"/>
                <w:b w:val="0"/>
                <w:bCs w:val="0"/>
                <w:color w:val="auto"/>
                <w:szCs w:val="22"/>
                <w:highlight w:val="none"/>
                <w:lang w:val="en-US" w:eastAsia="zh-CN"/>
              </w:rPr>
              <w:t>技术负责人：程起</w:t>
            </w:r>
            <w:r>
              <w:rPr>
                <w:rFonts w:hint="eastAsia" w:ascii="宋体" w:hAnsi="宋体" w:cs="宋体"/>
                <w:b w:val="0"/>
                <w:bCs w:val="0"/>
                <w:color w:val="auto"/>
                <w:kern w:val="0"/>
                <w:szCs w:val="21"/>
                <w:highlight w:val="none"/>
                <w:lang w:val="en-US" w:eastAsia="zh-CN"/>
              </w:rPr>
              <w:t xml:space="preserve"> 项目技术主管 郭银彬</w:t>
            </w:r>
            <w:r>
              <w:rPr>
                <w:rFonts w:ascii="宋体" w:hAnsi="宋体" w:cs="宋体"/>
                <w:b w:val="0"/>
                <w:bCs w:val="0"/>
                <w:color w:val="auto"/>
                <w:kern w:val="0"/>
                <w:szCs w:val="21"/>
                <w:highlight w:val="none"/>
              </w:rPr>
              <w:t xml:space="preserve"> </w:t>
            </w:r>
            <w:r>
              <w:rPr>
                <w:rFonts w:hint="eastAsia" w:ascii="宋体" w:hAnsi="宋体" w:cs="宋体"/>
                <w:b w:val="0"/>
                <w:bCs w:val="0"/>
                <w:color w:val="auto"/>
                <w:szCs w:val="21"/>
                <w:highlight w:val="none"/>
              </w:rPr>
              <w:t>陪同人员</w:t>
            </w:r>
            <w:r>
              <w:rPr>
                <w:rFonts w:hint="eastAsia" w:ascii="宋体" w:hAnsi="宋体" w:cs="宋体"/>
                <w:b w:val="0"/>
                <w:bCs w:val="0"/>
                <w:color w:val="auto"/>
                <w:kern w:val="0"/>
                <w:szCs w:val="21"/>
                <w:highlight w:val="none"/>
              </w:rPr>
              <w:t>：</w:t>
            </w:r>
            <w:r>
              <w:rPr>
                <w:rFonts w:hint="eastAsia" w:ascii="宋体" w:hAnsi="宋体" w:cs="宋体"/>
                <w:b w:val="0"/>
                <w:bCs w:val="0"/>
                <w:color w:val="auto"/>
                <w:kern w:val="0"/>
                <w:szCs w:val="21"/>
                <w:highlight w:val="none"/>
                <w:lang w:val="en-US" w:eastAsia="zh-CN"/>
              </w:rPr>
              <w:t>黄震</w:t>
            </w:r>
          </w:p>
        </w:tc>
        <w:tc>
          <w:tcPr>
            <w:tcW w:w="1005" w:type="dxa"/>
            <w:vMerge w:val="restart"/>
            <w:vAlign w:val="center"/>
          </w:tcPr>
          <w:p>
            <w:pPr>
              <w:rPr>
                <w:b w:val="0"/>
                <w:bCs w:val="0"/>
                <w:color w:val="FF0000"/>
                <w:sz w:val="24"/>
                <w:szCs w:val="24"/>
                <w:highlight w:val="none"/>
              </w:rPr>
            </w:pPr>
            <w:r>
              <w:rPr>
                <w:rFonts w:hint="eastAsia"/>
                <w:b w:val="0"/>
                <w:bCs w:val="0"/>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6" w:type="dxa"/>
            <w:vMerge w:val="continue"/>
            <w:vAlign w:val="center"/>
          </w:tcPr>
          <w:p>
            <w:pPr>
              <w:rPr>
                <w:b w:val="0"/>
                <w:bCs w:val="0"/>
                <w:color w:val="auto"/>
                <w:highlight w:val="none"/>
              </w:rPr>
            </w:pPr>
          </w:p>
        </w:tc>
        <w:tc>
          <w:tcPr>
            <w:tcW w:w="962" w:type="dxa"/>
            <w:vMerge w:val="continue"/>
            <w:vAlign w:val="center"/>
          </w:tcPr>
          <w:p>
            <w:pPr>
              <w:rPr>
                <w:b w:val="0"/>
                <w:bCs w:val="0"/>
                <w:color w:val="auto"/>
                <w:highlight w:val="none"/>
              </w:rPr>
            </w:pPr>
          </w:p>
        </w:tc>
        <w:tc>
          <w:tcPr>
            <w:tcW w:w="10612" w:type="dxa"/>
            <w:vAlign w:val="center"/>
          </w:tcPr>
          <w:p>
            <w:pP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rPr>
              <w:t>审核员：</w:t>
            </w:r>
            <w:r>
              <w:rPr>
                <w:rFonts w:hint="eastAsia" w:ascii="宋体" w:hAnsi="宋体" w:cs="宋体"/>
                <w:b w:val="0"/>
                <w:bCs w:val="0"/>
                <w:color w:val="auto"/>
                <w:szCs w:val="21"/>
                <w:highlight w:val="none"/>
                <w:lang w:val="en-US" w:eastAsia="zh-CN"/>
              </w:rPr>
              <w:t>李凤仪</w:t>
            </w:r>
            <w:r>
              <w:rPr>
                <w:rFonts w:hint="eastAsia" w:ascii="宋体" w:hAnsi="宋体" w:cs="宋体"/>
                <w:b w:val="0"/>
                <w:bCs w:val="0"/>
                <w:color w:val="auto"/>
                <w:szCs w:val="21"/>
                <w:highlight w:val="none"/>
              </w:rPr>
              <w:t xml:space="preserve">                    审核时间：</w:t>
            </w:r>
            <w:r>
              <w:rPr>
                <w:rFonts w:hint="eastAsia" w:ascii="宋体" w:hAnsi="宋体" w:cs="宋体"/>
                <w:b w:val="0"/>
                <w:bCs w:val="0"/>
                <w:color w:val="auto"/>
                <w:szCs w:val="21"/>
                <w:highlight w:val="none"/>
                <w:lang w:val="en-US" w:eastAsia="zh-CN"/>
              </w:rPr>
              <w:t>2021.07.6-7</w:t>
            </w:r>
          </w:p>
        </w:tc>
        <w:tc>
          <w:tcPr>
            <w:tcW w:w="1005" w:type="dxa"/>
            <w:vMerge w:val="continue"/>
          </w:tcPr>
          <w:p>
            <w:pPr>
              <w:rPr>
                <w:b w:val="0"/>
                <w:bCs w:val="0"/>
                <w:color w:val="FF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6" w:type="dxa"/>
            <w:vMerge w:val="continue"/>
            <w:vAlign w:val="center"/>
          </w:tcPr>
          <w:p>
            <w:pPr>
              <w:rPr>
                <w:b w:val="0"/>
                <w:bCs w:val="0"/>
                <w:color w:val="auto"/>
                <w:highlight w:val="none"/>
              </w:rPr>
            </w:pPr>
          </w:p>
        </w:tc>
        <w:tc>
          <w:tcPr>
            <w:tcW w:w="962" w:type="dxa"/>
            <w:vMerge w:val="continue"/>
            <w:vAlign w:val="center"/>
          </w:tcPr>
          <w:p>
            <w:pPr>
              <w:rPr>
                <w:b w:val="0"/>
                <w:bCs w:val="0"/>
                <w:color w:val="auto"/>
                <w:highlight w:val="none"/>
              </w:rPr>
            </w:pPr>
          </w:p>
        </w:tc>
        <w:tc>
          <w:tcPr>
            <w:tcW w:w="10612" w:type="dxa"/>
            <w:vAlign w:val="center"/>
          </w:tcPr>
          <w:p>
            <w:pPr>
              <w:spacing w:line="300" w:lineRule="exact"/>
              <w:rPr>
                <w:rFonts w:hint="eastAsia" w:ascii="宋体" w:hAnsi="宋体"/>
                <w:b/>
                <w:bCs/>
                <w:color w:val="auto"/>
                <w:sz w:val="21"/>
                <w:szCs w:val="21"/>
              </w:rPr>
            </w:pPr>
            <w:r>
              <w:rPr>
                <w:rFonts w:hint="eastAsia" w:ascii="宋体" w:hAnsi="宋体" w:cs="宋体"/>
                <w:b w:val="0"/>
                <w:bCs w:val="0"/>
                <w:color w:val="auto"/>
                <w:szCs w:val="21"/>
                <w:highlight w:val="none"/>
              </w:rPr>
              <w:t>审核条款：</w:t>
            </w:r>
            <w:r>
              <w:rPr>
                <w:rFonts w:hint="eastAsia" w:ascii="宋体" w:hAnsi="宋体"/>
                <w:b/>
                <w:bCs/>
                <w:color w:val="auto"/>
                <w:sz w:val="21"/>
                <w:szCs w:val="21"/>
              </w:rPr>
              <w:t>Q/J:5.3（4.3）/6.2(3.2)/7.1.3(7)</w:t>
            </w:r>
          </w:p>
          <w:p>
            <w:pPr>
              <w:spacing w:line="300" w:lineRule="exact"/>
              <w:rPr>
                <w:rFonts w:ascii="宋体" w:hAnsi="宋体"/>
                <w:b/>
                <w:bCs/>
                <w:color w:val="auto"/>
                <w:sz w:val="21"/>
                <w:szCs w:val="21"/>
              </w:rPr>
            </w:pPr>
            <w:r>
              <w:rPr>
                <w:rFonts w:hint="eastAsia" w:ascii="宋体" w:hAnsi="宋体"/>
                <w:b/>
                <w:bCs/>
                <w:color w:val="auto"/>
                <w:sz w:val="21"/>
                <w:szCs w:val="21"/>
              </w:rPr>
              <w:t>/7.1.4(10.5.1) /7.1.5(11.4.2)/8.1、（10.1.1/10.2） /8.5</w:t>
            </w:r>
            <w:r>
              <w:rPr>
                <w:rFonts w:hint="eastAsia" w:ascii="宋体" w:hAnsi="宋体"/>
                <w:b/>
                <w:bCs/>
                <w:color w:val="auto"/>
                <w:sz w:val="21"/>
                <w:szCs w:val="21"/>
                <w:lang w:val="en-US" w:eastAsia="zh-CN"/>
              </w:rPr>
              <w:t>.1</w:t>
            </w:r>
            <w:r>
              <w:rPr>
                <w:rFonts w:hint="eastAsia" w:ascii="宋体" w:hAnsi="宋体"/>
                <w:b/>
                <w:bCs/>
                <w:color w:val="auto"/>
                <w:sz w:val="21"/>
                <w:szCs w:val="21"/>
              </w:rPr>
              <w:t>(10.4、10.5、10.6) /8.6（11.3.1-3）/8.7（8.3、8.5、9.4、11.5）10.2(12.3)</w:t>
            </w:r>
          </w:p>
          <w:p>
            <w:pPr>
              <w:spacing w:line="300" w:lineRule="exact"/>
              <w:jc w:val="left"/>
              <w:rPr>
                <w:rFonts w:ascii="宋体" w:hAnsi="宋体" w:cs="宋体"/>
                <w:b w:val="0"/>
                <w:bCs w:val="0"/>
                <w:color w:val="auto"/>
                <w:szCs w:val="21"/>
                <w:highlight w:val="none"/>
              </w:rPr>
            </w:pPr>
            <w:r>
              <w:rPr>
                <w:rFonts w:hint="eastAsia" w:ascii="宋体" w:hAnsi="宋体"/>
                <w:b/>
                <w:bCs/>
                <w:color w:val="auto"/>
                <w:sz w:val="21"/>
                <w:szCs w:val="21"/>
              </w:rPr>
              <w:t>EO：5.3/6.2/6.1.2/8.1/8.2/9.1.1；10.2(12.3)</w:t>
            </w:r>
          </w:p>
        </w:tc>
        <w:tc>
          <w:tcPr>
            <w:tcW w:w="1005" w:type="dxa"/>
            <w:vMerge w:val="continue"/>
          </w:tcPr>
          <w:p>
            <w:pPr>
              <w:rPr>
                <w:b w:val="0"/>
                <w:bCs w:val="0"/>
                <w:color w:val="FF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职责和权限</w:t>
            </w:r>
          </w:p>
        </w:tc>
        <w:tc>
          <w:tcPr>
            <w:tcW w:w="962" w:type="dxa"/>
            <w:vAlign w:val="center"/>
          </w:tcPr>
          <w:p>
            <w:pPr>
              <w:rPr>
                <w:rFonts w:cs="Lucida Sans"/>
                <w:b w:val="0"/>
                <w:bCs w:val="0"/>
                <w:color w:val="auto"/>
                <w:highlight w:val="none"/>
              </w:rPr>
            </w:pPr>
            <w:r>
              <w:rPr>
                <w:rFonts w:cs="Lucida Sans"/>
                <w:b w:val="0"/>
                <w:bCs w:val="0"/>
                <w:color w:val="auto"/>
                <w:highlight w:val="none"/>
              </w:rPr>
              <w:t>Q/G:5.3（4.3）</w:t>
            </w:r>
          </w:p>
          <w:p>
            <w:pPr>
              <w:rPr>
                <w:rFonts w:cs="Lucida Sans"/>
                <w:b w:val="0"/>
                <w:bCs w:val="0"/>
                <w:color w:val="auto"/>
                <w:highlight w:val="none"/>
              </w:rPr>
            </w:pPr>
            <w:r>
              <w:rPr>
                <w:rFonts w:hint="eastAsia" w:cs="Lucida Sans"/>
                <w:b w:val="0"/>
                <w:bCs w:val="0"/>
                <w:color w:val="auto"/>
                <w:highlight w:val="none"/>
                <w:lang w:val="en-US" w:eastAsia="zh-CN"/>
              </w:rPr>
              <w:t>ES</w:t>
            </w:r>
            <w:r>
              <w:rPr>
                <w:rFonts w:cs="Lucida Sans"/>
                <w:b w:val="0"/>
                <w:bCs w:val="0"/>
                <w:color w:val="auto"/>
                <w:highlight w:val="none"/>
              </w:rPr>
              <w:t>5.3</w:t>
            </w:r>
          </w:p>
        </w:tc>
        <w:tc>
          <w:tcPr>
            <w:tcW w:w="10612" w:type="dxa"/>
            <w:vAlign w:val="center"/>
          </w:tcPr>
          <w:p>
            <w:pPr>
              <w:rPr>
                <w:rFonts w:cs="Lucida Sans"/>
                <w:b w:val="0"/>
                <w:bCs w:val="0"/>
                <w:color w:val="auto"/>
                <w:highlight w:val="none"/>
              </w:rPr>
            </w:pPr>
            <w:r>
              <w:rPr>
                <w:rFonts w:hint="eastAsia" w:cs="Lucida Sans"/>
                <w:b w:val="0"/>
                <w:bCs w:val="0"/>
                <w:color w:val="auto"/>
                <w:highlight w:val="none"/>
              </w:rPr>
              <w:t>工程部、</w:t>
            </w:r>
            <w:r>
              <w:rPr>
                <w:rFonts w:hint="eastAsia" w:cs="Lucida Sans"/>
                <w:b w:val="0"/>
                <w:bCs w:val="0"/>
                <w:color w:val="auto"/>
                <w:highlight w:val="none"/>
                <w:lang w:val="en-US" w:eastAsia="zh-CN"/>
              </w:rPr>
              <w:t>项目</w:t>
            </w:r>
            <w:r>
              <w:rPr>
                <w:rFonts w:hint="eastAsia" w:cs="Lucida Sans"/>
                <w:b w:val="0"/>
                <w:bCs w:val="0"/>
                <w:color w:val="auto"/>
                <w:highlight w:val="none"/>
                <w:lang w:eastAsia="zh-CN"/>
              </w:rPr>
              <w:t>部</w:t>
            </w:r>
            <w:r>
              <w:rPr>
                <w:rFonts w:hint="eastAsia" w:cs="Lucida Sans"/>
                <w:b w:val="0"/>
                <w:bCs w:val="0"/>
                <w:color w:val="auto"/>
                <w:highlight w:val="none"/>
              </w:rPr>
              <w:t>负责人介绍部门主要职责：主要负责工程项目施工设施设备管理、策划、控制及产品放行、竣工资料、人员管理及过程控制等，对项目的质量、环境和职业健康安全进行控制管理；</w:t>
            </w:r>
          </w:p>
          <w:p>
            <w:pPr>
              <w:rPr>
                <w:rFonts w:cs="Lucida Sans"/>
                <w:b w:val="0"/>
                <w:bCs w:val="0"/>
                <w:color w:val="auto"/>
                <w:highlight w:val="none"/>
              </w:rPr>
            </w:pPr>
            <w:r>
              <w:rPr>
                <w:rFonts w:hint="eastAsia" w:cs="Lucida Sans"/>
                <w:b w:val="0"/>
                <w:bCs w:val="0"/>
                <w:color w:val="auto"/>
                <w:highlight w:val="none"/>
              </w:rPr>
              <w:t>部门人员能够了解并履行自己职责，沟通顺畅。</w:t>
            </w:r>
          </w:p>
        </w:tc>
        <w:tc>
          <w:tcPr>
            <w:tcW w:w="1005" w:type="dxa"/>
          </w:tcPr>
          <w:p>
            <w:pPr>
              <w:rPr>
                <w:rFonts w:hint="eastAsia" w:eastAsia="宋体"/>
                <w:b w:val="0"/>
                <w:bCs w:val="0"/>
                <w:color w:val="FF000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目标分解及考核，目标指标及管理方案</w:t>
            </w:r>
          </w:p>
        </w:tc>
        <w:tc>
          <w:tcPr>
            <w:tcW w:w="962" w:type="dxa"/>
            <w:vAlign w:val="center"/>
          </w:tcPr>
          <w:p>
            <w:pPr>
              <w:rPr>
                <w:rFonts w:cs="Lucida Sans"/>
                <w:b w:val="0"/>
                <w:bCs w:val="0"/>
                <w:color w:val="auto"/>
                <w:highlight w:val="none"/>
              </w:rPr>
            </w:pPr>
            <w:r>
              <w:rPr>
                <w:rFonts w:hint="eastAsia" w:cs="Lucida Sans"/>
                <w:b w:val="0"/>
                <w:bCs w:val="0"/>
                <w:color w:val="auto"/>
                <w:highlight w:val="none"/>
              </w:rPr>
              <w:t>Q</w:t>
            </w:r>
            <w:r>
              <w:rPr>
                <w:rFonts w:cs="Lucida Sans"/>
                <w:b w:val="0"/>
                <w:bCs w:val="0"/>
                <w:color w:val="auto"/>
                <w:highlight w:val="none"/>
              </w:rPr>
              <w:t>6.2(3.2)</w:t>
            </w:r>
            <w:r>
              <w:rPr>
                <w:rFonts w:hint="eastAsia" w:cs="Lucida Sans"/>
                <w:b w:val="0"/>
                <w:bCs w:val="0"/>
                <w:color w:val="auto"/>
                <w:highlight w:val="none"/>
                <w:lang w:val="en-US" w:eastAsia="zh-CN"/>
              </w:rPr>
              <w:t>ES</w:t>
            </w:r>
            <w:r>
              <w:rPr>
                <w:rFonts w:cs="Lucida Sans"/>
                <w:b w:val="0"/>
                <w:bCs w:val="0"/>
                <w:color w:val="auto"/>
                <w:highlight w:val="none"/>
              </w:rPr>
              <w:t>6.2</w:t>
            </w:r>
          </w:p>
        </w:tc>
        <w:tc>
          <w:tcPr>
            <w:tcW w:w="10612" w:type="dxa"/>
            <w:vAlign w:val="center"/>
          </w:tcPr>
          <w:p>
            <w:pPr>
              <w:rPr>
                <w:rFonts w:cs="Lucida Sans"/>
                <w:b w:val="0"/>
                <w:bCs w:val="0"/>
                <w:color w:val="auto"/>
                <w:highlight w:val="none"/>
              </w:rPr>
            </w:pPr>
            <w:r>
              <w:rPr>
                <w:rFonts w:hint="eastAsia" w:cs="Lucida Sans"/>
                <w:b w:val="0"/>
                <w:bCs w:val="0"/>
                <w:color w:val="auto"/>
                <w:highlight w:val="none"/>
                <w:lang w:val="en-US" w:eastAsia="zh-CN"/>
              </w:rPr>
              <w:t>查看</w:t>
            </w:r>
            <w:r>
              <w:rPr>
                <w:rFonts w:hint="eastAsia" w:cs="Lucida Sans"/>
                <w:b w:val="0"/>
                <w:bCs w:val="0"/>
                <w:color w:val="auto"/>
                <w:highlight w:val="none"/>
              </w:rPr>
              <w:t xml:space="preserve">部门分解的质量目标： </w:t>
            </w:r>
            <w:r>
              <w:rPr>
                <w:rFonts w:cs="Lucida Sans"/>
                <w:b w:val="0"/>
                <w:bCs w:val="0"/>
                <w:color w:val="auto"/>
                <w:highlight w:val="none"/>
              </w:rPr>
              <w:t xml:space="preserve">              </w:t>
            </w:r>
          </w:p>
          <w:tbl>
            <w:tblPr>
              <w:tblStyle w:val="10"/>
              <w:tblW w:w="9558" w:type="dxa"/>
              <w:tblInd w:w="-20" w:type="dxa"/>
              <w:shd w:val="clear" w:color="auto" w:fill="auto"/>
              <w:tblLayout w:type="fixed"/>
              <w:tblCellMar>
                <w:top w:w="0" w:type="dxa"/>
                <w:left w:w="0" w:type="dxa"/>
                <w:bottom w:w="0" w:type="dxa"/>
                <w:right w:w="0" w:type="dxa"/>
              </w:tblCellMar>
            </w:tblPr>
            <w:tblGrid>
              <w:gridCol w:w="1006"/>
              <w:gridCol w:w="3647"/>
              <w:gridCol w:w="4905"/>
            </w:tblGrid>
            <w:tr>
              <w:tblPrEx>
                <w:tblCellMar>
                  <w:top w:w="0" w:type="dxa"/>
                  <w:left w:w="0" w:type="dxa"/>
                  <w:bottom w:w="0" w:type="dxa"/>
                  <w:right w:w="0" w:type="dxa"/>
                </w:tblCellMar>
              </w:tblPrEx>
              <w:trPr>
                <w:trHeight w:val="327" w:hRule="atLeast"/>
              </w:trPr>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部门</w:t>
                  </w:r>
                </w:p>
              </w:tc>
              <w:tc>
                <w:tcPr>
                  <w:tcW w:w="3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质量目标</w:t>
                  </w:r>
                </w:p>
              </w:tc>
              <w:tc>
                <w:tcPr>
                  <w:tcW w:w="4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完成情况</w:t>
                  </w:r>
                </w:p>
              </w:tc>
            </w:tr>
            <w:tr>
              <w:tblPrEx>
                <w:tblCellMar>
                  <w:top w:w="0" w:type="dxa"/>
                  <w:left w:w="0" w:type="dxa"/>
                  <w:bottom w:w="0" w:type="dxa"/>
                  <w:right w:w="0" w:type="dxa"/>
                </w:tblCellMar>
              </w:tblPrEx>
              <w:trPr>
                <w:trHeight w:val="327" w:hRule="atLeast"/>
              </w:trPr>
              <w:tc>
                <w:tcPr>
                  <w:tcW w:w="10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1"/>
                      <w:szCs w:val="21"/>
                      <w:highlight w:val="none"/>
                      <w:u w:val="none"/>
                    </w:rPr>
                  </w:pPr>
                  <w:r>
                    <w:rPr>
                      <w:rFonts w:hint="eastAsia" w:ascii="宋体" w:hAnsi="宋体" w:eastAsia="宋体" w:cs="宋体"/>
                      <w:b w:val="0"/>
                      <w:bCs w:val="0"/>
                      <w:i w:val="0"/>
                      <w:color w:val="auto"/>
                      <w:kern w:val="0"/>
                      <w:sz w:val="21"/>
                      <w:szCs w:val="21"/>
                      <w:highlight w:val="none"/>
                      <w:u w:val="none"/>
                      <w:lang w:val="en-US" w:eastAsia="zh-CN" w:bidi="ar"/>
                    </w:rPr>
                    <w:t>工程部</w:t>
                  </w: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rPr>
                  </w:pPr>
                  <w:r>
                    <w:rPr>
                      <w:rFonts w:hint="eastAsia" w:ascii="宋体" w:hAnsi="宋体" w:cs="宋体"/>
                      <w:b w:val="0"/>
                      <w:bCs w:val="0"/>
                      <w:i w:val="0"/>
                      <w:color w:val="auto"/>
                      <w:kern w:val="0"/>
                      <w:sz w:val="21"/>
                      <w:szCs w:val="21"/>
                      <w:highlight w:val="none"/>
                      <w:u w:val="none"/>
                      <w:lang w:val="en-US" w:eastAsia="zh-CN" w:bidi="ar"/>
                    </w:rPr>
                    <w:t>工程一次肩负合格率97%</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工程一次交付合格率98%</w:t>
                  </w:r>
                </w:p>
              </w:tc>
            </w:tr>
            <w:tr>
              <w:tblPrEx>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rPr>
                  </w:pPr>
                  <w:r>
                    <w:rPr>
                      <w:rFonts w:hint="eastAsia" w:ascii="宋体" w:hAnsi="宋体" w:cs="宋体"/>
                      <w:b w:val="0"/>
                      <w:bCs w:val="0"/>
                      <w:i w:val="0"/>
                      <w:color w:val="auto"/>
                      <w:kern w:val="0"/>
                      <w:sz w:val="21"/>
                      <w:szCs w:val="21"/>
                      <w:highlight w:val="none"/>
                      <w:u w:val="none"/>
                      <w:lang w:val="en-US" w:eastAsia="zh-CN" w:bidi="ar"/>
                    </w:rPr>
                    <w:t>采购及时率100%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采购及时率100%</w:t>
                  </w:r>
                </w:p>
              </w:tc>
            </w:tr>
            <w:tr>
              <w:tblPrEx>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rPr>
                  </w:pPr>
                  <w:r>
                    <w:rPr>
                      <w:rFonts w:hint="eastAsia" w:ascii="宋体" w:hAnsi="宋体" w:cs="宋体"/>
                      <w:b w:val="0"/>
                      <w:bCs w:val="0"/>
                      <w:i w:val="0"/>
                      <w:color w:val="auto"/>
                      <w:kern w:val="0"/>
                      <w:sz w:val="21"/>
                      <w:szCs w:val="21"/>
                      <w:highlight w:val="none"/>
                      <w:u w:val="none"/>
                      <w:lang w:val="en-US" w:eastAsia="zh-CN" w:bidi="ar"/>
                    </w:rPr>
                    <w:t>监视测量设备送检率100%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送检率100%</w:t>
                  </w:r>
                </w:p>
              </w:tc>
            </w:tr>
            <w:tr>
              <w:tblPrEx>
                <w:shd w:val="clear" w:color="auto" w:fill="auto"/>
                <w:tblCellMar>
                  <w:top w:w="0" w:type="dxa"/>
                  <w:left w:w="0" w:type="dxa"/>
                  <w:bottom w:w="0" w:type="dxa"/>
                  <w:right w:w="0" w:type="dxa"/>
                </w:tblCellMar>
              </w:tblPrEx>
              <w:trPr>
                <w:trHeight w:val="531"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rPr>
                  </w:pPr>
                  <w:r>
                    <w:rPr>
                      <w:rFonts w:hint="eastAsia" w:ascii="宋体" w:hAnsi="宋体" w:cs="宋体"/>
                      <w:b w:val="0"/>
                      <w:bCs w:val="0"/>
                      <w:i w:val="0"/>
                      <w:color w:val="auto"/>
                      <w:kern w:val="0"/>
                      <w:sz w:val="21"/>
                      <w:szCs w:val="21"/>
                      <w:highlight w:val="none"/>
                      <w:u w:val="none"/>
                      <w:lang w:val="en-US" w:eastAsia="zh-CN" w:bidi="ar"/>
                    </w:rPr>
                    <w:t>污水任意排放现象为0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任意排放现象为0</w:t>
                  </w:r>
                </w:p>
              </w:tc>
            </w:tr>
            <w:tr>
              <w:tblPrEx>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环境影响相关方投诉率0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相关方投诉为0</w:t>
                  </w:r>
                </w:p>
              </w:tc>
            </w:tr>
            <w:tr>
              <w:tblPrEx>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固体、费油废弃物按规定处理率100%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处理率100%</w:t>
                  </w:r>
                </w:p>
              </w:tc>
            </w:tr>
            <w:tr>
              <w:tblPrEx>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火灾事故、爆炸事故发生率为零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火灾、爆炸事故为0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年职业病发生率为零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职业病发生为0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rPr>
                  </w:pPr>
                  <w:r>
                    <w:rPr>
                      <w:rFonts w:hint="eastAsia" w:ascii="宋体" w:hAnsi="宋体" w:cs="宋体"/>
                      <w:b w:val="0"/>
                      <w:bCs w:val="0"/>
                      <w:i w:val="0"/>
                      <w:color w:val="auto"/>
                      <w:kern w:val="0"/>
                      <w:sz w:val="21"/>
                      <w:szCs w:val="21"/>
                      <w:highlight w:val="none"/>
                      <w:u w:val="none"/>
                      <w:lang w:val="en-US" w:eastAsia="zh-CN" w:bidi="ar"/>
                    </w:rPr>
                    <w:t>粉状物料加盖或封闭率100%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封闭率100%</w:t>
                  </w:r>
                </w:p>
              </w:tc>
            </w:tr>
            <w:tr>
              <w:tblPrEx>
                <w:tblCellMar>
                  <w:top w:w="0" w:type="dxa"/>
                  <w:left w:w="0" w:type="dxa"/>
                  <w:bottom w:w="0" w:type="dxa"/>
                  <w:right w:w="0" w:type="dxa"/>
                </w:tblCellMar>
              </w:tblPrEx>
              <w:trPr>
                <w:trHeight w:val="327" w:hRule="atLeast"/>
              </w:trPr>
              <w:tc>
                <w:tcPr>
                  <w:tcW w:w="100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项目部</w:t>
                  </w: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工程质量合格率100%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合格率100%</w:t>
                  </w:r>
                </w:p>
              </w:tc>
            </w:tr>
            <w:tr>
              <w:tblPrEx>
                <w:tblCellMar>
                  <w:top w:w="0" w:type="dxa"/>
                  <w:left w:w="0" w:type="dxa"/>
                  <w:bottom w:w="0" w:type="dxa"/>
                  <w:right w:w="0" w:type="dxa"/>
                </w:tblCellMar>
              </w:tblPrEx>
              <w:trPr>
                <w:trHeight w:val="327" w:hRule="atLeast"/>
              </w:trPr>
              <w:tc>
                <w:tcPr>
                  <w:tcW w:w="100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环境影响相关方投诉率为0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投诉率0</w:t>
                  </w:r>
                </w:p>
              </w:tc>
            </w:tr>
            <w:tr>
              <w:tblPrEx>
                <w:tblCellMar>
                  <w:top w:w="0" w:type="dxa"/>
                  <w:left w:w="0" w:type="dxa"/>
                  <w:bottom w:w="0" w:type="dxa"/>
                  <w:right w:w="0" w:type="dxa"/>
                </w:tblCellMar>
              </w:tblPrEx>
              <w:trPr>
                <w:trHeight w:val="327" w:hRule="atLeast"/>
              </w:trPr>
              <w:tc>
                <w:tcPr>
                  <w:tcW w:w="1006" w:type="dxa"/>
                  <w:vMerge w:val="continue"/>
                  <w:tcBorders>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cs="宋体"/>
                      <w:b w:val="0"/>
                      <w:bCs w:val="0"/>
                      <w:i w:val="0"/>
                      <w:color w:val="auto"/>
                      <w:kern w:val="0"/>
                      <w:sz w:val="21"/>
                      <w:szCs w:val="21"/>
                      <w:highlight w:val="none"/>
                      <w:u w:val="none"/>
                      <w:lang w:val="en-US" w:eastAsia="zh-CN" w:bidi="ar"/>
                    </w:rPr>
                    <w:t>污水任意排放现象为0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cs="宋体"/>
                      <w:b w:val="0"/>
                      <w:bCs w:val="0"/>
                      <w:i w:val="0"/>
                      <w:color w:val="auto"/>
                      <w:sz w:val="21"/>
                      <w:szCs w:val="21"/>
                      <w:highlight w:val="none"/>
                      <w:u w:val="none"/>
                      <w:lang w:val="en-US" w:eastAsia="zh-CN"/>
                    </w:rPr>
                    <w:t>任意排放现象为0</w:t>
                  </w:r>
                </w:p>
              </w:tc>
            </w:tr>
            <w:tr>
              <w:tblPrEx>
                <w:tblCellMar>
                  <w:top w:w="0" w:type="dxa"/>
                  <w:left w:w="0" w:type="dxa"/>
                  <w:bottom w:w="0" w:type="dxa"/>
                  <w:right w:w="0" w:type="dxa"/>
                </w:tblCellMar>
              </w:tblPrEx>
              <w:trPr>
                <w:trHeight w:val="365"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粉状物料加盖或封闭率100%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封闭率100%</w:t>
                  </w:r>
                </w:p>
              </w:tc>
            </w:tr>
            <w:tr>
              <w:tblPrEx>
                <w:tblCellMar>
                  <w:top w:w="0" w:type="dxa"/>
                  <w:left w:w="0" w:type="dxa"/>
                  <w:bottom w:w="0" w:type="dxa"/>
                  <w:right w:w="0" w:type="dxa"/>
                </w:tblCellMar>
              </w:tblPrEx>
              <w:trPr>
                <w:trHeight w:val="467"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固体、费油废弃物按规定处理率100%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处理率100%</w:t>
                  </w:r>
                </w:p>
              </w:tc>
            </w:tr>
            <w:tr>
              <w:tblPrEx>
                <w:tblCellMar>
                  <w:top w:w="0" w:type="dxa"/>
                  <w:left w:w="0" w:type="dxa"/>
                  <w:bottom w:w="0" w:type="dxa"/>
                  <w:right w:w="0" w:type="dxa"/>
                </w:tblCellMar>
              </w:tblPrEx>
              <w:trPr>
                <w:trHeight w:val="302"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火灾事故、爆炸事故发生率为零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火灾、爆炸事故为0</w:t>
                  </w:r>
                </w:p>
              </w:tc>
            </w:tr>
            <w:tr>
              <w:tblPrEx>
                <w:shd w:val="clear" w:color="auto" w:fill="auto"/>
                <w:tblCellMar>
                  <w:top w:w="0" w:type="dxa"/>
                  <w:left w:w="0" w:type="dxa"/>
                  <w:bottom w:w="0" w:type="dxa"/>
                  <w:right w:w="0" w:type="dxa"/>
                </w:tblCellMar>
              </w:tblPrEx>
              <w:trPr>
                <w:trHeight w:val="353"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年职业病发生率为零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职业病发生为0</w:t>
                  </w:r>
                </w:p>
              </w:tc>
            </w:tr>
            <w:tr>
              <w:tblPrEx>
                <w:tblCellMar>
                  <w:top w:w="0" w:type="dxa"/>
                  <w:left w:w="0" w:type="dxa"/>
                  <w:bottom w:w="0" w:type="dxa"/>
                  <w:right w:w="0" w:type="dxa"/>
                </w:tblCellMar>
              </w:tblPrEx>
              <w:trPr>
                <w:trHeight w:val="465"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年安全生产事故事件为0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年安全生产事故0</w:t>
                  </w:r>
                </w:p>
              </w:tc>
            </w:tr>
          </w:tbl>
          <w:p>
            <w:pPr>
              <w:ind w:firstLine="420" w:firstLineChars="200"/>
              <w:rPr>
                <w:rFonts w:hint="default" w:cs="Lucida Sans"/>
                <w:b w:val="0"/>
                <w:bCs w:val="0"/>
                <w:color w:val="auto"/>
                <w:highlight w:val="none"/>
                <w:lang w:val="en-US" w:eastAsia="zh-CN"/>
              </w:rPr>
            </w:pPr>
            <w:r>
              <w:rPr>
                <w:rFonts w:hint="eastAsia" w:cs="Lucida Sans"/>
                <w:b w:val="0"/>
                <w:bCs w:val="0"/>
                <w:color w:val="auto"/>
                <w:highlight w:val="none"/>
                <w:lang w:val="en-US" w:eastAsia="zh-CN"/>
              </w:rPr>
              <w:t>查公司2021年1-6月质量、环境和职业健康安全目标统计均满足要求。</w:t>
            </w:r>
          </w:p>
          <w:p>
            <w:pPr>
              <w:rPr>
                <w:rFonts w:cs="Lucida Sans"/>
                <w:b w:val="0"/>
                <w:bCs w:val="0"/>
                <w:color w:val="auto"/>
                <w:highlight w:val="none"/>
              </w:rPr>
            </w:pPr>
            <w:r>
              <w:rPr>
                <w:rFonts w:hint="eastAsia" w:cs="Lucida Sans"/>
                <w:b w:val="0"/>
                <w:bCs w:val="0"/>
                <w:color w:val="auto"/>
                <w:highlight w:val="none"/>
              </w:rPr>
              <w:t>制定了《环境和职业健康安全目标指标和管理方案》规定了实现目标的方法、职责、资金和时间表，基本合理。</w:t>
            </w:r>
          </w:p>
          <w:p>
            <w:pPr>
              <w:rPr>
                <w:rFonts w:cs="Lucida Sans"/>
                <w:b w:val="0"/>
                <w:bCs w:val="0"/>
                <w:color w:val="auto"/>
                <w:highlight w:val="none"/>
              </w:rPr>
            </w:pPr>
            <w:r>
              <w:rPr>
                <w:rFonts w:hint="eastAsia" w:cs="Lucida Sans"/>
                <w:b w:val="0"/>
                <w:bCs w:val="0"/>
                <w:color w:val="auto"/>
                <w:highlight w:val="none"/>
              </w:rPr>
              <w:t>抽：火灾管理方案：方法：</w:t>
            </w:r>
            <w:r>
              <w:rPr>
                <w:rFonts w:cs="Lucida Sans"/>
                <w:b w:val="0"/>
                <w:bCs w:val="0"/>
                <w:color w:val="auto"/>
                <w:highlight w:val="none"/>
              </w:rPr>
              <w:t>1.按照各项消防设施和消防设备在办公区和生产区、工程区。</w:t>
            </w:r>
          </w:p>
          <w:p>
            <w:pPr>
              <w:rPr>
                <w:rFonts w:cs="Lucida Sans"/>
                <w:b w:val="0"/>
                <w:bCs w:val="0"/>
                <w:color w:val="auto"/>
                <w:highlight w:val="none"/>
              </w:rPr>
            </w:pPr>
            <w:r>
              <w:rPr>
                <w:rFonts w:cs="Lucida Sans"/>
                <w:b w:val="0"/>
                <w:bCs w:val="0"/>
                <w:color w:val="auto"/>
                <w:highlight w:val="none"/>
              </w:rPr>
              <w:t>2.消防设备按照位置明显，易于使用。</w:t>
            </w:r>
          </w:p>
          <w:p>
            <w:pPr>
              <w:rPr>
                <w:rFonts w:cs="Lucida Sans"/>
                <w:b w:val="0"/>
                <w:bCs w:val="0"/>
                <w:color w:val="auto"/>
                <w:highlight w:val="none"/>
              </w:rPr>
            </w:pPr>
            <w:r>
              <w:rPr>
                <w:rFonts w:cs="Lucida Sans"/>
                <w:b w:val="0"/>
                <w:bCs w:val="0"/>
                <w:color w:val="auto"/>
                <w:highlight w:val="none"/>
              </w:rPr>
              <w:t>3.在特殊地区严禁烟火和张贴防火标示.。</w:t>
            </w:r>
          </w:p>
          <w:p>
            <w:pPr>
              <w:rPr>
                <w:rFonts w:cs="Lucida Sans"/>
                <w:b w:val="0"/>
                <w:bCs w:val="0"/>
                <w:color w:val="auto"/>
                <w:highlight w:val="none"/>
              </w:rPr>
            </w:pPr>
            <w:r>
              <w:rPr>
                <w:rFonts w:cs="Lucida Sans"/>
                <w:b w:val="0"/>
                <w:bCs w:val="0"/>
                <w:color w:val="auto"/>
                <w:highlight w:val="none"/>
              </w:rPr>
              <w:t>4.定期对安防设备进行检测和演练。</w:t>
            </w:r>
          </w:p>
          <w:p>
            <w:pPr>
              <w:rPr>
                <w:rFonts w:cs="Lucida Sans"/>
                <w:b w:val="0"/>
                <w:bCs w:val="0"/>
                <w:color w:val="auto"/>
                <w:highlight w:val="none"/>
              </w:rPr>
            </w:pPr>
            <w:r>
              <w:rPr>
                <w:rFonts w:cs="Lucida Sans"/>
                <w:b w:val="0"/>
                <w:bCs w:val="0"/>
                <w:color w:val="auto"/>
                <w:highlight w:val="none"/>
              </w:rPr>
              <w:t>5.加强防火意识和防火设备使用培训。</w:t>
            </w:r>
          </w:p>
          <w:p>
            <w:pPr>
              <w:rPr>
                <w:rFonts w:cs="Lucida Sans"/>
                <w:b w:val="0"/>
                <w:bCs w:val="0"/>
                <w:color w:val="auto"/>
                <w:highlight w:val="none"/>
              </w:rPr>
            </w:pPr>
            <w:r>
              <w:rPr>
                <w:rFonts w:hint="eastAsia" w:cs="Lucida Sans"/>
                <w:b w:val="0"/>
                <w:bCs w:val="0"/>
                <w:color w:val="auto"/>
                <w:highlight w:val="none"/>
              </w:rPr>
              <w:t>责任部门：</w:t>
            </w:r>
            <w:r>
              <w:rPr>
                <w:rFonts w:hint="eastAsia" w:cs="Lucida Sans"/>
                <w:b w:val="0"/>
                <w:bCs w:val="0"/>
                <w:color w:val="auto"/>
                <w:highlight w:val="none"/>
                <w:lang w:eastAsia="zh-CN"/>
              </w:rPr>
              <w:t>工程部</w:t>
            </w:r>
            <w:r>
              <w:rPr>
                <w:rFonts w:hint="eastAsia" w:cs="Lucida Sans"/>
                <w:b w:val="0"/>
                <w:bCs w:val="0"/>
                <w:color w:val="auto"/>
                <w:highlight w:val="none"/>
              </w:rPr>
              <w:t>，资金</w:t>
            </w:r>
            <w:r>
              <w:rPr>
                <w:rFonts w:hint="eastAsia" w:cs="Lucida Sans"/>
                <w:b w:val="0"/>
                <w:bCs w:val="0"/>
                <w:color w:val="auto"/>
                <w:highlight w:val="none"/>
                <w:lang w:val="en-US" w:eastAsia="zh-CN"/>
              </w:rPr>
              <w:t>100</w:t>
            </w:r>
            <w:r>
              <w:rPr>
                <w:rFonts w:cs="Lucida Sans"/>
                <w:b w:val="0"/>
                <w:bCs w:val="0"/>
                <w:color w:val="auto"/>
                <w:highlight w:val="none"/>
              </w:rPr>
              <w:t>00</w:t>
            </w:r>
            <w:r>
              <w:rPr>
                <w:rFonts w:hint="eastAsia" w:cs="Lucida Sans"/>
                <w:b w:val="0"/>
                <w:bCs w:val="0"/>
                <w:color w:val="auto"/>
                <w:highlight w:val="none"/>
              </w:rPr>
              <w:t>元，2</w:t>
            </w:r>
            <w:r>
              <w:rPr>
                <w:rFonts w:cs="Lucida Sans"/>
                <w:b w:val="0"/>
                <w:bCs w:val="0"/>
                <w:color w:val="auto"/>
                <w:highlight w:val="none"/>
              </w:rPr>
              <w:t>0</w:t>
            </w:r>
            <w:r>
              <w:rPr>
                <w:rFonts w:hint="eastAsia" w:cs="Lucida Sans"/>
                <w:b w:val="0"/>
                <w:bCs w:val="0"/>
                <w:color w:val="auto"/>
                <w:highlight w:val="none"/>
                <w:lang w:val="en-US" w:eastAsia="zh-CN"/>
              </w:rPr>
              <w:t>21</w:t>
            </w:r>
            <w:r>
              <w:rPr>
                <w:rFonts w:hint="eastAsia" w:cs="Lucida Sans"/>
                <w:b w:val="0"/>
                <w:bCs w:val="0"/>
                <w:color w:val="auto"/>
                <w:highlight w:val="none"/>
              </w:rPr>
              <w:t>年</w:t>
            </w:r>
            <w:r>
              <w:rPr>
                <w:rFonts w:hint="eastAsia" w:cs="Lucida Sans"/>
                <w:b w:val="0"/>
                <w:bCs w:val="0"/>
                <w:color w:val="auto"/>
                <w:highlight w:val="none"/>
                <w:lang w:val="en-US" w:eastAsia="zh-CN"/>
              </w:rPr>
              <w:t>1</w:t>
            </w:r>
            <w:r>
              <w:rPr>
                <w:rFonts w:hint="eastAsia" w:cs="Lucida Sans"/>
                <w:b w:val="0"/>
                <w:bCs w:val="0"/>
                <w:color w:val="auto"/>
                <w:highlight w:val="none"/>
              </w:rPr>
              <w:t xml:space="preserve">月。  </w:t>
            </w:r>
          </w:p>
          <w:p>
            <w:pPr>
              <w:rPr>
                <w:rFonts w:hint="default" w:eastAsia="宋体" w:cs="Lucida Sans"/>
                <w:b w:val="0"/>
                <w:bCs w:val="0"/>
                <w:color w:val="auto"/>
                <w:highlight w:val="yellow"/>
                <w:lang w:val="en-US" w:eastAsia="zh-CN"/>
              </w:rPr>
            </w:pPr>
            <w:r>
              <w:rPr>
                <w:rFonts w:hint="eastAsia" w:cs="Lucida Sans"/>
                <w:b w:val="0"/>
                <w:bCs w:val="0"/>
                <w:color w:val="auto"/>
                <w:highlight w:val="none"/>
              </w:rPr>
              <w:t>制定火灾应急预案。</w:t>
            </w:r>
          </w:p>
        </w:tc>
        <w:tc>
          <w:tcPr>
            <w:tcW w:w="1005" w:type="dxa"/>
          </w:tcPr>
          <w:p>
            <w:pPr>
              <w:rPr>
                <w:b w:val="0"/>
                <w:bCs w:val="0"/>
                <w:color w:val="FF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2166" w:type="dxa"/>
            <w:vAlign w:val="center"/>
          </w:tcPr>
          <w:p>
            <w:pPr>
              <w:rPr>
                <w:rFonts w:hint="eastAsia" w:cs="Lucida Sans"/>
                <w:b w:val="0"/>
                <w:bCs w:val="0"/>
                <w:color w:val="FF0000"/>
                <w:highlight w:val="none"/>
              </w:rPr>
            </w:pPr>
          </w:p>
        </w:tc>
        <w:tc>
          <w:tcPr>
            <w:tcW w:w="962" w:type="dxa"/>
            <w:vAlign w:val="center"/>
          </w:tcPr>
          <w:p>
            <w:pPr>
              <w:rPr>
                <w:rFonts w:cs="Lucida Sans"/>
                <w:b w:val="0"/>
                <w:bCs w:val="0"/>
                <w:color w:val="FF0000"/>
                <w:highlight w:val="none"/>
              </w:rPr>
            </w:pPr>
          </w:p>
        </w:tc>
        <w:tc>
          <w:tcPr>
            <w:tcW w:w="10612" w:type="dxa"/>
            <w:vAlign w:val="center"/>
          </w:tcPr>
          <w:p>
            <w:pPr>
              <w:ind w:firstLine="420" w:firstLineChars="200"/>
              <w:rPr>
                <w:rFonts w:hint="eastAsia" w:eastAsia="宋体" w:cs="Lucida Sans"/>
                <w:b w:val="0"/>
                <w:bCs w:val="0"/>
                <w:color w:val="FF0000"/>
                <w:highlight w:val="none"/>
                <w:lang w:eastAsia="zh-CN"/>
              </w:rPr>
            </w:pPr>
            <w:r>
              <w:rPr>
                <w:rFonts w:hint="eastAsia" w:eastAsia="宋体" w:cs="Lucida Sans"/>
                <w:b w:val="0"/>
                <w:bCs w:val="0"/>
                <w:color w:val="FF0000"/>
                <w:highlight w:val="none"/>
                <w:lang w:eastAsia="zh-CN"/>
              </w:rPr>
              <w:drawing>
                <wp:inline distT="0" distB="0" distL="114300" distR="114300">
                  <wp:extent cx="4855210" cy="5543550"/>
                  <wp:effectExtent l="0" t="0" r="2540" b="0"/>
                  <wp:docPr id="19" name="图片 19" descr="1625468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25468953(1)"/>
                          <pic:cNvPicPr>
                            <a:picLocks noChangeAspect="1"/>
                          </pic:cNvPicPr>
                        </pic:nvPicPr>
                        <pic:blipFill>
                          <a:blip r:embed="rId6"/>
                          <a:stretch>
                            <a:fillRect/>
                          </a:stretch>
                        </pic:blipFill>
                        <pic:spPr>
                          <a:xfrm>
                            <a:off x="0" y="0"/>
                            <a:ext cx="4855210" cy="5543550"/>
                          </a:xfrm>
                          <a:prstGeom prst="rect">
                            <a:avLst/>
                          </a:prstGeom>
                        </pic:spPr>
                      </pic:pic>
                    </a:graphicData>
                  </a:graphic>
                </wp:inline>
              </w:drawing>
            </w:r>
          </w:p>
        </w:tc>
        <w:tc>
          <w:tcPr>
            <w:tcW w:w="1005" w:type="dxa"/>
          </w:tcPr>
          <w:p>
            <w:pPr>
              <w:rPr>
                <w:rFonts w:hint="eastAsia"/>
                <w:b w:val="0"/>
                <w:bCs w:val="0"/>
                <w:color w:val="FF000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2166" w:type="dxa"/>
            <w:vAlign w:val="center"/>
          </w:tcPr>
          <w:p>
            <w:pPr>
              <w:rPr>
                <w:rFonts w:hint="eastAsia" w:cs="Lucida Sans"/>
                <w:b w:val="0"/>
                <w:bCs w:val="0"/>
                <w:color w:val="FF0000"/>
                <w:highlight w:val="none"/>
              </w:rPr>
            </w:pPr>
            <w:r>
              <w:rPr>
                <w:rFonts w:hint="eastAsia" w:cs="Lucida Sans"/>
                <w:b w:val="0"/>
                <w:bCs w:val="0"/>
                <w:highlight w:val="none"/>
              </w:rPr>
              <w:t>基础设施</w:t>
            </w:r>
          </w:p>
        </w:tc>
        <w:tc>
          <w:tcPr>
            <w:tcW w:w="962" w:type="dxa"/>
            <w:vAlign w:val="center"/>
          </w:tcPr>
          <w:p>
            <w:pPr>
              <w:rPr>
                <w:rFonts w:cs="Lucida Sans"/>
                <w:b w:val="0"/>
                <w:bCs w:val="0"/>
                <w:color w:val="FF0000"/>
                <w:highlight w:val="none"/>
              </w:rPr>
            </w:pPr>
            <w:r>
              <w:rPr>
                <w:rFonts w:cs="Lucida Sans"/>
                <w:b w:val="0"/>
                <w:bCs w:val="0"/>
                <w:highlight w:val="none"/>
              </w:rPr>
              <w:t>Q/G7.1.3(6.1-6.3)</w:t>
            </w:r>
          </w:p>
        </w:tc>
        <w:tc>
          <w:tcPr>
            <w:tcW w:w="10612" w:type="dxa"/>
            <w:vAlign w:val="center"/>
          </w:tcPr>
          <w:p>
            <w:pPr>
              <w:rPr>
                <w:rFonts w:cs="Lucida Sans"/>
                <w:b w:val="0"/>
                <w:bCs w:val="0"/>
                <w:highlight w:val="none"/>
              </w:rPr>
            </w:pPr>
            <w:r>
              <w:rPr>
                <w:rFonts w:cs="Lucida Sans"/>
                <w:b w:val="0"/>
                <w:bCs w:val="0"/>
                <w:highlight w:val="none"/>
              </w:rPr>
              <w:t>基础设施</w:t>
            </w:r>
          </w:p>
          <w:p>
            <w:pPr>
              <w:ind w:firstLine="420" w:firstLineChars="200"/>
              <w:rPr>
                <w:rFonts w:cs="Lucida Sans"/>
                <w:b w:val="0"/>
                <w:bCs w:val="0"/>
                <w:highlight w:val="none"/>
              </w:rPr>
            </w:pPr>
            <w:r>
              <w:rPr>
                <w:rFonts w:hint="eastAsia" w:cs="Lucida Sans"/>
                <w:b w:val="0"/>
                <w:bCs w:val="0"/>
                <w:highlight w:val="none"/>
                <w:lang w:val="en-US" w:eastAsia="zh-CN"/>
              </w:rPr>
              <w:t>泥浆运输车、长臂挖掘机、发电机、钢筋调直机、钢筋切割机、泥水顶管机设备、电动试压泵、工程用车、经纬仪、水准仪、潜水泵、单斗车挖掘机、振动泵、压力表</w:t>
            </w:r>
            <w:r>
              <w:rPr>
                <w:rFonts w:hint="eastAsia" w:cs="Lucida Sans"/>
                <w:b w:val="0"/>
                <w:bCs w:val="0"/>
                <w:highlight w:val="none"/>
              </w:rPr>
              <w:t>等，设备适宜。提供维修保养计划及记录，满足要求。环保设施包括：垃圾桶、消防设施；安全设施配置主要有：围栏、标识牌、灭火器、消防器材等，</w:t>
            </w:r>
            <w:r>
              <w:rPr>
                <w:rFonts w:hint="eastAsia" w:cs="Lucida Sans"/>
                <w:b w:val="0"/>
                <w:bCs w:val="0"/>
                <w:highlight w:val="none"/>
                <w:lang w:eastAsia="zh-CN"/>
              </w:rPr>
              <w:t>工程部</w:t>
            </w:r>
            <w:r>
              <w:rPr>
                <w:rFonts w:hint="eastAsia" w:cs="Lucida Sans"/>
                <w:b w:val="0"/>
                <w:bCs w:val="0"/>
                <w:highlight w:val="none"/>
              </w:rPr>
              <w:t>定期维护与保养。公司根据质量管理和工程施工的需要，配备了行政办公用房及设施、施工机具设备、通讯、运输和信息系统等基础设施</w:t>
            </w:r>
            <w:r>
              <w:rPr>
                <w:rFonts w:cs="Lucida Sans"/>
                <w:b w:val="0"/>
                <w:bCs w:val="0"/>
                <w:highlight w:val="none"/>
              </w:rPr>
              <w:t>。公司编制了《机械设备控制程序》《建筑材料、构配件和设备现场管理制度》等对施工机具的配备、验收、安装调试、使用维护等进行了规定，明确了各部门及项目部及有关岗位的职责。并配备有办</w:t>
            </w:r>
            <w:r>
              <w:rPr>
                <w:rFonts w:hint="eastAsia" w:cs="Lucida Sans"/>
                <w:b w:val="0"/>
                <w:bCs w:val="0"/>
                <w:highlight w:val="none"/>
              </w:rPr>
              <w:t>公桌椅，水电、空调、会议室、消防设施设备，并有电脑、打印机、电话、传真机、复印机等办公设备；满足办公需要。</w:t>
            </w:r>
          </w:p>
          <w:p>
            <w:pPr>
              <w:rPr>
                <w:rFonts w:cs="Lucida Sans"/>
                <w:b w:val="0"/>
                <w:bCs w:val="0"/>
                <w:highlight w:val="none"/>
              </w:rPr>
            </w:pPr>
            <w:r>
              <w:rPr>
                <w:rFonts w:hint="eastAsia" w:cs="Lucida Sans"/>
                <w:b w:val="0"/>
                <w:bCs w:val="0"/>
                <w:highlight w:val="none"/>
              </w:rPr>
              <w:t>项目部定期根据需求进行设备设施的升级、维护、更换、配备，相关设施配备和管理比较完善。</w:t>
            </w:r>
          </w:p>
          <w:p>
            <w:pPr>
              <w:rPr>
                <w:rFonts w:hint="eastAsia" w:cs="Lucida Sans"/>
                <w:b w:val="0"/>
                <w:bCs w:val="0"/>
                <w:color w:val="FF0000"/>
                <w:highlight w:val="none"/>
              </w:rPr>
            </w:pPr>
            <w:r>
              <w:rPr>
                <w:rFonts w:hint="eastAsia" w:cs="Lucida Sans"/>
                <w:b w:val="0"/>
                <w:bCs w:val="0"/>
                <w:highlight w:val="none"/>
              </w:rPr>
              <w:t>提供机械设备清单及维修保养计划和记录。</w:t>
            </w:r>
          </w:p>
        </w:tc>
        <w:tc>
          <w:tcPr>
            <w:tcW w:w="1005" w:type="dxa"/>
          </w:tcPr>
          <w:p>
            <w:pPr>
              <w:rPr>
                <w:rFonts w:hint="eastAsia"/>
                <w:b w:val="0"/>
                <w:bCs w:val="0"/>
                <w:color w:val="FF000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2166" w:type="dxa"/>
            <w:vAlign w:val="center"/>
          </w:tcPr>
          <w:p>
            <w:pPr>
              <w:rPr>
                <w:rFonts w:hint="eastAsia" w:cs="Lucida Sans"/>
                <w:b w:val="0"/>
                <w:bCs w:val="0"/>
                <w:color w:val="FF0000"/>
                <w:highlight w:val="none"/>
              </w:rPr>
            </w:pPr>
            <w:r>
              <w:rPr>
                <w:rFonts w:hint="eastAsia" w:cs="Lucida Sans"/>
                <w:b w:val="0"/>
                <w:bCs w:val="0"/>
                <w:highlight w:val="none"/>
              </w:rPr>
              <w:t>工作环境</w:t>
            </w:r>
          </w:p>
        </w:tc>
        <w:tc>
          <w:tcPr>
            <w:tcW w:w="962" w:type="dxa"/>
            <w:vAlign w:val="center"/>
          </w:tcPr>
          <w:p>
            <w:pPr>
              <w:rPr>
                <w:rFonts w:cs="Lucida Sans"/>
                <w:b w:val="0"/>
                <w:bCs w:val="0"/>
                <w:color w:val="FF0000"/>
                <w:highlight w:val="none"/>
              </w:rPr>
            </w:pPr>
            <w:r>
              <w:rPr>
                <w:rFonts w:cs="Lucida Sans"/>
                <w:b w:val="0"/>
                <w:bCs w:val="0"/>
                <w:highlight w:val="none"/>
              </w:rPr>
              <w:t>Q/G7.1.4(10.5.1)</w:t>
            </w:r>
          </w:p>
        </w:tc>
        <w:tc>
          <w:tcPr>
            <w:tcW w:w="10612" w:type="dxa"/>
            <w:vAlign w:val="center"/>
          </w:tcPr>
          <w:p>
            <w:pPr>
              <w:rPr>
                <w:rFonts w:hint="eastAsia" w:cs="Lucida Sans"/>
                <w:b w:val="0"/>
                <w:bCs w:val="0"/>
                <w:color w:val="FF0000"/>
                <w:highlight w:val="none"/>
              </w:rPr>
            </w:pPr>
            <w:r>
              <w:rPr>
                <w:rFonts w:hint="eastAsia" w:cs="Lucida Sans"/>
                <w:b w:val="0"/>
                <w:bCs w:val="0"/>
                <w:highlight w:val="none"/>
              </w:rPr>
              <w:t>--  策划并制定了《工作环境和管理要求》，办公区域工作环境整洁，办公场所宽敞明亮，配置了空调，灭火器等；现场看到施工现场设有临时综合办、生活区和临时仓库等，设置了机械停放场和材料堆放场，设备保养较好，擦拭干净。材料堆放整齐有防雨、防尘篷布。现场配备灭火器。运行环境，现场巡查，设备、材料等放置整齐，规范满足要求。</w:t>
            </w:r>
          </w:p>
        </w:tc>
        <w:tc>
          <w:tcPr>
            <w:tcW w:w="1005" w:type="dxa"/>
          </w:tcPr>
          <w:p>
            <w:pPr>
              <w:rPr>
                <w:rFonts w:hint="eastAsia"/>
                <w:b w:val="0"/>
                <w:bCs w:val="0"/>
                <w:color w:val="FF000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监视和测量资源</w:t>
            </w:r>
          </w:p>
        </w:tc>
        <w:tc>
          <w:tcPr>
            <w:tcW w:w="962" w:type="dxa"/>
            <w:vAlign w:val="center"/>
          </w:tcPr>
          <w:p>
            <w:pPr>
              <w:rPr>
                <w:rFonts w:cs="Lucida Sans"/>
                <w:b w:val="0"/>
                <w:bCs w:val="0"/>
                <w:color w:val="auto"/>
                <w:highlight w:val="none"/>
              </w:rPr>
            </w:pPr>
            <w:r>
              <w:rPr>
                <w:rFonts w:cs="Lucida Sans"/>
                <w:b w:val="0"/>
                <w:bCs w:val="0"/>
                <w:color w:val="auto"/>
                <w:highlight w:val="none"/>
              </w:rPr>
              <w:t>Q/G</w:t>
            </w:r>
            <w:r>
              <w:rPr>
                <w:rFonts w:hint="eastAsia" w:cs="Lucida Sans"/>
                <w:b w:val="0"/>
                <w:bCs w:val="0"/>
                <w:color w:val="auto"/>
                <w:highlight w:val="none"/>
              </w:rPr>
              <w:t>7.1.5(11.1.2、11.5)</w:t>
            </w:r>
          </w:p>
        </w:tc>
        <w:tc>
          <w:tcPr>
            <w:tcW w:w="10612" w:type="dxa"/>
            <w:vAlign w:val="center"/>
          </w:tcPr>
          <w:p>
            <w:pPr>
              <w:ind w:firstLine="420" w:firstLineChars="200"/>
              <w:rPr>
                <w:rFonts w:cs="Lucida Sans"/>
                <w:b w:val="0"/>
                <w:bCs w:val="0"/>
                <w:color w:val="auto"/>
                <w:highlight w:val="none"/>
              </w:rPr>
            </w:pPr>
            <w:r>
              <w:rPr>
                <w:rFonts w:hint="eastAsia" w:cs="Lucida Sans"/>
                <w:b w:val="0"/>
                <w:bCs w:val="0"/>
                <w:color w:val="auto"/>
                <w:highlight w:val="none"/>
              </w:rPr>
              <w:t>监测资源：</w:t>
            </w:r>
            <w:r>
              <w:rPr>
                <w:rFonts w:hint="eastAsia" w:ascii="华文仿宋" w:hAnsi="华文仿宋" w:eastAsia="华文仿宋" w:cs="华文仿宋"/>
                <w:color w:val="auto"/>
                <w:szCs w:val="21"/>
              </w:rPr>
              <w:t>GNSS接收机、水准仪、全站仪</w:t>
            </w:r>
            <w:r>
              <w:rPr>
                <w:rFonts w:hint="eastAsia" w:ascii="华文仿宋" w:hAnsi="华文仿宋" w:eastAsia="华文仿宋" w:cs="华文仿宋"/>
                <w:color w:val="auto"/>
                <w:szCs w:val="21"/>
                <w:lang w:val="en-US" w:eastAsia="zh-CN"/>
              </w:rPr>
              <w:t>等</w:t>
            </w:r>
            <w:r>
              <w:rPr>
                <w:rFonts w:hint="eastAsia" w:cs="Lucida Sans"/>
                <w:b w:val="0"/>
                <w:bCs w:val="0"/>
                <w:color w:val="auto"/>
                <w:highlight w:val="none"/>
                <w:lang w:val="en-US" w:eastAsia="zh-CN"/>
              </w:rPr>
              <w:t>等，提供检定合格证书，见附件。监视和测量资源搬运、储存维护满足要求，状态标识符合要求。无不当调整及失准监视和测量，满足要求。工程部每年定期送检相应的监视和测量工具等。</w:t>
            </w:r>
          </w:p>
        </w:tc>
        <w:tc>
          <w:tcPr>
            <w:tcW w:w="1005" w:type="dxa"/>
          </w:tcPr>
          <w:p>
            <w:pPr>
              <w:rPr>
                <w:b w:val="0"/>
                <w:bCs w:val="0"/>
                <w:color w:val="FF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166" w:type="dxa"/>
            <w:vAlign w:val="center"/>
          </w:tcPr>
          <w:p>
            <w:pPr>
              <w:rPr>
                <w:rFonts w:cs="Lucida Sans"/>
                <w:b w:val="0"/>
                <w:bCs w:val="0"/>
                <w:color w:val="auto"/>
                <w:sz w:val="21"/>
                <w:szCs w:val="21"/>
                <w:highlight w:val="none"/>
              </w:rPr>
            </w:pPr>
          </w:p>
        </w:tc>
        <w:tc>
          <w:tcPr>
            <w:tcW w:w="962" w:type="dxa"/>
            <w:vAlign w:val="center"/>
          </w:tcPr>
          <w:p>
            <w:pPr>
              <w:rPr>
                <w:rFonts w:cs="Lucida Sans"/>
                <w:b w:val="0"/>
                <w:bCs w:val="0"/>
                <w:color w:val="auto"/>
                <w:sz w:val="21"/>
                <w:szCs w:val="21"/>
                <w:highlight w:val="none"/>
              </w:rPr>
            </w:pPr>
            <w:r>
              <w:rPr>
                <w:rFonts w:cs="Lucida Sans"/>
                <w:b w:val="0"/>
                <w:bCs w:val="0"/>
                <w:color w:val="auto"/>
                <w:sz w:val="21"/>
                <w:szCs w:val="21"/>
                <w:highlight w:val="none"/>
              </w:rPr>
              <w:t>Q/G</w:t>
            </w:r>
            <w:r>
              <w:rPr>
                <w:rFonts w:hint="eastAsia" w:cs="Lucida Sans"/>
                <w:b w:val="0"/>
                <w:bCs w:val="0"/>
                <w:color w:val="auto"/>
                <w:sz w:val="21"/>
                <w:szCs w:val="21"/>
                <w:highlight w:val="none"/>
              </w:rPr>
              <w:t>8</w:t>
            </w:r>
            <w:r>
              <w:rPr>
                <w:rFonts w:cs="Lucida Sans"/>
                <w:b w:val="0"/>
                <w:bCs w:val="0"/>
                <w:color w:val="auto"/>
                <w:sz w:val="21"/>
                <w:szCs w:val="21"/>
                <w:highlight w:val="none"/>
              </w:rPr>
              <w:t>.1</w:t>
            </w:r>
            <w:r>
              <w:rPr>
                <w:rFonts w:hint="eastAsia" w:cs="Lucida Sans"/>
                <w:b w:val="0"/>
                <w:bCs w:val="0"/>
                <w:color w:val="auto"/>
                <w:sz w:val="21"/>
                <w:szCs w:val="21"/>
                <w:highlight w:val="none"/>
              </w:rPr>
              <w:t>/</w:t>
            </w:r>
            <w:r>
              <w:rPr>
                <w:rFonts w:cs="Lucida Sans"/>
                <w:b w:val="0"/>
                <w:bCs w:val="0"/>
                <w:color w:val="auto"/>
                <w:sz w:val="21"/>
                <w:szCs w:val="21"/>
                <w:highlight w:val="none"/>
              </w:rPr>
              <w:t>10.2</w:t>
            </w:r>
          </w:p>
          <w:p>
            <w:pPr>
              <w:rPr>
                <w:rFonts w:cs="Lucida Sans"/>
                <w:b w:val="0"/>
                <w:bCs w:val="0"/>
                <w:color w:val="auto"/>
                <w:sz w:val="21"/>
                <w:szCs w:val="21"/>
                <w:highlight w:val="none"/>
              </w:rPr>
            </w:pPr>
            <w:r>
              <w:rPr>
                <w:rFonts w:hint="eastAsia" w:cs="Lucida Sans"/>
                <w:b w:val="0"/>
                <w:bCs w:val="0"/>
                <w:color w:val="auto"/>
                <w:sz w:val="21"/>
                <w:szCs w:val="21"/>
                <w:highlight w:val="none"/>
              </w:rPr>
              <w:t>8.5(10.4、10.5、10.6、10.7)/8.6（11.1、11.2、11.3）、8.7（8.5、11.5）10.2(12.5)</w:t>
            </w: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r>
              <w:rPr>
                <w:rFonts w:cs="Lucida Sans"/>
                <w:b w:val="0"/>
                <w:bCs w:val="0"/>
                <w:color w:val="auto"/>
                <w:sz w:val="21"/>
                <w:szCs w:val="21"/>
                <w:highlight w:val="none"/>
              </w:rPr>
              <w:t>Q/G8.6(</w:t>
            </w:r>
            <w:r>
              <w:rPr>
                <w:rFonts w:hint="eastAsia" w:cs="Lucida Sans"/>
                <w:b w:val="0"/>
                <w:bCs w:val="0"/>
                <w:color w:val="auto"/>
                <w:sz w:val="21"/>
                <w:szCs w:val="21"/>
                <w:highlight w:val="none"/>
              </w:rPr>
              <w:t>11.1、11.2、11.3</w:t>
            </w:r>
            <w:r>
              <w:rPr>
                <w:rFonts w:cs="Lucida Sans"/>
                <w:b w:val="0"/>
                <w:bCs w:val="0"/>
                <w:color w:val="auto"/>
                <w:sz w:val="21"/>
                <w:szCs w:val="21"/>
                <w:highlight w:val="none"/>
              </w:rPr>
              <w:t>)</w:t>
            </w:r>
          </w:p>
        </w:tc>
        <w:tc>
          <w:tcPr>
            <w:tcW w:w="10612" w:type="dxa"/>
            <w:vAlign w:val="center"/>
          </w:tcPr>
          <w:p>
            <w:pPr>
              <w:rPr>
                <w:rFonts w:cs="Lucida Sans"/>
                <w:b w:val="0"/>
                <w:bCs w:val="0"/>
                <w:color w:val="auto"/>
                <w:sz w:val="21"/>
                <w:szCs w:val="21"/>
                <w:highlight w:val="none"/>
              </w:rPr>
            </w:pPr>
            <w:r>
              <w:rPr>
                <w:rFonts w:hint="eastAsia" w:cs="Lucida Sans"/>
                <w:b w:val="0"/>
                <w:bCs w:val="0"/>
                <w:color w:val="auto"/>
                <w:sz w:val="21"/>
                <w:szCs w:val="21"/>
                <w:highlight w:val="none"/>
              </w:rPr>
              <w:t>主要负责项目的设备提供，有施工任务时</w:t>
            </w: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负责人及技术负责人，担任项目部经历及技术负责人。</w:t>
            </w:r>
          </w:p>
          <w:p>
            <w:pPr>
              <w:rPr>
                <w:rFonts w:hint="default" w:eastAsia="宋体" w:cs="Lucida Sans"/>
                <w:b w:val="0"/>
                <w:bCs w:val="0"/>
                <w:color w:val="auto"/>
                <w:sz w:val="21"/>
                <w:szCs w:val="21"/>
                <w:highlight w:val="none"/>
                <w:lang w:val="en-US" w:eastAsia="zh-CN"/>
              </w:rPr>
            </w:pPr>
            <w:r>
              <w:rPr>
                <w:rFonts w:hint="eastAsia" w:cs="Lucida Sans"/>
                <w:b w:val="0"/>
                <w:bCs w:val="0"/>
                <w:color w:val="auto"/>
                <w:sz w:val="21"/>
                <w:szCs w:val="21"/>
                <w:highlight w:val="none"/>
              </w:rPr>
              <w:t>面谈人员：工程部部长</w:t>
            </w:r>
            <w:r>
              <w:rPr>
                <w:rFonts w:hint="eastAsia" w:cs="Lucida Sans"/>
                <w:b w:val="0"/>
                <w:bCs w:val="0"/>
                <w:color w:val="auto"/>
                <w:sz w:val="21"/>
                <w:szCs w:val="21"/>
                <w:highlight w:val="none"/>
                <w:lang w:eastAsia="zh-CN"/>
              </w:rPr>
              <w:t>付成龙</w:t>
            </w:r>
            <w:r>
              <w:rPr>
                <w:rFonts w:hint="eastAsia" w:cs="Lucida Sans"/>
                <w:b w:val="0"/>
                <w:bCs w:val="0"/>
                <w:color w:val="auto"/>
                <w:sz w:val="21"/>
                <w:szCs w:val="21"/>
                <w:highlight w:val="none"/>
                <w:lang w:val="en-US" w:eastAsia="zh-CN"/>
              </w:rPr>
              <w:t xml:space="preserve">   </w:t>
            </w:r>
            <w:r>
              <w:rPr>
                <w:rFonts w:hint="eastAsia" w:cs="Lucida Sans"/>
                <w:b w:val="0"/>
                <w:bCs w:val="0"/>
                <w:color w:val="auto"/>
                <w:sz w:val="21"/>
                <w:szCs w:val="21"/>
                <w:highlight w:val="none"/>
              </w:rPr>
              <w:t>项目经理：</w:t>
            </w:r>
            <w:r>
              <w:rPr>
                <w:rFonts w:hint="eastAsia" w:cs="Lucida Sans"/>
                <w:b w:val="0"/>
                <w:bCs w:val="0"/>
                <w:color w:val="auto"/>
                <w:sz w:val="21"/>
                <w:szCs w:val="21"/>
                <w:highlight w:val="none"/>
                <w:lang w:val="en-US" w:eastAsia="zh-CN"/>
              </w:rPr>
              <w:t>郭庆凯   技术负责人：程起</w:t>
            </w:r>
          </w:p>
          <w:p>
            <w:pPr>
              <w:rPr>
                <w:rFonts w:cs="Lucida Sans"/>
                <w:b w:val="0"/>
                <w:bCs w:val="0"/>
                <w:color w:val="auto"/>
                <w:sz w:val="21"/>
                <w:szCs w:val="21"/>
                <w:highlight w:val="none"/>
              </w:rPr>
            </w:pP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根据项目中标通知书，合同书，组建项目部。</w:t>
            </w:r>
          </w:p>
          <w:p>
            <w:pPr>
              <w:pStyle w:val="24"/>
              <w:spacing w:line="440" w:lineRule="exact"/>
              <w:ind w:firstLine="420" w:firstLineChars="200"/>
              <w:rPr>
                <w:rFonts w:hint="eastAsia" w:cs="Times New Roman"/>
                <w:color w:val="auto"/>
                <w:sz w:val="21"/>
                <w:szCs w:val="21"/>
              </w:rPr>
            </w:pPr>
            <w:r>
              <w:rPr>
                <w:rFonts w:hint="eastAsia" w:cs="Lucida Sans"/>
                <w:b w:val="0"/>
                <w:bCs w:val="0"/>
                <w:color w:val="auto"/>
                <w:sz w:val="21"/>
                <w:szCs w:val="21"/>
                <w:highlight w:val="none"/>
              </w:rPr>
              <w:t>（</w:t>
            </w:r>
            <w:r>
              <w:rPr>
                <w:rFonts w:hint="eastAsia" w:ascii="宋体" w:hAnsi="宋体"/>
                <w:color w:val="auto"/>
                <w:sz w:val="21"/>
                <w:szCs w:val="21"/>
                <w:lang w:eastAsia="zh-CN"/>
              </w:rPr>
              <w:t>市政工程</w:t>
            </w:r>
            <w:r>
              <w:rPr>
                <w:rFonts w:hint="eastAsia" w:cs="Lucida Sans"/>
                <w:b w:val="0"/>
                <w:bCs w:val="0"/>
                <w:color w:val="auto"/>
                <w:sz w:val="21"/>
                <w:szCs w:val="21"/>
                <w:highlight w:val="none"/>
              </w:rPr>
              <w:t>）等项目管理记录。</w:t>
            </w:r>
            <w:r>
              <w:rPr>
                <w:rFonts w:hint="eastAsia" w:hAnsi="宋体"/>
                <w:sz w:val="21"/>
                <w:szCs w:val="21"/>
              </w:rPr>
              <w:t>本工程</w:t>
            </w:r>
            <w:r>
              <w:rPr>
                <w:rFonts w:hAnsi="宋体"/>
                <w:sz w:val="21"/>
                <w:szCs w:val="21"/>
              </w:rPr>
              <w:t>包括</w:t>
            </w:r>
            <w:r>
              <w:rPr>
                <w:rFonts w:cs="Times New Roman"/>
                <w:color w:val="auto"/>
                <w:sz w:val="21"/>
                <w:szCs w:val="21"/>
              </w:rPr>
              <w:t>道路工程、桥梁工程、排水（雨水、污水）工程以及附属照明工程、绿化工程、海绵城市等工程</w:t>
            </w:r>
            <w:r>
              <w:rPr>
                <w:rFonts w:hint="eastAsia" w:cs="Times New Roman"/>
                <w:color w:val="auto"/>
                <w:sz w:val="21"/>
                <w:szCs w:val="21"/>
              </w:rPr>
              <w:t>。</w:t>
            </w:r>
          </w:p>
          <w:p>
            <w:pPr>
              <w:rPr>
                <w:rFonts w:hint="eastAsia" w:cs="Lucida Sans"/>
                <w:b w:val="0"/>
                <w:bCs w:val="0"/>
                <w:color w:val="auto"/>
                <w:sz w:val="21"/>
                <w:szCs w:val="21"/>
                <w:highlight w:val="none"/>
              </w:rPr>
            </w:pPr>
          </w:p>
          <w:p>
            <w:pPr>
              <w:rPr>
                <w:rFonts w:hint="eastAsia" w:cs="Lucida Sans"/>
                <w:b/>
                <w:bCs/>
                <w:color w:val="auto"/>
                <w:sz w:val="21"/>
                <w:szCs w:val="21"/>
                <w:highlight w:val="none"/>
                <w:lang w:eastAsia="zh-CN"/>
              </w:rPr>
            </w:pPr>
            <w:r>
              <w:rPr>
                <w:rFonts w:hint="eastAsia" w:cs="Lucida Sans"/>
                <w:b/>
                <w:bCs/>
                <w:color w:val="auto"/>
                <w:sz w:val="21"/>
                <w:szCs w:val="21"/>
                <w:highlight w:val="none"/>
                <w:lang w:val="en-US" w:eastAsia="zh-CN"/>
              </w:rPr>
              <w:t>一、</w:t>
            </w:r>
            <w:r>
              <w:rPr>
                <w:rFonts w:hint="eastAsia" w:cs="Lucida Sans"/>
                <w:b/>
                <w:bCs/>
                <w:color w:val="auto"/>
                <w:sz w:val="21"/>
                <w:szCs w:val="21"/>
                <w:highlight w:val="none"/>
              </w:rPr>
              <w:t>提供了已完工项目资料</w:t>
            </w:r>
            <w:r>
              <w:rPr>
                <w:rFonts w:hint="eastAsia" w:cs="Lucida Sans"/>
                <w:b/>
                <w:bCs/>
                <w:color w:val="auto"/>
                <w:sz w:val="21"/>
                <w:szCs w:val="21"/>
                <w:highlight w:val="none"/>
                <w:lang w:eastAsia="zh-CN"/>
              </w:rPr>
              <w:t>（</w:t>
            </w:r>
            <w:r>
              <w:rPr>
                <w:rFonts w:hint="eastAsia" w:ascii="宋体" w:hAnsi="宋体"/>
                <w:color w:val="auto"/>
                <w:sz w:val="21"/>
                <w:szCs w:val="21"/>
                <w:highlight w:val="none"/>
              </w:rPr>
              <w:t>、市政工程</w:t>
            </w:r>
            <w:r>
              <w:rPr>
                <w:rFonts w:hint="eastAsia" w:cs="Lucida Sans"/>
                <w:b/>
                <w:bCs/>
                <w:color w:val="auto"/>
                <w:sz w:val="21"/>
                <w:szCs w:val="21"/>
                <w:highlight w:val="none"/>
                <w:lang w:eastAsia="zh-CN"/>
              </w:rPr>
              <w:t>）</w:t>
            </w:r>
          </w:p>
          <w:p>
            <w:pPr>
              <w:rPr>
                <w:rFonts w:hint="default" w:eastAsia="宋体" w:cs="Lucida Sans"/>
                <w:b w:val="0"/>
                <w:bCs w:val="0"/>
                <w:color w:val="auto"/>
                <w:sz w:val="21"/>
                <w:szCs w:val="21"/>
                <w:highlight w:val="none"/>
                <w:lang w:val="en-US" w:eastAsia="zh-CN"/>
              </w:rPr>
            </w:pPr>
            <w:r>
              <w:rPr>
                <w:rFonts w:hint="eastAsia" w:cs="Lucida Sans"/>
                <w:b w:val="0"/>
                <w:bCs w:val="0"/>
                <w:color w:val="auto"/>
                <w:sz w:val="21"/>
                <w:szCs w:val="21"/>
                <w:highlight w:val="none"/>
              </w:rPr>
              <w:t>工程名称：</w:t>
            </w:r>
            <w:r>
              <w:rPr>
                <w:rFonts w:hint="eastAsia" w:cs="Lucida Sans"/>
                <w:b w:val="0"/>
                <w:bCs w:val="0"/>
                <w:color w:val="auto"/>
                <w:sz w:val="21"/>
                <w:szCs w:val="21"/>
                <w:highlight w:val="none"/>
                <w:lang w:val="en-US" w:eastAsia="zh-CN"/>
              </w:rPr>
              <w:t>南宁市快环综合整治项目（秀灵-友爱立交）改造工程（近期）</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建设单位：南宁市城市建设投资发展有限责任公司</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设计单位：华蓝设计（集团）有限公司</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监理单位：湖南和天工程项目管理有限公司</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施工单位：中铁四局集团有限公司</w:t>
            </w:r>
          </w:p>
          <w:p>
            <w:pPr>
              <w:rPr>
                <w:rFonts w:hint="eastAsia" w:eastAsia="宋体" w:cs="Lucida Sans"/>
                <w:b w:val="0"/>
                <w:bCs w:val="0"/>
                <w:color w:val="auto"/>
                <w:sz w:val="21"/>
                <w:szCs w:val="21"/>
                <w:highlight w:val="none"/>
                <w:lang w:eastAsia="zh-CN"/>
              </w:rPr>
            </w:pPr>
            <w:r>
              <w:rPr>
                <w:rFonts w:hint="eastAsia" w:cs="Lucida Sans"/>
                <w:b w:val="0"/>
                <w:bCs w:val="0"/>
                <w:color w:val="auto"/>
                <w:sz w:val="21"/>
                <w:szCs w:val="21"/>
                <w:highlight w:val="none"/>
              </w:rPr>
              <w:t>施工单位</w:t>
            </w:r>
            <w:r>
              <w:rPr>
                <w:rFonts w:hint="eastAsia" w:cs="Lucida Sans"/>
                <w:b w:val="0"/>
                <w:bCs w:val="0"/>
                <w:color w:val="auto"/>
                <w:sz w:val="21"/>
                <w:szCs w:val="21"/>
                <w:highlight w:val="none"/>
              </w:rPr>
              <w:tab/>
            </w:r>
            <w:r>
              <w:rPr>
                <w:rFonts w:hint="eastAsia" w:cs="Lucida Sans"/>
                <w:b w:val="0"/>
                <w:bCs w:val="0"/>
                <w:color w:val="auto"/>
                <w:sz w:val="21"/>
                <w:szCs w:val="21"/>
                <w:highlight w:val="none"/>
                <w:lang w:eastAsia="zh-CN"/>
              </w:rPr>
              <w:t>（中铁四局集团）南宁建邕工程有限公司</w:t>
            </w:r>
          </w:p>
          <w:p>
            <w:pPr>
              <w:rPr>
                <w:rFonts w:hint="default" w:eastAsia="宋体" w:cs="Lucida Sans"/>
                <w:b w:val="0"/>
                <w:bCs w:val="0"/>
                <w:color w:val="auto"/>
                <w:sz w:val="21"/>
                <w:szCs w:val="21"/>
                <w:highlight w:val="none"/>
                <w:lang w:val="en-US" w:eastAsia="zh-CN"/>
              </w:rPr>
            </w:pPr>
            <w:r>
              <w:rPr>
                <w:rFonts w:hint="eastAsia" w:cs="Lucida Sans"/>
                <w:b w:val="0"/>
                <w:bCs w:val="0"/>
                <w:color w:val="auto"/>
                <w:sz w:val="21"/>
                <w:szCs w:val="21"/>
                <w:highlight w:val="none"/>
              </w:rPr>
              <w:t>项目地址：</w:t>
            </w:r>
            <w:r>
              <w:rPr>
                <w:rFonts w:hint="eastAsia" w:cs="Lucida Sans"/>
                <w:b w:val="0"/>
                <w:bCs w:val="0"/>
                <w:color w:val="auto"/>
                <w:sz w:val="21"/>
                <w:szCs w:val="21"/>
                <w:highlight w:val="none"/>
                <w:lang w:val="en-US" w:eastAsia="zh-CN"/>
              </w:rPr>
              <w:t xml:space="preserve">  南宁市</w:t>
            </w:r>
          </w:p>
          <w:p>
            <w:pPr>
              <w:rPr>
                <w:rFonts w:hint="eastAsia" w:ascii="楷体_GB2312" w:hAnsi="宋体" w:eastAsia="楷体_GB2312"/>
                <w:color w:val="auto"/>
                <w:sz w:val="21"/>
                <w:szCs w:val="21"/>
              </w:rPr>
            </w:pPr>
            <w:r>
              <w:rPr>
                <w:rFonts w:hint="eastAsia" w:cs="Lucida Sans"/>
                <w:b w:val="0"/>
                <w:bCs w:val="0"/>
                <w:color w:val="auto"/>
                <w:sz w:val="21"/>
                <w:szCs w:val="21"/>
                <w:highlight w:val="none"/>
                <w:lang w:val="en-US" w:eastAsia="zh-CN"/>
              </w:rPr>
              <w:t>预计</w:t>
            </w:r>
            <w:r>
              <w:rPr>
                <w:rFonts w:hint="eastAsia" w:cs="Lucida Sans"/>
                <w:b w:val="0"/>
                <w:bCs w:val="0"/>
                <w:color w:val="auto"/>
                <w:sz w:val="21"/>
                <w:szCs w:val="21"/>
                <w:highlight w:val="none"/>
              </w:rPr>
              <w:t>开工日期：</w:t>
            </w:r>
            <w:r>
              <w:rPr>
                <w:rFonts w:hint="eastAsia" w:ascii="楷体_GB2312" w:hAnsi="宋体" w:eastAsia="楷体_GB2312"/>
                <w:color w:val="auto"/>
                <w:sz w:val="21"/>
                <w:szCs w:val="21"/>
              </w:rPr>
              <w:t>2</w:t>
            </w:r>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计划开工日期：2018年1月4日；</w:t>
            </w:r>
          </w:p>
          <w:p>
            <w:pPr>
              <w:spacing w:line="440" w:lineRule="exact"/>
              <w:ind w:firstLine="420" w:firstLineChars="200"/>
              <w:rPr>
                <w:rFonts w:hint="default" w:eastAsia="宋体" w:cs="Lucida Sans"/>
                <w:b w:val="0"/>
                <w:bCs w:val="0"/>
                <w:color w:val="auto"/>
                <w:sz w:val="21"/>
                <w:szCs w:val="21"/>
                <w:highlight w:val="none"/>
                <w:lang w:val="en-US" w:eastAsia="zh-CN"/>
              </w:rPr>
            </w:pPr>
            <w:r>
              <w:rPr>
                <w:rFonts w:hint="eastAsia" w:cs="Lucida Sans"/>
                <w:b w:val="0"/>
                <w:bCs w:val="0"/>
                <w:color w:val="auto"/>
                <w:sz w:val="21"/>
                <w:szCs w:val="21"/>
                <w:highlight w:val="none"/>
                <w:lang w:val="en-US" w:eastAsia="zh-CN"/>
              </w:rPr>
              <w:t>预计完工日期：2020年12月31日</w:t>
            </w:r>
            <w:r>
              <w:rPr>
                <w:rFonts w:hint="eastAsia" w:cs="Lucida Sans"/>
                <w:b w:val="0"/>
                <w:bCs w:val="0"/>
                <w:color w:val="auto"/>
                <w:sz w:val="21"/>
                <w:szCs w:val="21"/>
                <w:highlight w:val="none"/>
              </w:rPr>
              <w:t xml:space="preserve">  </w:t>
            </w:r>
            <w:bookmarkStart w:id="5" w:name="_GoBack"/>
            <w:bookmarkEnd w:id="5"/>
          </w:p>
          <w:p>
            <w:pPr>
              <w:spacing w:line="440" w:lineRule="exact"/>
              <w:ind w:firstLine="420" w:firstLineChars="200"/>
              <w:rPr>
                <w:rFonts w:hint="eastAsia" w:ascii="宋体" w:hAnsi="宋体"/>
                <w:sz w:val="21"/>
                <w:szCs w:val="21"/>
              </w:rPr>
            </w:pPr>
            <w:r>
              <w:rPr>
                <w:rFonts w:hint="eastAsia" w:cs="Lucida Sans"/>
                <w:b w:val="0"/>
                <w:bCs w:val="0"/>
                <w:color w:val="auto"/>
                <w:sz w:val="21"/>
                <w:szCs w:val="21"/>
                <w:highlight w:val="none"/>
              </w:rPr>
              <w:t xml:space="preserve"> 工艺流程：</w:t>
            </w:r>
            <w:r>
              <w:rPr>
                <w:rFonts w:hint="eastAsia" w:ascii="宋体" w:hAnsi="宋体"/>
                <w:sz w:val="21"/>
                <w:szCs w:val="21"/>
              </w:rPr>
              <w:t>施工准备→桩基及承台施工→墩台身工程→预应力现浇箱梁→桥面系及附属工程→排水工程→道路工程→竣工收尾。</w:t>
            </w:r>
          </w:p>
          <w:p>
            <w:pPr>
              <w:spacing w:line="440" w:lineRule="exact"/>
              <w:ind w:firstLine="420" w:firstLineChars="200"/>
              <w:rPr>
                <w:rFonts w:hint="eastAsia" w:ascii="宋体" w:hAnsi="宋体"/>
                <w:sz w:val="21"/>
                <w:szCs w:val="21"/>
              </w:rPr>
            </w:pPr>
            <w:r>
              <w:rPr>
                <w:rFonts w:hint="eastAsia" w:ascii="宋体" w:hAnsi="宋体"/>
                <w:sz w:val="21"/>
                <w:szCs w:val="21"/>
              </w:rPr>
              <w:t>主要施工任务有：</w:t>
            </w:r>
          </w:p>
          <w:p>
            <w:pPr>
              <w:spacing w:line="440" w:lineRule="exact"/>
              <w:ind w:firstLine="420" w:firstLineChars="200"/>
              <w:rPr>
                <w:rFonts w:ascii="宋体" w:hAnsi="宋体"/>
                <w:sz w:val="21"/>
                <w:szCs w:val="21"/>
              </w:rPr>
            </w:pPr>
            <w:r>
              <w:rPr>
                <w:rFonts w:hint="eastAsia" w:ascii="宋体" w:hAnsi="宋体"/>
                <w:sz w:val="21"/>
                <w:szCs w:val="21"/>
              </w:rPr>
              <w:t xml:space="preserve">桥梁工程：钻孔桩基168根、其中Φ1.2m 32根、Φ1.5m 114根、Φ1.8m 22根、承台54个、墩台61个、钢箱梁2559.63t、现浇梁5670.4m3、预制梁36片、9*20m预应力框架涵一座、拆除旧桥一座。 </w:t>
            </w:r>
          </w:p>
          <w:p>
            <w:pPr>
              <w:spacing w:line="440" w:lineRule="exact"/>
              <w:ind w:firstLine="420" w:firstLineChars="200"/>
              <w:rPr>
                <w:rFonts w:ascii="宋体" w:hAnsi="宋体"/>
                <w:sz w:val="21"/>
                <w:szCs w:val="21"/>
              </w:rPr>
            </w:pPr>
            <w:r>
              <w:rPr>
                <w:rFonts w:hint="eastAsia" w:ascii="宋体" w:hAnsi="宋体"/>
                <w:sz w:val="21"/>
                <w:szCs w:val="21"/>
              </w:rPr>
              <w:t>道路工程：道路挖方137961m3、填方74034m3、水泥搅拌桩36283米、人行道22301m2、基层面层105848m2</w:t>
            </w:r>
            <w:r>
              <w:rPr>
                <w:rFonts w:hint="eastAsia" w:ascii="宋体" w:hAnsi="宋体"/>
                <w:sz w:val="21"/>
                <w:szCs w:val="21"/>
                <w:lang w:eastAsia="zh-CN"/>
              </w:rPr>
              <w:t>、</w:t>
            </w:r>
            <w:r>
              <w:rPr>
                <w:rFonts w:hint="eastAsia" w:ascii="宋体" w:hAnsi="宋体"/>
                <w:sz w:val="21"/>
                <w:szCs w:val="21"/>
              </w:rPr>
              <w:t>挡土墙1530m。</w:t>
            </w:r>
          </w:p>
          <w:p>
            <w:pPr>
              <w:spacing w:line="440" w:lineRule="exact"/>
              <w:ind w:firstLine="420" w:firstLineChars="200"/>
              <w:rPr>
                <w:rFonts w:hint="eastAsia" w:ascii="宋体" w:hAnsi="宋体"/>
                <w:sz w:val="21"/>
                <w:szCs w:val="21"/>
              </w:rPr>
            </w:pPr>
            <w:r>
              <w:rPr>
                <w:rFonts w:hint="eastAsia" w:ascii="宋体" w:hAnsi="宋体"/>
                <w:sz w:val="21"/>
                <w:szCs w:val="21"/>
              </w:rPr>
              <w:t>排水工程：雨水管10141米，其中DN3000顶管1181米，DN2600顶管1542米；污水管1795米，检查井340座。</w:t>
            </w:r>
          </w:p>
          <w:p>
            <w:pPr>
              <w:jc w:val="left"/>
              <w:rPr>
                <w:rFonts w:hint="eastAsia" w:ascii="宋体" w:hAnsi="宋体"/>
                <w:sz w:val="21"/>
                <w:szCs w:val="21"/>
              </w:rPr>
            </w:pPr>
          </w:p>
          <w:p>
            <w:pPr>
              <w:jc w:val="left"/>
              <w:rPr>
                <w:rFonts w:hint="eastAsia" w:cs="Lucida Sans"/>
                <w:b w:val="0"/>
                <w:bCs w:val="0"/>
                <w:color w:val="auto"/>
                <w:sz w:val="21"/>
                <w:szCs w:val="21"/>
                <w:highlight w:val="none"/>
              </w:rPr>
            </w:pPr>
            <w:r>
              <w:drawing>
                <wp:inline distT="0" distB="0" distL="114300" distR="114300">
                  <wp:extent cx="4313555" cy="4867910"/>
                  <wp:effectExtent l="0" t="0" r="10795"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4313555" cy="4867910"/>
                          </a:xfrm>
                          <a:prstGeom prst="rect">
                            <a:avLst/>
                          </a:prstGeom>
                          <a:noFill/>
                          <a:ln>
                            <a:noFill/>
                          </a:ln>
                        </pic:spPr>
                      </pic:pic>
                    </a:graphicData>
                  </a:graphic>
                </wp:inline>
              </w:drawing>
            </w:r>
          </w:p>
          <w:p>
            <w:pPr>
              <w:jc w:val="left"/>
              <w:rPr>
                <w:rFonts w:hint="eastAsia" w:cs="Lucida Sans"/>
                <w:b w:val="0"/>
                <w:bCs w:val="0"/>
                <w:color w:val="auto"/>
                <w:sz w:val="21"/>
                <w:szCs w:val="21"/>
                <w:highlight w:val="none"/>
              </w:rPr>
            </w:pPr>
            <w:r>
              <w:rPr>
                <w:color w:val="auto"/>
                <w:sz w:val="21"/>
                <w:szCs w:val="21"/>
              </w:rPr>
              <w:drawing>
                <wp:inline distT="0" distB="0" distL="114300" distR="114300">
                  <wp:extent cx="2240915" cy="3171190"/>
                  <wp:effectExtent l="0" t="0" r="6985" b="1016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2240915" cy="3171190"/>
                          </a:xfrm>
                          <a:prstGeom prst="rect">
                            <a:avLst/>
                          </a:prstGeom>
                          <a:noFill/>
                          <a:ln>
                            <a:noFill/>
                          </a:ln>
                        </pic:spPr>
                      </pic:pic>
                    </a:graphicData>
                  </a:graphic>
                </wp:inline>
              </w:drawing>
            </w:r>
            <w:r>
              <w:rPr>
                <w:color w:val="auto"/>
                <w:sz w:val="21"/>
                <w:szCs w:val="21"/>
              </w:rPr>
              <w:drawing>
                <wp:inline distT="0" distB="0" distL="114300" distR="114300">
                  <wp:extent cx="2538095" cy="3138805"/>
                  <wp:effectExtent l="0" t="0" r="14605" b="444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
                          <a:stretch>
                            <a:fillRect/>
                          </a:stretch>
                        </pic:blipFill>
                        <pic:spPr>
                          <a:xfrm>
                            <a:off x="0" y="0"/>
                            <a:ext cx="2538095" cy="3138805"/>
                          </a:xfrm>
                          <a:prstGeom prst="rect">
                            <a:avLst/>
                          </a:prstGeom>
                          <a:noFill/>
                          <a:ln>
                            <a:noFill/>
                          </a:ln>
                        </pic:spPr>
                      </pic:pic>
                    </a:graphicData>
                  </a:graphic>
                </wp:inline>
              </w:drawing>
            </w:r>
          </w:p>
          <w:p>
            <w:pPr>
              <w:pStyle w:val="3"/>
              <w:numPr>
                <w:ilvl w:val="0"/>
                <w:numId w:val="2"/>
              </w:numPr>
              <w:spacing w:before="0" w:after="0" w:line="360" w:lineRule="auto"/>
              <w:jc w:val="both"/>
              <w:rPr>
                <w:rFonts w:ascii="华文仿宋" w:hAnsi="华文仿宋" w:eastAsia="华文仿宋" w:cs="华文仿宋"/>
                <w:b w:val="0"/>
                <w:color w:val="auto"/>
                <w:sz w:val="21"/>
                <w:szCs w:val="21"/>
              </w:rPr>
            </w:pPr>
            <w:r>
              <w:rPr>
                <w:rFonts w:hint="eastAsia" w:ascii="华文仿宋" w:hAnsi="华文仿宋" w:eastAsia="华文仿宋" w:cs="华文仿宋"/>
                <w:b w:val="0"/>
                <w:color w:val="auto"/>
                <w:sz w:val="21"/>
                <w:szCs w:val="21"/>
                <w:lang w:val="en-US" w:eastAsia="zh-CN"/>
              </w:rPr>
              <w:t>查施工方案报审表、开工令、开工报告施工组织设计审批   未见不符合。</w:t>
            </w:r>
          </w:p>
          <w:p>
            <w:pPr>
              <w:rPr>
                <w:rFonts w:hint="eastAsia" w:cs="Lucida Sans"/>
                <w:b w:val="0"/>
                <w:bCs w:val="0"/>
                <w:color w:val="auto"/>
                <w:sz w:val="21"/>
                <w:szCs w:val="21"/>
                <w:highlight w:val="none"/>
              </w:rPr>
            </w:pPr>
          </w:p>
          <w:p>
            <w:pPr>
              <w:pStyle w:val="2"/>
              <w:numPr>
                <w:ilvl w:val="1"/>
                <w:numId w:val="0"/>
              </w:numPr>
              <w:spacing w:before="0" w:after="0" w:line="460" w:lineRule="exact"/>
              <w:rPr>
                <w:rFonts w:hint="eastAsia" w:ascii="宋体" w:hAnsi="宋体" w:eastAsia="宋体"/>
                <w:color w:val="auto"/>
                <w:sz w:val="21"/>
                <w:szCs w:val="21"/>
                <w:lang w:eastAsia="zh-CN"/>
              </w:rPr>
            </w:pPr>
            <w:r>
              <w:rPr>
                <w:rFonts w:hint="eastAsia" w:ascii="宋体" w:hAnsi="宋体"/>
                <w:color w:val="auto"/>
                <w:sz w:val="21"/>
                <w:szCs w:val="21"/>
                <w:lang w:val="en-US" w:eastAsia="zh-CN"/>
              </w:rPr>
              <w:t>项目</w:t>
            </w:r>
            <w:r>
              <w:rPr>
                <w:rFonts w:hint="eastAsia" w:ascii="宋体" w:hAnsi="宋体"/>
                <w:color w:val="auto"/>
                <w:sz w:val="21"/>
                <w:szCs w:val="21"/>
              </w:rPr>
              <w:t>工程概述</w:t>
            </w:r>
            <w:r>
              <w:rPr>
                <w:rFonts w:hint="eastAsia" w:ascii="宋体" w:hAnsi="宋体"/>
                <w:color w:val="auto"/>
                <w:sz w:val="21"/>
                <w:szCs w:val="21"/>
                <w:lang w:eastAsia="zh-CN"/>
              </w:rPr>
              <w:t>：</w:t>
            </w:r>
          </w:p>
          <w:p>
            <w:pPr>
              <w:autoSpaceDE w:val="0"/>
              <w:autoSpaceDN w:val="0"/>
              <w:adjustRightInd w:val="0"/>
              <w:spacing w:line="440" w:lineRule="exact"/>
              <w:ind w:firstLine="420" w:firstLineChars="200"/>
              <w:jc w:val="left"/>
              <w:rPr>
                <w:rFonts w:hint="eastAsia" w:ascii="宋体" w:hAnsi="宋体" w:cs="宋体"/>
                <w:color w:val="auto"/>
                <w:kern w:val="0"/>
                <w:sz w:val="21"/>
                <w:szCs w:val="21"/>
              </w:rPr>
            </w:pPr>
            <w:r>
              <w:rPr>
                <w:rFonts w:ascii="宋体" w:hAnsi="宋体"/>
                <w:color w:val="auto"/>
                <w:sz w:val="21"/>
                <w:szCs w:val="21"/>
              </w:rPr>
              <w:t>快环综合整治项目</w:t>
            </w:r>
            <w:r>
              <w:rPr>
                <w:rFonts w:hint="eastAsia" w:ascii="宋体" w:hAnsi="宋体"/>
                <w:color w:val="auto"/>
                <w:sz w:val="21"/>
                <w:szCs w:val="21"/>
              </w:rPr>
              <w:t>（秀灵</w:t>
            </w:r>
            <w:r>
              <w:rPr>
                <w:rFonts w:ascii="宋体" w:hAnsi="宋体"/>
                <w:color w:val="auto"/>
                <w:sz w:val="21"/>
                <w:szCs w:val="21"/>
              </w:rPr>
              <w:t>—</w:t>
            </w:r>
            <w:r>
              <w:rPr>
                <w:rFonts w:hint="eastAsia" w:ascii="宋体" w:hAnsi="宋体"/>
                <w:color w:val="auto"/>
                <w:sz w:val="21"/>
                <w:szCs w:val="21"/>
              </w:rPr>
              <w:t>友爱</w:t>
            </w:r>
            <w:r>
              <w:rPr>
                <w:rFonts w:ascii="宋体" w:hAnsi="宋体"/>
                <w:color w:val="auto"/>
                <w:sz w:val="21"/>
                <w:szCs w:val="21"/>
              </w:rPr>
              <w:t>立交）</w:t>
            </w:r>
            <w:r>
              <w:rPr>
                <w:rFonts w:hint="eastAsia" w:ascii="宋体" w:hAnsi="宋体"/>
                <w:color w:val="auto"/>
                <w:sz w:val="21"/>
                <w:szCs w:val="21"/>
              </w:rPr>
              <w:t>改造工程（</w:t>
            </w:r>
            <w:r>
              <w:rPr>
                <w:rFonts w:ascii="宋体" w:hAnsi="宋体"/>
                <w:color w:val="auto"/>
                <w:sz w:val="21"/>
                <w:szCs w:val="21"/>
              </w:rPr>
              <w:t>近期</w:t>
            </w:r>
            <w:r>
              <w:rPr>
                <w:rFonts w:hint="eastAsia" w:ascii="宋体" w:hAnsi="宋体"/>
                <w:color w:val="auto"/>
                <w:sz w:val="21"/>
                <w:szCs w:val="21"/>
              </w:rPr>
              <w:t>）</w:t>
            </w:r>
            <w:r>
              <w:rPr>
                <w:rFonts w:ascii="宋体" w:hAnsi="宋体"/>
                <w:color w:val="auto"/>
                <w:sz w:val="21"/>
                <w:szCs w:val="21"/>
              </w:rPr>
              <w:t>位于</w:t>
            </w:r>
            <w:r>
              <w:rPr>
                <w:rFonts w:hint="eastAsia" w:ascii="宋体" w:hAnsi="宋体" w:cs="宋体"/>
                <w:color w:val="auto"/>
                <w:kern w:val="0"/>
                <w:sz w:val="21"/>
                <w:szCs w:val="21"/>
              </w:rPr>
              <w:t>南宁市西北部，属南宁市快速环路北环。秀灵立交为秀灵路与秀厢大道的相交节点，友爱立交为友爱北路、安吉大道与秀厢大道的相交节点。秀灵立交与友爱立交相距约</w:t>
            </w:r>
            <w:r>
              <w:rPr>
                <w:rFonts w:ascii="宋体" w:hAnsi="宋体" w:cs="ËÎÌå"/>
                <w:color w:val="auto"/>
                <w:kern w:val="0"/>
                <w:sz w:val="21"/>
                <w:szCs w:val="21"/>
              </w:rPr>
              <w:t>620</w:t>
            </w:r>
            <w:r>
              <w:rPr>
                <w:rFonts w:hint="eastAsia" w:ascii="宋体" w:hAnsi="宋体" w:cs="宋体"/>
                <w:color w:val="auto"/>
                <w:kern w:val="0"/>
                <w:sz w:val="21"/>
                <w:szCs w:val="21"/>
              </w:rPr>
              <w:t>米，友爱立交东距北湖立交约</w:t>
            </w:r>
            <w:r>
              <w:rPr>
                <w:rFonts w:ascii="宋体" w:hAnsi="宋体" w:cs="宋体"/>
                <w:color w:val="auto"/>
                <w:kern w:val="0"/>
                <w:sz w:val="21"/>
                <w:szCs w:val="21"/>
              </w:rPr>
              <w:t>1750</w:t>
            </w:r>
            <w:r>
              <w:rPr>
                <w:rFonts w:hint="eastAsia" w:ascii="宋体" w:hAnsi="宋体" w:cs="宋体"/>
                <w:color w:val="auto"/>
                <w:kern w:val="0"/>
                <w:sz w:val="21"/>
                <w:szCs w:val="21"/>
              </w:rPr>
              <w:t>米，西距规划的南北快速路—秀厢大道立交约</w:t>
            </w:r>
            <w:r>
              <w:rPr>
                <w:rFonts w:ascii="宋体" w:hAnsi="宋体" w:cs="宋体"/>
                <w:color w:val="auto"/>
                <w:kern w:val="0"/>
                <w:sz w:val="21"/>
                <w:szCs w:val="21"/>
              </w:rPr>
              <w:t>800</w:t>
            </w:r>
            <w:r>
              <w:rPr>
                <w:rFonts w:hint="eastAsia" w:ascii="宋体" w:hAnsi="宋体" w:cs="宋体"/>
                <w:color w:val="auto"/>
                <w:kern w:val="0"/>
                <w:sz w:val="21"/>
                <w:szCs w:val="21"/>
              </w:rPr>
              <w:t>米。</w:t>
            </w:r>
          </w:p>
          <w:p>
            <w:pPr>
              <w:pStyle w:val="24"/>
              <w:spacing w:line="440" w:lineRule="exact"/>
              <w:ind w:firstLine="420" w:firstLineChars="200"/>
              <w:rPr>
                <w:rFonts w:hint="eastAsia" w:hAnsi="宋体"/>
                <w:color w:val="auto"/>
                <w:sz w:val="21"/>
                <w:szCs w:val="21"/>
              </w:rPr>
            </w:pPr>
            <w:r>
              <w:rPr>
                <w:rFonts w:hint="eastAsia" w:hAnsi="宋体"/>
                <w:color w:val="auto"/>
                <w:sz w:val="21"/>
                <w:szCs w:val="21"/>
              </w:rPr>
              <w:t>本工程建设规模：秀厢大道主线长</w:t>
            </w:r>
            <w:r>
              <w:rPr>
                <w:rFonts w:hAnsi="宋体"/>
                <w:color w:val="auto"/>
                <w:sz w:val="21"/>
                <w:szCs w:val="21"/>
              </w:rPr>
              <w:t>1856.477</w:t>
            </w:r>
            <w:r>
              <w:rPr>
                <w:rFonts w:hint="eastAsia" w:hAnsi="宋体"/>
                <w:color w:val="auto"/>
                <w:sz w:val="21"/>
                <w:szCs w:val="21"/>
              </w:rPr>
              <w:t>米；南北向安吉大道及友爱北路主线长</w:t>
            </w:r>
            <w:r>
              <w:rPr>
                <w:rFonts w:hAnsi="宋体"/>
                <w:color w:val="auto"/>
                <w:sz w:val="21"/>
                <w:szCs w:val="21"/>
              </w:rPr>
              <w:t>1113.241</w:t>
            </w:r>
            <w:r>
              <w:rPr>
                <w:rFonts w:hint="eastAsia" w:hAnsi="宋体"/>
                <w:color w:val="auto"/>
                <w:sz w:val="21"/>
                <w:szCs w:val="21"/>
              </w:rPr>
              <w:t>米；秀灵路主线长</w:t>
            </w:r>
            <w:r>
              <w:rPr>
                <w:rFonts w:hAnsi="宋体"/>
                <w:color w:val="auto"/>
                <w:sz w:val="21"/>
                <w:szCs w:val="21"/>
              </w:rPr>
              <w:t>419.415</w:t>
            </w:r>
            <w:r>
              <w:rPr>
                <w:rFonts w:hint="eastAsia" w:hAnsi="宋体"/>
                <w:color w:val="auto"/>
                <w:sz w:val="21"/>
                <w:szCs w:val="21"/>
              </w:rPr>
              <w:t>米。</w:t>
            </w:r>
          </w:p>
          <w:p>
            <w:pPr>
              <w:keepNext w:val="0"/>
              <w:keepLines w:val="0"/>
              <w:pageBreakBefore w:val="0"/>
              <w:widowControl w:val="0"/>
              <w:kinsoku/>
              <w:wordWrap/>
              <w:overflowPunct/>
              <w:topLinePunct w:val="0"/>
              <w:autoSpaceDE w:val="0"/>
              <w:autoSpaceDN w:val="0"/>
              <w:bidi w:val="0"/>
              <w:adjustRightInd w:val="0"/>
              <w:snapToGrid/>
              <w:spacing w:line="280" w:lineRule="exact"/>
              <w:ind w:firstLine="420" w:firstLineChars="200"/>
              <w:jc w:val="left"/>
              <w:textAlignment w:val="auto"/>
              <w:rPr>
                <w:rFonts w:hint="eastAsia" w:ascii="宋体" w:hAnsi="宋体"/>
                <w:color w:val="auto"/>
                <w:sz w:val="21"/>
                <w:szCs w:val="21"/>
              </w:rPr>
            </w:pPr>
            <w:r>
              <w:rPr>
                <w:rFonts w:hint="eastAsia" w:ascii="宋体" w:hAnsi="宋体"/>
                <w:color w:val="auto"/>
                <w:sz w:val="21"/>
                <w:szCs w:val="21"/>
              </w:rPr>
              <w:t>⑴秀灵立交</w:t>
            </w:r>
          </w:p>
          <w:p>
            <w:pPr>
              <w:keepNext w:val="0"/>
              <w:keepLines w:val="0"/>
              <w:pageBreakBefore w:val="0"/>
              <w:widowControl w:val="0"/>
              <w:kinsoku/>
              <w:wordWrap/>
              <w:overflowPunct/>
              <w:topLinePunct w:val="0"/>
              <w:autoSpaceDE w:val="0"/>
              <w:autoSpaceDN w:val="0"/>
              <w:bidi w:val="0"/>
              <w:adjustRightInd w:val="0"/>
              <w:snapToGrid/>
              <w:spacing w:line="280" w:lineRule="exact"/>
              <w:ind w:firstLine="420" w:firstLineChars="200"/>
              <w:jc w:val="left"/>
              <w:textAlignment w:val="auto"/>
              <w:rPr>
                <w:rFonts w:hint="eastAsia" w:ascii="宋体" w:hAnsi="宋体"/>
                <w:color w:val="auto"/>
                <w:sz w:val="21"/>
                <w:szCs w:val="21"/>
              </w:rPr>
            </w:pPr>
            <w:r>
              <w:rPr>
                <w:rFonts w:hint="eastAsia" w:ascii="宋体" w:hAnsi="宋体"/>
                <w:color w:val="auto"/>
                <w:sz w:val="21"/>
                <w:szCs w:val="21"/>
              </w:rPr>
              <w:t>秀灵立交为“拆除旧桥重建（</w:t>
            </w:r>
            <w:r>
              <w:rPr>
                <w:rFonts w:ascii="宋体" w:hAnsi="宋体"/>
                <w:color w:val="auto"/>
                <w:sz w:val="21"/>
                <w:szCs w:val="21"/>
              </w:rPr>
              <w:t>4</w:t>
            </w:r>
            <w:r>
              <w:rPr>
                <w:rFonts w:hint="eastAsia" w:ascii="宋体" w:hAnsi="宋体"/>
                <w:color w:val="auto"/>
                <w:sz w:val="21"/>
                <w:szCs w:val="21"/>
              </w:rPr>
              <w:t>0+40+</w:t>
            </w:r>
            <w:r>
              <w:rPr>
                <w:rFonts w:ascii="宋体" w:hAnsi="宋体"/>
                <w:color w:val="auto"/>
                <w:sz w:val="21"/>
                <w:szCs w:val="21"/>
              </w:rPr>
              <w:t>4</w:t>
            </w:r>
            <w:r>
              <w:rPr>
                <w:rFonts w:hint="eastAsia" w:ascii="宋体" w:hAnsi="宋体"/>
                <w:color w:val="auto"/>
                <w:sz w:val="21"/>
                <w:szCs w:val="21"/>
              </w:rPr>
              <w:t>0）m三跨预应力混凝土小箱梁桥”，近期一次实施；中孔采用双向</w:t>
            </w:r>
            <w:r>
              <w:rPr>
                <w:rFonts w:ascii="宋体" w:hAnsi="宋体"/>
                <w:color w:val="auto"/>
                <w:sz w:val="21"/>
                <w:szCs w:val="21"/>
              </w:rPr>
              <w:t>6</w:t>
            </w:r>
            <w:r>
              <w:rPr>
                <w:rFonts w:hint="eastAsia" w:ascii="宋体" w:hAnsi="宋体"/>
                <w:color w:val="auto"/>
                <w:sz w:val="21"/>
                <w:szCs w:val="21"/>
              </w:rPr>
              <w:t>车道机动车道和非机动车道，边孔通行行人和调头车辆。</w:t>
            </w:r>
          </w:p>
          <w:p>
            <w:pPr>
              <w:keepNext w:val="0"/>
              <w:keepLines w:val="0"/>
              <w:pageBreakBefore w:val="0"/>
              <w:widowControl w:val="0"/>
              <w:kinsoku/>
              <w:wordWrap/>
              <w:overflowPunct/>
              <w:topLinePunct w:val="0"/>
              <w:autoSpaceDE w:val="0"/>
              <w:autoSpaceDN w:val="0"/>
              <w:bidi w:val="0"/>
              <w:adjustRightInd w:val="0"/>
              <w:snapToGrid/>
              <w:spacing w:line="280" w:lineRule="exact"/>
              <w:ind w:firstLine="420" w:firstLineChars="200"/>
              <w:jc w:val="left"/>
              <w:textAlignment w:val="auto"/>
              <w:rPr>
                <w:rFonts w:hint="eastAsia" w:ascii="宋体" w:hAnsi="宋体"/>
                <w:color w:val="auto"/>
                <w:sz w:val="21"/>
                <w:szCs w:val="21"/>
              </w:rPr>
            </w:pPr>
            <w:r>
              <w:rPr>
                <w:rFonts w:hint="eastAsia" w:ascii="宋体" w:hAnsi="宋体"/>
                <w:color w:val="auto"/>
                <w:sz w:val="21"/>
                <w:szCs w:val="21"/>
              </w:rPr>
              <w:t>⑵友爱立交</w:t>
            </w:r>
          </w:p>
          <w:p>
            <w:pPr>
              <w:keepNext w:val="0"/>
              <w:keepLines w:val="0"/>
              <w:pageBreakBefore w:val="0"/>
              <w:widowControl w:val="0"/>
              <w:kinsoku/>
              <w:wordWrap/>
              <w:overflowPunct/>
              <w:topLinePunct w:val="0"/>
              <w:autoSpaceDE w:val="0"/>
              <w:autoSpaceDN w:val="0"/>
              <w:bidi w:val="0"/>
              <w:adjustRightInd w:val="0"/>
              <w:snapToGrid/>
              <w:spacing w:line="280" w:lineRule="exact"/>
              <w:ind w:firstLine="420" w:firstLineChars="200"/>
              <w:jc w:val="left"/>
              <w:textAlignment w:val="auto"/>
              <w:rPr>
                <w:rFonts w:hint="eastAsia" w:ascii="宋体" w:hAnsi="宋体"/>
                <w:color w:val="auto"/>
                <w:sz w:val="21"/>
                <w:szCs w:val="21"/>
              </w:rPr>
            </w:pPr>
            <w:r>
              <w:rPr>
                <w:rFonts w:hint="eastAsia" w:ascii="宋体" w:hAnsi="宋体"/>
                <w:color w:val="auto"/>
                <w:sz w:val="21"/>
                <w:szCs w:val="21"/>
              </w:rPr>
              <w:t>友爱立交为“半苜蓿叶半定向型组合式的三层全互通立交”，分近远期实施。近期方案实施A、B、E、F、H匝道以及JS集散车道，其中A、B、H匝道完整实施，远期不做改变，E匝道与JS集散车道完整实施，远期对其部分改造，F匝道仅部分实施。</w:t>
            </w:r>
            <w:r>
              <w:rPr>
                <w:rFonts w:ascii="宋体" w:hAnsi="宋体"/>
                <w:color w:val="auto"/>
                <w:sz w:val="21"/>
                <w:szCs w:val="21"/>
              </w:rPr>
              <w:t>匝道及集散车道实施总长2443.025</w:t>
            </w:r>
            <w:r>
              <w:rPr>
                <w:rFonts w:hint="eastAsia" w:ascii="宋体" w:hAnsi="宋体"/>
                <w:color w:val="auto"/>
                <w:sz w:val="21"/>
                <w:szCs w:val="21"/>
              </w:rPr>
              <w:t>米；地面辅道及调头车道实施总长</w:t>
            </w:r>
            <w:r>
              <w:rPr>
                <w:rFonts w:ascii="宋体" w:hAnsi="宋体"/>
                <w:color w:val="auto"/>
                <w:sz w:val="21"/>
                <w:szCs w:val="21"/>
              </w:rPr>
              <w:t>4145.923</w:t>
            </w:r>
            <w:r>
              <w:rPr>
                <w:rFonts w:hint="eastAsia" w:ascii="宋体" w:hAnsi="宋体"/>
                <w:color w:val="auto"/>
                <w:sz w:val="21"/>
                <w:szCs w:val="21"/>
              </w:rPr>
              <w:t>米；近期实施桥梁面积为</w:t>
            </w:r>
            <w:r>
              <w:rPr>
                <w:rFonts w:ascii="宋体" w:hAnsi="宋体"/>
                <w:color w:val="auto"/>
                <w:sz w:val="21"/>
                <w:szCs w:val="21"/>
              </w:rPr>
              <w:t>15735.2</w:t>
            </w:r>
            <w:r>
              <w:rPr>
                <w:rFonts w:hint="eastAsia" w:ascii="宋体" w:hAnsi="宋体"/>
                <w:color w:val="auto"/>
                <w:sz w:val="21"/>
                <w:szCs w:val="21"/>
              </w:rPr>
              <w:t>平方米，其中预应力混凝土箱梁面积为</w:t>
            </w:r>
            <w:r>
              <w:rPr>
                <w:rFonts w:ascii="宋体" w:hAnsi="宋体"/>
                <w:color w:val="auto"/>
                <w:sz w:val="21"/>
                <w:szCs w:val="21"/>
              </w:rPr>
              <w:t>8225.7</w:t>
            </w:r>
            <w:r>
              <w:rPr>
                <w:rFonts w:hint="eastAsia" w:ascii="宋体" w:hAnsi="宋体"/>
                <w:color w:val="auto"/>
                <w:sz w:val="21"/>
                <w:szCs w:val="21"/>
              </w:rPr>
              <w:t>平方米，钢箱梁面积为</w:t>
            </w:r>
            <w:r>
              <w:rPr>
                <w:rFonts w:ascii="宋体" w:hAnsi="宋体"/>
                <w:color w:val="auto"/>
                <w:sz w:val="21"/>
                <w:szCs w:val="21"/>
              </w:rPr>
              <w:t>7509.5</w:t>
            </w:r>
            <w:r>
              <w:rPr>
                <w:rFonts w:hint="eastAsia" w:ascii="宋体" w:hAnsi="宋体"/>
                <w:color w:val="auto"/>
                <w:sz w:val="21"/>
                <w:szCs w:val="21"/>
              </w:rPr>
              <w:t>平方米。远期方案实施C、D、G匝道，补全F匝道，部分改造E匝道及JS集散车道。</w:t>
            </w:r>
          </w:p>
          <w:p>
            <w:pPr>
              <w:pStyle w:val="2"/>
              <w:numPr>
                <w:ilvl w:val="1"/>
                <w:numId w:val="0"/>
              </w:numPr>
              <w:rPr>
                <w:rFonts w:hint="eastAsia" w:ascii="宋体" w:hAnsi="宋体"/>
                <w:color w:val="auto"/>
                <w:sz w:val="21"/>
                <w:szCs w:val="21"/>
                <w:lang w:val="en-US" w:eastAsia="zh-CN"/>
              </w:rPr>
            </w:pPr>
            <w:r>
              <w:rPr>
                <w:rFonts w:hint="eastAsia" w:ascii="宋体" w:hAnsi="宋体"/>
                <w:color w:val="auto"/>
                <w:sz w:val="21"/>
                <w:szCs w:val="21"/>
                <w:lang w:val="en-US" w:eastAsia="zh-CN"/>
              </w:rPr>
              <w:t>主要工程量：</w:t>
            </w:r>
          </w:p>
          <w:p>
            <w:pPr>
              <w:pStyle w:val="2"/>
              <w:numPr>
                <w:ilvl w:val="1"/>
                <w:numId w:val="0"/>
              </w:numPr>
              <w:rPr>
                <w:rFonts w:hint="eastAsia" w:ascii="宋体" w:hAnsi="宋体" w:eastAsia="宋体" w:cs="宋体"/>
                <w:color w:val="auto"/>
                <w:sz w:val="21"/>
                <w:szCs w:val="21"/>
              </w:rPr>
            </w:pPr>
            <w:r>
              <w:rPr>
                <w:rFonts w:hint="eastAsia" w:ascii="宋体" w:hAnsi="宋体" w:eastAsia="宋体" w:cs="宋体"/>
                <w:color w:val="auto"/>
                <w:sz w:val="21"/>
                <w:szCs w:val="21"/>
              </w:rPr>
              <w:t xml:space="preserve">桥梁工程：钻孔桩基168根、其中Φ1.2m 32根、Φ1.5m 114根、Φ1.8m 22根、承台54个、墩台61个、钢箱梁2559.63t、现浇梁5670.4m3、预制梁36片、9*20m预应力框架涵一座、拆除旧桥一座。 </w:t>
            </w:r>
          </w:p>
          <w:p>
            <w:pPr>
              <w:pStyle w:val="2"/>
              <w:numPr>
                <w:ilvl w:val="1"/>
                <w:numId w:val="0"/>
              </w:numPr>
              <w:rPr>
                <w:rFonts w:hint="eastAsia" w:ascii="宋体" w:hAnsi="宋体" w:eastAsia="宋体" w:cs="宋体"/>
                <w:color w:val="auto"/>
                <w:sz w:val="21"/>
                <w:szCs w:val="21"/>
              </w:rPr>
            </w:pPr>
            <w:r>
              <w:rPr>
                <w:rFonts w:hint="eastAsia" w:ascii="宋体" w:hAnsi="宋体" w:eastAsia="宋体" w:cs="宋体"/>
                <w:color w:val="auto"/>
                <w:sz w:val="21"/>
                <w:szCs w:val="21"/>
              </w:rPr>
              <w:t>道路工程：道路挖方137961m3、填方74034m3、水泥搅拌桩36283米、人行道22301m2、基层面层105848m2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挡土墙1530m。</w:t>
            </w:r>
          </w:p>
          <w:p>
            <w:pPr>
              <w:spacing w:line="440" w:lineRule="exact"/>
              <w:rPr>
                <w:rFonts w:hint="eastAsia" w:ascii="宋体" w:hAnsi="宋体" w:eastAsia="宋体" w:cs="宋体"/>
                <w:color w:val="auto"/>
                <w:sz w:val="21"/>
                <w:szCs w:val="21"/>
              </w:rPr>
            </w:pPr>
            <w:r>
              <w:rPr>
                <w:rFonts w:hint="eastAsia" w:ascii="宋体" w:hAnsi="宋体" w:eastAsia="宋体" w:cs="宋体"/>
                <w:color w:val="auto"/>
                <w:sz w:val="21"/>
                <w:szCs w:val="21"/>
              </w:rPr>
              <w:t>排水工程：雨水管10141米，其中DN3000顶管1181米，DN2600顶管1542米；污水管1795米，检查井340座。</w:t>
            </w:r>
          </w:p>
          <w:p>
            <w:pPr>
              <w:pStyle w:val="2"/>
              <w:spacing w:before="0" w:after="0" w:line="440" w:lineRule="exact"/>
              <w:rPr>
                <w:rFonts w:hint="eastAsia" w:ascii="宋体" w:hAnsi="宋体"/>
                <w:color w:val="auto"/>
                <w:sz w:val="24"/>
                <w:szCs w:val="24"/>
              </w:rPr>
            </w:pPr>
            <w:bookmarkStart w:id="0" w:name="_Toc1973"/>
            <w:r>
              <w:rPr>
                <w:rFonts w:hint="eastAsia" w:ascii="宋体" w:hAnsi="宋体"/>
                <w:color w:val="auto"/>
                <w:sz w:val="24"/>
                <w:szCs w:val="24"/>
              </w:rPr>
              <w:t>2.3合同工期</w:t>
            </w:r>
            <w:bookmarkEnd w:id="0"/>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合同工期：240天。</w:t>
            </w:r>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计划开工日期：2018年1月4日；计划竣工日期：2018年8月31日；</w:t>
            </w:r>
          </w:p>
          <w:p>
            <w:pPr>
              <w:pStyle w:val="2"/>
              <w:spacing w:before="0" w:after="0" w:line="440" w:lineRule="exact"/>
              <w:rPr>
                <w:rFonts w:hint="eastAsia" w:ascii="宋体" w:hAnsi="宋体"/>
                <w:color w:val="auto"/>
                <w:sz w:val="24"/>
                <w:szCs w:val="24"/>
              </w:rPr>
            </w:pPr>
            <w:bookmarkStart w:id="1" w:name="_Toc3581"/>
            <w:r>
              <w:rPr>
                <w:rFonts w:hint="eastAsia" w:ascii="宋体" w:hAnsi="宋体"/>
                <w:color w:val="auto"/>
                <w:sz w:val="24"/>
                <w:szCs w:val="24"/>
              </w:rPr>
              <w:t>2.4主要设计标准</w:t>
            </w:r>
            <w:bookmarkEnd w:id="1"/>
          </w:p>
          <w:p>
            <w:pPr>
              <w:spacing w:line="440" w:lineRule="exact"/>
              <w:ind w:firstLine="480"/>
              <w:rPr>
                <w:rFonts w:hint="eastAsia" w:ascii="宋体" w:hAnsi="宋体"/>
                <w:sz w:val="24"/>
              </w:rPr>
            </w:pPr>
            <w:r>
              <w:rPr>
                <w:rFonts w:hint="eastAsia" w:ascii="宋体" w:hAnsi="宋体" w:cs="宋体"/>
                <w:color w:val="auto"/>
                <w:kern w:val="0"/>
                <w:sz w:val="24"/>
              </w:rPr>
              <w:t>⑴道路等级：</w:t>
            </w:r>
            <w:r>
              <w:rPr>
                <w:rFonts w:hint="eastAsia" w:ascii="宋体" w:hAnsi="宋体"/>
                <w:color w:val="auto"/>
                <w:sz w:val="24"/>
              </w:rPr>
              <w:t>东西方向：秀厢大道</w:t>
            </w:r>
            <w:r>
              <w:rPr>
                <w:rFonts w:hint="eastAsia" w:ascii="宋体" w:hAnsi="宋体"/>
                <w:sz w:val="24"/>
              </w:rPr>
              <w:t>——快速路</w:t>
            </w:r>
          </w:p>
          <w:p>
            <w:pPr>
              <w:spacing w:line="440" w:lineRule="exact"/>
              <w:ind w:firstLine="1848" w:firstLineChars="770"/>
              <w:rPr>
                <w:rFonts w:hint="eastAsia" w:ascii="宋体" w:hAnsi="宋体"/>
                <w:sz w:val="24"/>
              </w:rPr>
            </w:pPr>
            <w:r>
              <w:rPr>
                <w:rFonts w:hint="eastAsia" w:ascii="宋体" w:hAnsi="宋体"/>
                <w:sz w:val="24"/>
              </w:rPr>
              <w:t>南北方向：友爱北路、安吉大道——城市主干路</w:t>
            </w:r>
          </w:p>
          <w:p>
            <w:pPr>
              <w:spacing w:line="440" w:lineRule="exact"/>
              <w:ind w:firstLine="480"/>
              <w:rPr>
                <w:rFonts w:hint="eastAsia" w:ascii="宋体" w:hAnsi="宋体"/>
                <w:sz w:val="24"/>
              </w:rPr>
            </w:pPr>
            <w:r>
              <w:rPr>
                <w:rFonts w:hint="eastAsia" w:ascii="宋体" w:hAnsi="宋体"/>
                <w:sz w:val="24"/>
              </w:rPr>
              <w:t xml:space="preserve">            秀灵路：城市次干路</w:t>
            </w:r>
          </w:p>
          <w:p>
            <w:pPr>
              <w:spacing w:line="440" w:lineRule="exact"/>
              <w:ind w:firstLine="480"/>
              <w:rPr>
                <w:rFonts w:hint="eastAsia" w:ascii="宋体" w:hAnsi="宋体"/>
                <w:sz w:val="24"/>
              </w:rPr>
            </w:pPr>
            <w:r>
              <w:rPr>
                <w:rFonts w:hint="eastAsia" w:ascii="宋体" w:hAnsi="宋体" w:cs="宋体"/>
                <w:color w:val="000000"/>
                <w:kern w:val="0"/>
                <w:sz w:val="24"/>
              </w:rPr>
              <w:t>⑵设计速度：</w:t>
            </w:r>
            <w:r>
              <w:rPr>
                <w:rFonts w:hint="eastAsia" w:ascii="宋体" w:hAnsi="宋体"/>
                <w:sz w:val="24"/>
              </w:rPr>
              <w:t>秀厢大道主线：80km/h；友爱北路主线：50km/h</w:t>
            </w:r>
          </w:p>
          <w:p>
            <w:pPr>
              <w:spacing w:line="440" w:lineRule="exact"/>
              <w:ind w:firstLine="1848" w:firstLineChars="770"/>
              <w:rPr>
                <w:rFonts w:hint="eastAsia" w:ascii="宋体" w:hAnsi="宋体"/>
                <w:sz w:val="24"/>
              </w:rPr>
            </w:pPr>
            <w:r>
              <w:rPr>
                <w:rFonts w:hint="eastAsia" w:ascii="宋体" w:hAnsi="宋体"/>
                <w:sz w:val="24"/>
              </w:rPr>
              <w:t>安吉大道主线：60km/h；秀灵路：40km/h</w:t>
            </w:r>
          </w:p>
          <w:p>
            <w:pPr>
              <w:spacing w:line="440" w:lineRule="exact"/>
              <w:ind w:firstLine="1848" w:firstLineChars="770"/>
              <w:rPr>
                <w:rFonts w:hint="eastAsia" w:ascii="宋体" w:hAnsi="宋体"/>
                <w:sz w:val="24"/>
              </w:rPr>
            </w:pPr>
            <w:r>
              <w:rPr>
                <w:rFonts w:hint="eastAsia" w:ascii="宋体" w:hAnsi="宋体"/>
                <w:sz w:val="24"/>
              </w:rPr>
              <w:t>匝道：35km/h（其中环圈匝道、集散车道30km/h）；地面辅道：30km/h</w:t>
            </w:r>
          </w:p>
          <w:p>
            <w:pPr>
              <w:snapToGrid w:val="0"/>
              <w:spacing w:line="44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 xml:space="preserve">⑶路幅宽度及标准横断面： </w:t>
            </w:r>
          </w:p>
          <w:p>
            <w:pPr>
              <w:spacing w:line="440" w:lineRule="exact"/>
              <w:ind w:firstLine="480"/>
              <w:rPr>
                <w:rFonts w:hint="eastAsia" w:ascii="宋体" w:hAnsi="宋体"/>
                <w:b/>
                <w:sz w:val="24"/>
              </w:rPr>
            </w:pPr>
            <w:r>
              <w:rPr>
                <w:rFonts w:hint="eastAsia" w:ascii="宋体" w:hAnsi="宋体"/>
                <w:b/>
                <w:sz w:val="24"/>
              </w:rPr>
              <w:t>秀厢大道：</w:t>
            </w:r>
          </w:p>
          <w:p>
            <w:pPr>
              <w:autoSpaceDE w:val="0"/>
              <w:autoSpaceDN w:val="0"/>
              <w:adjustRightInd w:val="0"/>
              <w:spacing w:line="440" w:lineRule="exact"/>
              <w:ind w:firstLine="480" w:firstLineChars="200"/>
              <w:jc w:val="center"/>
              <w:rPr>
                <w:rFonts w:hint="eastAsia" w:ascii="宋体" w:hAnsi="宋体" w:cs="ËÎÌå"/>
                <w:kern w:val="0"/>
                <w:sz w:val="24"/>
              </w:rPr>
            </w:pPr>
            <w:r>
              <w:rPr>
                <w:rFonts w:hint="eastAsia" w:ascii="宋体" w:hAnsi="宋体" w:cs="宋体"/>
                <w:kern w:val="0"/>
                <w:sz w:val="24"/>
              </w:rPr>
              <w:t>秀厢大道为城市快速路，设计速度</w:t>
            </w:r>
            <w:r>
              <w:rPr>
                <w:rFonts w:ascii="宋体" w:hAnsi="宋体" w:cs="ËÎÌå"/>
                <w:kern w:val="0"/>
                <w:sz w:val="24"/>
              </w:rPr>
              <w:t>80km/h</w:t>
            </w:r>
            <w:r>
              <w:rPr>
                <w:rFonts w:hint="eastAsia" w:ascii="宋体" w:hAnsi="宋体" w:cs="宋体"/>
                <w:kern w:val="0"/>
                <w:sz w:val="24"/>
              </w:rPr>
              <w:t>，红线宽</w:t>
            </w:r>
            <w:r>
              <w:rPr>
                <w:rFonts w:ascii="宋体" w:hAnsi="宋体" w:cs="ËÎÌå"/>
                <w:kern w:val="0"/>
                <w:sz w:val="24"/>
              </w:rPr>
              <w:t>60</w:t>
            </w:r>
            <w:r>
              <w:rPr>
                <w:rFonts w:hint="eastAsia" w:ascii="宋体" w:hAnsi="宋体" w:cs="宋体"/>
                <w:kern w:val="0"/>
                <w:sz w:val="24"/>
              </w:rPr>
              <w:t>米，四幅路，双向</w:t>
            </w:r>
            <w:r>
              <w:rPr>
                <w:rFonts w:ascii="宋体" w:hAnsi="宋体" w:cs="ËÎÌå"/>
                <w:kern w:val="0"/>
                <w:sz w:val="24"/>
              </w:rPr>
              <w:t>6</w:t>
            </w:r>
            <w:r>
              <w:rPr>
                <w:rFonts w:hint="eastAsia" w:ascii="宋体" w:hAnsi="宋体" w:cs="宋体"/>
                <w:kern w:val="0"/>
                <w:sz w:val="24"/>
              </w:rPr>
              <w:t>车道，横断面布置为</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4m</w:t>
            </w:r>
            <w:r>
              <w:rPr>
                <w:rFonts w:hint="eastAsia" w:ascii="宋体" w:hAnsi="宋体" w:cs="宋体"/>
                <w:kern w:val="0"/>
                <w:sz w:val="24"/>
              </w:rPr>
              <w:t>（人行道）</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9.5m</w:t>
            </w:r>
            <w:r>
              <w:rPr>
                <w:rFonts w:hint="eastAsia" w:ascii="宋体" w:hAnsi="宋体" w:cs="宋体"/>
                <w:kern w:val="0"/>
                <w:sz w:val="24"/>
              </w:rPr>
              <w:t>（辅道）</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 xml:space="preserve">2.75 </w:t>
            </w:r>
            <w:r>
              <w:rPr>
                <w:rFonts w:hint="eastAsia" w:ascii="宋体" w:hAnsi="宋体" w:cs="宋体"/>
                <w:kern w:val="0"/>
                <w:sz w:val="24"/>
              </w:rPr>
              <w:t>米（侧分带）</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12.25m</w:t>
            </w:r>
          </w:p>
          <w:p>
            <w:pPr>
              <w:autoSpaceDE w:val="0"/>
              <w:autoSpaceDN w:val="0"/>
              <w:adjustRightInd w:val="0"/>
              <w:spacing w:line="440" w:lineRule="exact"/>
              <w:rPr>
                <w:rFonts w:hint="eastAsia" w:ascii="宋体" w:hAnsi="宋体" w:cs="宋体"/>
                <w:kern w:val="0"/>
                <w:sz w:val="24"/>
              </w:rPr>
            </w:pPr>
            <w:r>
              <w:rPr>
                <w:rFonts w:hint="eastAsia" w:ascii="宋体" w:hAnsi="宋体" w:cs="宋体"/>
                <w:kern w:val="0"/>
                <w:sz w:val="24"/>
              </w:rPr>
              <w:t>（主车道）+3m（中分带）=60m。</w:t>
            </w:r>
          </w:p>
          <w:p>
            <w:pPr>
              <w:snapToGrid w:val="0"/>
              <w:spacing w:line="440" w:lineRule="exact"/>
              <w:ind w:firstLine="482" w:firstLineChars="200"/>
              <w:rPr>
                <w:rFonts w:hint="eastAsia" w:ascii="宋体" w:hAnsi="宋体"/>
                <w:b/>
                <w:sz w:val="24"/>
              </w:rPr>
            </w:pPr>
            <w:r>
              <w:rPr>
                <w:rFonts w:hint="eastAsia" w:ascii="宋体" w:hAnsi="宋体"/>
                <w:b/>
                <w:sz w:val="24"/>
              </w:rPr>
              <w:t>友爱北路：</w:t>
            </w:r>
          </w:p>
          <w:p>
            <w:pPr>
              <w:autoSpaceDE w:val="0"/>
              <w:autoSpaceDN w:val="0"/>
              <w:adjustRightInd w:val="0"/>
              <w:spacing w:line="440" w:lineRule="exact"/>
              <w:ind w:firstLine="480" w:firstLineChars="200"/>
              <w:jc w:val="left"/>
              <w:rPr>
                <w:rFonts w:hint="eastAsia" w:ascii="宋体" w:hAnsi="宋体" w:cs="宋体"/>
                <w:kern w:val="0"/>
                <w:sz w:val="24"/>
              </w:rPr>
            </w:pPr>
            <w:r>
              <w:rPr>
                <w:rFonts w:hint="eastAsia" w:ascii="宋体" w:hAnsi="宋体" w:cs="宋体"/>
                <w:kern w:val="0"/>
                <w:sz w:val="24"/>
              </w:rPr>
              <w:t>友爱北路为城市主干路，位于秀厢大道南侧，红线宽</w:t>
            </w:r>
            <w:r>
              <w:rPr>
                <w:rFonts w:ascii="宋体" w:hAnsi="宋体" w:cs="ËÎÌå"/>
                <w:kern w:val="0"/>
                <w:sz w:val="24"/>
              </w:rPr>
              <w:t xml:space="preserve">50 </w:t>
            </w:r>
            <w:r>
              <w:rPr>
                <w:rFonts w:hint="eastAsia" w:ascii="宋体" w:hAnsi="宋体" w:cs="宋体"/>
                <w:kern w:val="0"/>
                <w:sz w:val="24"/>
              </w:rPr>
              <w:t>米，三幅路，双向</w:t>
            </w:r>
            <w:r>
              <w:rPr>
                <w:rFonts w:ascii="宋体" w:hAnsi="宋体" w:cs="ËÎÌå"/>
                <w:kern w:val="0"/>
                <w:sz w:val="24"/>
              </w:rPr>
              <w:t xml:space="preserve">6 </w:t>
            </w:r>
            <w:r>
              <w:rPr>
                <w:rFonts w:hint="eastAsia" w:ascii="宋体" w:hAnsi="宋体" w:cs="宋体"/>
                <w:kern w:val="0"/>
                <w:sz w:val="24"/>
              </w:rPr>
              <w:t>车道，横断面布置为</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5.5m</w:t>
            </w:r>
            <w:r>
              <w:rPr>
                <w:rFonts w:hint="eastAsia" w:ascii="宋体" w:hAnsi="宋体" w:cs="宋体"/>
                <w:kern w:val="0"/>
                <w:sz w:val="24"/>
              </w:rPr>
              <w:t>（人行道）</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6.5m</w:t>
            </w:r>
            <w:r>
              <w:rPr>
                <w:rFonts w:hint="eastAsia" w:ascii="宋体" w:hAnsi="宋体" w:cs="宋体"/>
                <w:kern w:val="0"/>
                <w:sz w:val="24"/>
              </w:rPr>
              <w:t>（非机动车道）</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2m</w:t>
            </w:r>
            <w:r>
              <w:rPr>
                <w:rFonts w:hint="eastAsia" w:ascii="宋体" w:hAnsi="宋体" w:cs="宋体"/>
                <w:kern w:val="0"/>
                <w:sz w:val="24"/>
              </w:rPr>
              <w:t>（侧分带）</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11m</w:t>
            </w:r>
            <w:r>
              <w:rPr>
                <w:rFonts w:hint="eastAsia" w:ascii="宋体" w:hAnsi="宋体" w:cs="宋体"/>
                <w:kern w:val="0"/>
                <w:sz w:val="24"/>
              </w:rPr>
              <w:t>（机动车道）</w:t>
            </w:r>
            <w:r>
              <w:rPr>
                <w:rFonts w:ascii="宋体" w:hAnsi="宋体" w:cs="ËÎÌå"/>
                <w:kern w:val="0"/>
                <w:sz w:val="24"/>
              </w:rPr>
              <w:t>=50</w:t>
            </w:r>
            <w:r>
              <w:rPr>
                <w:rFonts w:hint="eastAsia" w:ascii="宋体" w:hAnsi="宋体" w:cs="宋体"/>
                <w:kern w:val="0"/>
                <w:sz w:val="24"/>
              </w:rPr>
              <w:t>米。</w:t>
            </w:r>
          </w:p>
          <w:p>
            <w:pPr>
              <w:autoSpaceDE w:val="0"/>
              <w:autoSpaceDN w:val="0"/>
              <w:adjustRightInd w:val="0"/>
              <w:spacing w:line="440" w:lineRule="exact"/>
              <w:ind w:firstLine="482" w:firstLineChars="200"/>
              <w:jc w:val="left"/>
              <w:rPr>
                <w:rFonts w:hint="eastAsia" w:ascii="宋体" w:hAnsi="宋体"/>
                <w:b/>
                <w:sz w:val="24"/>
              </w:rPr>
            </w:pPr>
            <w:r>
              <w:rPr>
                <w:rFonts w:hint="eastAsia" w:ascii="宋体" w:hAnsi="宋体"/>
                <w:b/>
                <w:sz w:val="24"/>
              </w:rPr>
              <w:t>安吉大道：</w:t>
            </w:r>
          </w:p>
          <w:p>
            <w:pPr>
              <w:autoSpaceDE w:val="0"/>
              <w:autoSpaceDN w:val="0"/>
              <w:adjustRightInd w:val="0"/>
              <w:spacing w:line="440" w:lineRule="exact"/>
              <w:ind w:firstLine="480" w:firstLineChars="200"/>
              <w:jc w:val="left"/>
              <w:rPr>
                <w:rFonts w:hint="eastAsia" w:ascii="宋体" w:hAnsi="宋体" w:cs="宋体"/>
                <w:kern w:val="0"/>
                <w:sz w:val="24"/>
              </w:rPr>
            </w:pPr>
            <w:r>
              <w:rPr>
                <w:rFonts w:hint="eastAsia" w:ascii="宋体" w:hAnsi="宋体" w:cs="宋体"/>
                <w:kern w:val="0"/>
                <w:sz w:val="24"/>
              </w:rPr>
              <w:t>安吉大道为城市主干路，位于秀厢大道以北，红线宽度</w:t>
            </w:r>
            <w:r>
              <w:rPr>
                <w:rFonts w:ascii="宋体" w:hAnsi="宋体" w:cs="ËÎÌå"/>
                <w:kern w:val="0"/>
                <w:sz w:val="24"/>
              </w:rPr>
              <w:t>60m</w:t>
            </w:r>
            <w:r>
              <w:rPr>
                <w:rFonts w:hint="eastAsia" w:ascii="宋体" w:hAnsi="宋体" w:cs="宋体"/>
                <w:kern w:val="0"/>
                <w:sz w:val="24"/>
              </w:rPr>
              <w:t>，三幅路，双向</w:t>
            </w:r>
            <w:r>
              <w:rPr>
                <w:rFonts w:ascii="宋体" w:hAnsi="宋体" w:cs="ËÎÌå"/>
                <w:kern w:val="0"/>
                <w:sz w:val="24"/>
              </w:rPr>
              <w:t xml:space="preserve">6 </w:t>
            </w:r>
            <w:r>
              <w:rPr>
                <w:rFonts w:hint="eastAsia" w:ascii="宋体" w:hAnsi="宋体" w:cs="宋体"/>
                <w:kern w:val="0"/>
                <w:sz w:val="24"/>
              </w:rPr>
              <w:t>车道，横断面布置为</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5.0m</w:t>
            </w:r>
            <w:r>
              <w:rPr>
                <w:rFonts w:hint="eastAsia" w:ascii="宋体" w:hAnsi="宋体" w:cs="宋体"/>
                <w:kern w:val="0"/>
                <w:sz w:val="24"/>
              </w:rPr>
              <w:t>（人行道）</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7.5m</w:t>
            </w:r>
            <w:r>
              <w:rPr>
                <w:rFonts w:hint="eastAsia" w:ascii="宋体" w:hAnsi="宋体" w:cs="宋体"/>
                <w:kern w:val="0"/>
                <w:sz w:val="24"/>
              </w:rPr>
              <w:t>（非机动车道）</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2.25m</w:t>
            </w:r>
            <w:r>
              <w:rPr>
                <w:rFonts w:hint="eastAsia" w:ascii="宋体" w:hAnsi="宋体" w:cs="宋体"/>
                <w:kern w:val="0"/>
                <w:sz w:val="24"/>
              </w:rPr>
              <w:t>（侧分带）</w:t>
            </w:r>
            <w:r>
              <w:rPr>
                <w:rFonts w:ascii="宋体" w:hAnsi="宋体" w:cs="ËÎÌå"/>
                <w:kern w:val="0"/>
                <w:sz w:val="24"/>
              </w:rPr>
              <w:t>+2</w:t>
            </w:r>
            <w:r>
              <w:rPr>
                <w:rFonts w:hint="eastAsia" w:ascii="宋体" w:hAnsi="宋体" w:cs="宋体"/>
                <w:kern w:val="0"/>
                <w:sz w:val="24"/>
              </w:rPr>
              <w:t>×</w:t>
            </w:r>
            <w:r>
              <w:rPr>
                <w:rFonts w:ascii="宋体" w:hAnsi="宋体" w:cs="ËÎÌå"/>
                <w:kern w:val="0"/>
                <w:sz w:val="24"/>
              </w:rPr>
              <w:t>12.25m</w:t>
            </w:r>
            <w:r>
              <w:rPr>
                <w:rFonts w:hint="eastAsia" w:ascii="宋体" w:hAnsi="宋体" w:cs="宋体"/>
                <w:kern w:val="0"/>
                <w:sz w:val="24"/>
              </w:rPr>
              <w:t>（机动车道车道）</w:t>
            </w:r>
            <w:r>
              <w:rPr>
                <w:rFonts w:ascii="宋体" w:hAnsi="宋体" w:cs="ËÎÌå"/>
                <w:kern w:val="0"/>
                <w:sz w:val="24"/>
              </w:rPr>
              <w:t>+6m</w:t>
            </w:r>
            <w:r>
              <w:rPr>
                <w:rFonts w:hint="eastAsia" w:ascii="宋体" w:hAnsi="宋体" w:cs="宋体"/>
                <w:kern w:val="0"/>
                <w:sz w:val="24"/>
              </w:rPr>
              <w:t>（中分带）</w:t>
            </w:r>
            <w:r>
              <w:rPr>
                <w:rFonts w:ascii="宋体" w:hAnsi="宋体" w:cs="ËÎÌå"/>
                <w:kern w:val="0"/>
                <w:sz w:val="24"/>
              </w:rPr>
              <w:t>=60m</w:t>
            </w:r>
            <w:r>
              <w:rPr>
                <w:rFonts w:hint="eastAsia" w:ascii="宋体" w:hAnsi="宋体" w:cs="宋体"/>
                <w:kern w:val="0"/>
                <w:sz w:val="24"/>
              </w:rPr>
              <w:t>。</w:t>
            </w:r>
          </w:p>
          <w:p>
            <w:pPr>
              <w:pStyle w:val="25"/>
              <w:rPr>
                <w:sz w:val="21"/>
                <w:szCs w:val="21"/>
              </w:rPr>
            </w:pPr>
          </w:p>
          <w:p>
            <w:pPr>
              <w:keepNext w:val="0"/>
              <w:keepLines w:val="0"/>
              <w:pageBreakBefore w:val="0"/>
              <w:widowControl w:val="0"/>
              <w:kinsoku/>
              <w:wordWrap/>
              <w:overflowPunct/>
              <w:topLinePunct w:val="0"/>
              <w:bidi w:val="0"/>
              <w:snapToGrid/>
              <w:spacing w:line="280" w:lineRule="exact"/>
              <w:textAlignment w:val="auto"/>
              <w:rPr>
                <w:rFonts w:hint="eastAsia" w:cs="Lucida Sans"/>
                <w:b w:val="0"/>
                <w:bCs w:val="0"/>
                <w:color w:val="auto"/>
                <w:sz w:val="21"/>
                <w:szCs w:val="21"/>
                <w:highlight w:val="none"/>
              </w:rPr>
            </w:pPr>
          </w:p>
          <w:p>
            <w:pPr>
              <w:rPr>
                <w:rFonts w:hint="eastAsia" w:cs="Lucida Sans"/>
                <w:b w:val="0"/>
                <w:bCs w:val="0"/>
                <w:color w:val="auto"/>
                <w:sz w:val="21"/>
                <w:szCs w:val="21"/>
                <w:highlight w:val="none"/>
              </w:rPr>
            </w:pPr>
            <w:r>
              <w:rPr>
                <w:color w:val="auto"/>
                <w:sz w:val="21"/>
                <w:szCs w:val="21"/>
              </w:rPr>
              <w:drawing>
                <wp:inline distT="0" distB="0" distL="114300" distR="114300">
                  <wp:extent cx="3655695" cy="1309370"/>
                  <wp:effectExtent l="0" t="0" r="1905" b="508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0"/>
                          <a:stretch>
                            <a:fillRect/>
                          </a:stretch>
                        </pic:blipFill>
                        <pic:spPr>
                          <a:xfrm>
                            <a:off x="0" y="0"/>
                            <a:ext cx="3655695" cy="1309370"/>
                          </a:xfrm>
                          <a:prstGeom prst="rect">
                            <a:avLst/>
                          </a:prstGeom>
                          <a:noFill/>
                          <a:ln>
                            <a:noFill/>
                          </a:ln>
                        </pic:spPr>
                      </pic:pic>
                    </a:graphicData>
                  </a:graphic>
                </wp:inline>
              </w:drawing>
            </w:r>
          </w:p>
          <w:p>
            <w:pPr>
              <w:pStyle w:val="2"/>
              <w:spacing w:before="0" w:after="0" w:line="460" w:lineRule="exact"/>
              <w:rPr>
                <w:rFonts w:hint="eastAsia" w:ascii="宋体" w:hAnsi="宋体"/>
                <w:bCs w:val="0"/>
                <w:color w:val="auto"/>
                <w:sz w:val="21"/>
                <w:szCs w:val="21"/>
              </w:rPr>
            </w:pPr>
            <w:bookmarkStart w:id="2" w:name="_Toc19982"/>
            <w:r>
              <w:rPr>
                <w:rFonts w:hint="eastAsia" w:ascii="宋体" w:hAnsi="宋体"/>
                <w:bCs w:val="0"/>
                <w:color w:val="auto"/>
                <w:sz w:val="21"/>
                <w:szCs w:val="21"/>
              </w:rPr>
              <w:t>2.6工程数量</w:t>
            </w:r>
            <w:bookmarkEnd w:id="2"/>
          </w:p>
          <w:tbl>
            <w:tblPr>
              <w:tblStyle w:val="10"/>
              <w:tblW w:w="0" w:type="auto"/>
              <w:jc w:val="center"/>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Layout w:type="fixed"/>
              <w:tblCellMar>
                <w:top w:w="0" w:type="dxa"/>
                <w:left w:w="108" w:type="dxa"/>
                <w:bottom w:w="0" w:type="dxa"/>
                <w:right w:w="108" w:type="dxa"/>
              </w:tblCellMar>
            </w:tblPr>
            <w:tblGrid>
              <w:gridCol w:w="1002"/>
              <w:gridCol w:w="3982"/>
              <w:gridCol w:w="979"/>
              <w:gridCol w:w="1352"/>
              <w:gridCol w:w="1485"/>
            </w:tblGrid>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tblHeader/>
                <w:jc w:val="center"/>
              </w:trPr>
              <w:tc>
                <w:tcPr>
                  <w:tcW w:w="1002" w:type="dxa"/>
                  <w:shd w:val="clear" w:color="auto" w:fill="C8F0FF"/>
                  <w:noWrap w:val="0"/>
                  <w:vAlign w:val="center"/>
                </w:tcPr>
                <w:p>
                  <w:pPr>
                    <w:pStyle w:val="6"/>
                    <w:overflowPunct w:val="0"/>
                    <w:autoSpaceDE w:val="0"/>
                    <w:autoSpaceDN w:val="0"/>
                    <w:adjustRightInd w:val="0"/>
                    <w:spacing w:line="360" w:lineRule="exact"/>
                    <w:ind w:firstLine="0" w:firstLineChars="0"/>
                    <w:jc w:val="center"/>
                    <w:rPr>
                      <w:color w:val="auto"/>
                      <w:sz w:val="21"/>
                      <w:szCs w:val="21"/>
                    </w:rPr>
                  </w:pPr>
                  <w:r>
                    <w:rPr>
                      <w:rFonts w:hint="eastAsia"/>
                      <w:color w:val="auto"/>
                      <w:sz w:val="21"/>
                      <w:szCs w:val="21"/>
                    </w:rPr>
                    <w:t>序号</w:t>
                  </w:r>
                </w:p>
              </w:tc>
              <w:tc>
                <w:tcPr>
                  <w:tcW w:w="3982" w:type="dxa"/>
                  <w:shd w:val="clear" w:color="auto" w:fill="C8F0FF"/>
                  <w:noWrap w:val="0"/>
                  <w:vAlign w:val="center"/>
                </w:tcPr>
                <w:p>
                  <w:pPr>
                    <w:pStyle w:val="6"/>
                    <w:overflowPunct w:val="0"/>
                    <w:autoSpaceDE w:val="0"/>
                    <w:autoSpaceDN w:val="0"/>
                    <w:adjustRightInd w:val="0"/>
                    <w:spacing w:line="360" w:lineRule="exact"/>
                    <w:ind w:firstLine="480"/>
                    <w:jc w:val="center"/>
                    <w:rPr>
                      <w:color w:val="auto"/>
                      <w:sz w:val="21"/>
                      <w:szCs w:val="21"/>
                    </w:rPr>
                  </w:pPr>
                  <w:r>
                    <w:rPr>
                      <w:rFonts w:hint="eastAsia"/>
                      <w:color w:val="auto"/>
                      <w:sz w:val="21"/>
                      <w:szCs w:val="21"/>
                    </w:rPr>
                    <w:t>项目名称</w:t>
                  </w:r>
                </w:p>
              </w:tc>
              <w:tc>
                <w:tcPr>
                  <w:tcW w:w="979" w:type="dxa"/>
                  <w:shd w:val="clear" w:color="auto" w:fill="C8F0FF"/>
                  <w:noWrap w:val="0"/>
                  <w:vAlign w:val="center"/>
                </w:tcPr>
                <w:p>
                  <w:pPr>
                    <w:pStyle w:val="6"/>
                    <w:overflowPunct w:val="0"/>
                    <w:autoSpaceDE w:val="0"/>
                    <w:autoSpaceDN w:val="0"/>
                    <w:adjustRightInd w:val="0"/>
                    <w:spacing w:line="360" w:lineRule="exact"/>
                    <w:ind w:firstLine="0" w:firstLineChars="0"/>
                    <w:jc w:val="center"/>
                    <w:rPr>
                      <w:color w:val="auto"/>
                      <w:sz w:val="21"/>
                      <w:szCs w:val="21"/>
                    </w:rPr>
                  </w:pPr>
                  <w:r>
                    <w:rPr>
                      <w:rFonts w:hint="eastAsia"/>
                      <w:color w:val="auto"/>
                      <w:sz w:val="21"/>
                      <w:szCs w:val="21"/>
                    </w:rPr>
                    <w:t>单位</w:t>
                  </w:r>
                </w:p>
              </w:tc>
              <w:tc>
                <w:tcPr>
                  <w:tcW w:w="1352" w:type="dxa"/>
                  <w:shd w:val="clear" w:color="auto" w:fill="C8F0FF"/>
                  <w:noWrap w:val="0"/>
                  <w:vAlign w:val="center"/>
                </w:tcPr>
                <w:p>
                  <w:pPr>
                    <w:pStyle w:val="6"/>
                    <w:overflowPunct w:val="0"/>
                    <w:autoSpaceDE w:val="0"/>
                    <w:autoSpaceDN w:val="0"/>
                    <w:adjustRightInd w:val="0"/>
                    <w:spacing w:line="360" w:lineRule="exact"/>
                    <w:ind w:firstLine="480"/>
                    <w:jc w:val="center"/>
                    <w:rPr>
                      <w:color w:val="auto"/>
                      <w:sz w:val="21"/>
                      <w:szCs w:val="21"/>
                    </w:rPr>
                  </w:pPr>
                  <w:r>
                    <w:rPr>
                      <w:rFonts w:hint="eastAsia"/>
                      <w:color w:val="auto"/>
                      <w:sz w:val="21"/>
                      <w:szCs w:val="21"/>
                    </w:rPr>
                    <w:t>数量</w:t>
                  </w:r>
                </w:p>
              </w:tc>
              <w:tc>
                <w:tcPr>
                  <w:tcW w:w="1485" w:type="dxa"/>
                  <w:shd w:val="clear" w:color="auto" w:fill="C8F0FF"/>
                  <w:noWrap w:val="0"/>
                  <w:vAlign w:val="center"/>
                </w:tcPr>
                <w:p>
                  <w:pPr>
                    <w:pStyle w:val="6"/>
                    <w:overflowPunct w:val="0"/>
                    <w:autoSpaceDE w:val="0"/>
                    <w:autoSpaceDN w:val="0"/>
                    <w:adjustRightInd w:val="0"/>
                    <w:spacing w:line="360" w:lineRule="exact"/>
                    <w:ind w:firstLine="480"/>
                    <w:jc w:val="center"/>
                    <w:rPr>
                      <w:color w:val="auto"/>
                      <w:sz w:val="21"/>
                      <w:szCs w:val="21"/>
                    </w:rPr>
                  </w:pPr>
                  <w:r>
                    <w:rPr>
                      <w:rFonts w:hint="eastAsia"/>
                      <w:color w:val="auto"/>
                      <w:sz w:val="21"/>
                      <w:szCs w:val="21"/>
                    </w:rPr>
                    <w:t>备注</w:t>
                  </w: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一</w:t>
                  </w:r>
                </w:p>
              </w:tc>
              <w:tc>
                <w:tcPr>
                  <w:tcW w:w="398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道路工程</w:t>
                  </w:r>
                </w:p>
              </w:tc>
              <w:tc>
                <w:tcPr>
                  <w:tcW w:w="979"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p>
              </w:tc>
              <w:tc>
                <w:tcPr>
                  <w:tcW w:w="135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1</w:t>
                  </w:r>
                </w:p>
              </w:tc>
              <w:tc>
                <w:tcPr>
                  <w:tcW w:w="398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土石方工程</w:t>
                  </w:r>
                </w:p>
              </w:tc>
              <w:tc>
                <w:tcPr>
                  <w:tcW w:w="979"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p>
              </w:tc>
              <w:tc>
                <w:tcPr>
                  <w:tcW w:w="135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⑴</w:t>
                  </w:r>
                </w:p>
              </w:tc>
              <w:tc>
                <w:tcPr>
                  <w:tcW w:w="3982"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r>
                    <w:rPr>
                      <w:rFonts w:hint="eastAsia"/>
                      <w:color w:val="auto"/>
                      <w:sz w:val="21"/>
                      <w:szCs w:val="21"/>
                    </w:rPr>
                    <w:t>挖土方</w:t>
                  </w:r>
                </w:p>
              </w:tc>
              <w:tc>
                <w:tcPr>
                  <w:tcW w:w="979" w:type="dxa"/>
                  <w:shd w:val="clear" w:color="auto" w:fill="EAEAEA"/>
                  <w:noWrap w:val="0"/>
                  <w:vAlign w:val="center"/>
                </w:tcPr>
                <w:p>
                  <w:pPr>
                    <w:spacing w:line="360" w:lineRule="exact"/>
                    <w:jc w:val="center"/>
                    <w:rPr>
                      <w:rFonts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404374</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⑵</w:t>
                  </w:r>
                </w:p>
              </w:tc>
              <w:tc>
                <w:tcPr>
                  <w:tcW w:w="398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土方回填</w:t>
                  </w:r>
                </w:p>
              </w:tc>
              <w:tc>
                <w:tcPr>
                  <w:tcW w:w="979" w:type="dxa"/>
                  <w:shd w:val="clear" w:color="auto" w:fill="EAEAEA"/>
                  <w:noWrap w:val="0"/>
                  <w:vAlign w:val="center"/>
                </w:tcPr>
                <w:p>
                  <w:pPr>
                    <w:spacing w:line="360" w:lineRule="exact"/>
                    <w:jc w:val="center"/>
                    <w:rPr>
                      <w:rFonts w:hint="eastAsia"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146188</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⑶</w:t>
                  </w:r>
                </w:p>
              </w:tc>
              <w:tc>
                <w:tcPr>
                  <w:tcW w:w="3982"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r>
                    <w:rPr>
                      <w:rFonts w:hint="eastAsia"/>
                      <w:color w:val="auto"/>
                      <w:sz w:val="21"/>
                      <w:szCs w:val="21"/>
                    </w:rPr>
                    <w:t>现浇C25片石砼重力式挡土墙</w:t>
                  </w:r>
                </w:p>
              </w:tc>
              <w:tc>
                <w:tcPr>
                  <w:tcW w:w="979" w:type="dxa"/>
                  <w:shd w:val="clear" w:color="auto" w:fill="EAEAEA"/>
                  <w:noWrap w:val="0"/>
                  <w:vAlign w:val="top"/>
                </w:tcPr>
                <w:p>
                  <w:pPr>
                    <w:jc w:val="center"/>
                    <w:rPr>
                      <w:rFonts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686.30</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⑷</w:t>
                  </w:r>
                </w:p>
              </w:tc>
              <w:tc>
                <w:tcPr>
                  <w:tcW w:w="3982"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r>
                    <w:rPr>
                      <w:rFonts w:hint="eastAsia"/>
                      <w:color w:val="auto"/>
                      <w:sz w:val="21"/>
                      <w:szCs w:val="21"/>
                    </w:rPr>
                    <w:t>现浇C30砼悬臂式挡土墙</w:t>
                  </w:r>
                </w:p>
              </w:tc>
              <w:tc>
                <w:tcPr>
                  <w:tcW w:w="979" w:type="dxa"/>
                  <w:shd w:val="clear" w:color="auto" w:fill="EAEAEA"/>
                  <w:noWrap w:val="0"/>
                  <w:vAlign w:val="top"/>
                </w:tcPr>
                <w:p>
                  <w:pPr>
                    <w:jc w:val="center"/>
                    <w:rPr>
                      <w:rFonts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3798.30</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⑸</w:t>
                  </w:r>
                </w:p>
              </w:tc>
              <w:tc>
                <w:tcPr>
                  <w:tcW w:w="3982"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r>
                    <w:rPr>
                      <w:rFonts w:hint="eastAsia"/>
                      <w:color w:val="auto"/>
                      <w:sz w:val="21"/>
                      <w:szCs w:val="21"/>
                    </w:rPr>
                    <w:t>现浇C30砼扶壁式挡土墙</w:t>
                  </w:r>
                </w:p>
              </w:tc>
              <w:tc>
                <w:tcPr>
                  <w:tcW w:w="979" w:type="dxa"/>
                  <w:shd w:val="clear" w:color="auto" w:fill="EAEAEA"/>
                  <w:noWrap w:val="0"/>
                  <w:vAlign w:val="top"/>
                </w:tcPr>
                <w:p>
                  <w:pPr>
                    <w:jc w:val="center"/>
                    <w:rPr>
                      <w:rFonts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11807.30</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2</w:t>
                  </w:r>
                </w:p>
              </w:tc>
              <w:tc>
                <w:tcPr>
                  <w:tcW w:w="398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路面工程</w:t>
                  </w:r>
                </w:p>
              </w:tc>
              <w:tc>
                <w:tcPr>
                  <w:tcW w:w="979"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spacing w:line="360" w:lineRule="exact"/>
                    <w:jc w:val="center"/>
                    <w:rPr>
                      <w:rFonts w:ascii="宋体" w:hAnsi="宋体" w:cs="宋体"/>
                      <w:color w:val="auto"/>
                      <w:sz w:val="21"/>
                      <w:szCs w:val="21"/>
                    </w:rPr>
                  </w:pP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⑴</w:t>
                  </w:r>
                </w:p>
              </w:tc>
              <w:tc>
                <w:tcPr>
                  <w:tcW w:w="398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深层水泥搅拌桩</w:t>
                  </w:r>
                </w:p>
              </w:tc>
              <w:tc>
                <w:tcPr>
                  <w:tcW w:w="979" w:type="dxa"/>
                  <w:shd w:val="clear" w:color="auto" w:fill="EAEAEA"/>
                  <w:noWrap w:val="0"/>
                  <w:vAlign w:val="center"/>
                </w:tcPr>
                <w:p>
                  <w:pPr>
                    <w:spacing w:line="360" w:lineRule="exact"/>
                    <w:jc w:val="center"/>
                    <w:rPr>
                      <w:rFonts w:hint="eastAsia" w:ascii="宋体" w:hAnsi="宋体"/>
                      <w:color w:val="auto"/>
                      <w:sz w:val="21"/>
                      <w:szCs w:val="21"/>
                    </w:rPr>
                  </w:pPr>
                  <w:r>
                    <w:rPr>
                      <w:rFonts w:hint="eastAsia" w:ascii="宋体" w:hAnsi="宋体"/>
                      <w:color w:val="auto"/>
                      <w:sz w:val="21"/>
                      <w:szCs w:val="21"/>
                    </w:rPr>
                    <w:t>m</w:t>
                  </w:r>
                </w:p>
              </w:tc>
              <w:tc>
                <w:tcPr>
                  <w:tcW w:w="135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s="宋体"/>
                      <w:color w:val="auto"/>
                      <w:sz w:val="21"/>
                      <w:szCs w:val="21"/>
                    </w:rPr>
                    <w:t>124332</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⑵</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18cm厚级配碎石垫层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83673</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⑶</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20cm厚级配碎石垫层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63728</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⑷</w:t>
                  </w:r>
                </w:p>
              </w:tc>
              <w:tc>
                <w:tcPr>
                  <w:tcW w:w="3982" w:type="dxa"/>
                  <w:shd w:val="clear" w:color="auto" w:fill="EAEAEA"/>
                  <w:noWrap w:val="0"/>
                  <w:vAlign w:val="center"/>
                </w:tcPr>
                <w:p>
                  <w:pPr>
                    <w:pStyle w:val="6"/>
                    <w:overflowPunct w:val="0"/>
                    <w:autoSpaceDE w:val="0"/>
                    <w:autoSpaceDN w:val="0"/>
                    <w:adjustRightInd w:val="0"/>
                    <w:spacing w:line="360" w:lineRule="exact"/>
                    <w:ind w:firstLine="480"/>
                    <w:jc w:val="center"/>
                    <w:rPr>
                      <w:rFonts w:cs="宋体"/>
                      <w:color w:val="auto"/>
                      <w:sz w:val="21"/>
                      <w:szCs w:val="21"/>
                    </w:rPr>
                  </w:pPr>
                  <w:r>
                    <w:rPr>
                      <w:rFonts w:hint="eastAsia"/>
                      <w:color w:val="auto"/>
                      <w:sz w:val="21"/>
                      <w:szCs w:val="21"/>
                    </w:rPr>
                    <w:t>18cm厚4%水泥稳定碎石基层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80952</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⑸</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20cm厚4%水泥稳定碎石基层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40347</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⑹</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18cm厚5%水泥稳定碎石基层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78031</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⑺</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20cm厚5%水泥稳定碎石基层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40528</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⑻</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乳化沥青粘层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179063</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⑼</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0.6cm厚改性乳化沥青稀浆封层+透层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118508</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⑽</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8cm厚AC-25C粗粒式沥青砼层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105607</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⑾</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6cm厚AC-20C中粒式沥青砼层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48568</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⑿</w:t>
                  </w:r>
                </w:p>
              </w:tc>
              <w:tc>
                <w:tcPr>
                  <w:tcW w:w="398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olor w:val="auto"/>
                      <w:sz w:val="21"/>
                      <w:szCs w:val="21"/>
                    </w:rPr>
                    <w:t>8cm厚SBS改性沥青AC-20C中粒式沥青砼层</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14658</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⒀</w:t>
                  </w:r>
                </w:p>
              </w:tc>
              <w:tc>
                <w:tcPr>
                  <w:tcW w:w="398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olor w:val="auto"/>
                      <w:sz w:val="21"/>
                      <w:szCs w:val="21"/>
                    </w:rPr>
                    <w:t>4cm厚AR-SMA13细粒式橡胶沥青玛蹄脂沥青砼层（辉绿岩）</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119235</w:t>
                  </w:r>
                </w:p>
              </w:tc>
              <w:tc>
                <w:tcPr>
                  <w:tcW w:w="1485" w:type="dxa"/>
                  <w:shd w:val="clear" w:color="auto" w:fill="EAEAEA"/>
                  <w:noWrap w:val="0"/>
                  <w:vAlign w:val="center"/>
                </w:tcPr>
                <w:p>
                  <w:pPr>
                    <w:pStyle w:val="6"/>
                    <w:overflowPunct w:val="0"/>
                    <w:autoSpaceDE w:val="0"/>
                    <w:autoSpaceDN w:val="0"/>
                    <w:adjustRightInd w:val="0"/>
                    <w:spacing w:line="360" w:lineRule="exact"/>
                    <w:ind w:firstLine="480"/>
                    <w:jc w:val="center"/>
                    <w:rPr>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二</w:t>
                  </w:r>
                </w:p>
              </w:tc>
              <w:tc>
                <w:tcPr>
                  <w:tcW w:w="3982" w:type="dxa"/>
                  <w:shd w:val="clear" w:color="auto" w:fill="EAEAEA"/>
                  <w:noWrap w:val="0"/>
                  <w:vAlign w:val="center"/>
                </w:tcPr>
                <w:p>
                  <w:pPr>
                    <w:spacing w:line="360" w:lineRule="exact"/>
                    <w:jc w:val="center"/>
                    <w:rPr>
                      <w:rFonts w:hint="eastAsia" w:ascii="宋体" w:hAnsi="宋体" w:cs="宋体"/>
                      <w:b/>
                      <w:color w:val="auto"/>
                      <w:sz w:val="21"/>
                      <w:szCs w:val="21"/>
                    </w:rPr>
                  </w:pPr>
                  <w:r>
                    <w:rPr>
                      <w:rFonts w:hint="eastAsia" w:ascii="宋体" w:hAnsi="宋体" w:cs="宋体"/>
                      <w:b/>
                      <w:color w:val="auto"/>
                      <w:sz w:val="21"/>
                      <w:szCs w:val="21"/>
                    </w:rPr>
                    <w:t>桥梁工程</w:t>
                  </w:r>
                </w:p>
              </w:tc>
              <w:tc>
                <w:tcPr>
                  <w:tcW w:w="979" w:type="dxa"/>
                  <w:shd w:val="clear" w:color="auto" w:fill="EAEAEA"/>
                  <w:noWrap w:val="0"/>
                  <w:vAlign w:val="center"/>
                </w:tcPr>
                <w:p>
                  <w:pPr>
                    <w:spacing w:line="360" w:lineRule="exact"/>
                    <w:jc w:val="center"/>
                    <w:rPr>
                      <w:rFonts w:hint="eastAsia" w:ascii="宋体" w:hAnsi="宋体"/>
                      <w:color w:val="auto"/>
                      <w:sz w:val="21"/>
                      <w:szCs w:val="21"/>
                    </w:rPr>
                  </w:pPr>
                </w:p>
              </w:tc>
              <w:tc>
                <w:tcPr>
                  <w:tcW w:w="1352" w:type="dxa"/>
                  <w:shd w:val="clear" w:color="auto" w:fill="EAEAEA"/>
                  <w:noWrap w:val="0"/>
                  <w:vAlign w:val="center"/>
                </w:tcPr>
                <w:p>
                  <w:pPr>
                    <w:spacing w:line="360" w:lineRule="exact"/>
                    <w:jc w:val="center"/>
                    <w:rPr>
                      <w:rFonts w:ascii="宋体" w:hAnsi="宋体" w:cs="宋体"/>
                      <w:color w:val="auto"/>
                      <w:sz w:val="21"/>
                      <w:szCs w:val="21"/>
                    </w:rPr>
                  </w:pP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⑴</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灌注桩成孔</w:t>
                  </w:r>
                </w:p>
              </w:tc>
              <w:tc>
                <w:tcPr>
                  <w:tcW w:w="979" w:type="dxa"/>
                  <w:shd w:val="clear" w:color="auto" w:fill="EAEAEA"/>
                  <w:noWrap w:val="0"/>
                  <w:vAlign w:val="center"/>
                </w:tcPr>
                <w:p>
                  <w:pPr>
                    <w:spacing w:line="360" w:lineRule="exact"/>
                    <w:jc w:val="center"/>
                    <w:rPr>
                      <w:rFonts w:hint="eastAsia"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10559.65</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⑵</w:t>
                  </w:r>
                </w:p>
              </w:tc>
              <w:tc>
                <w:tcPr>
                  <w:tcW w:w="398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s="宋体"/>
                      <w:color w:val="auto"/>
                      <w:sz w:val="21"/>
                      <w:szCs w:val="21"/>
                    </w:rPr>
                    <w:t>现浇C30高性能砼承台</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s="宋体"/>
                      <w:color w:val="auto"/>
                      <w:sz w:val="21"/>
                      <w:szCs w:val="21"/>
                    </w:rPr>
                    <w:t>3731.90</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⑶</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C35系梁</w:t>
                  </w:r>
                </w:p>
              </w:tc>
              <w:tc>
                <w:tcPr>
                  <w:tcW w:w="979" w:type="dxa"/>
                  <w:shd w:val="clear" w:color="auto" w:fill="EAEAEA"/>
                  <w:noWrap w:val="0"/>
                  <w:vAlign w:val="top"/>
                </w:tcPr>
                <w:p>
                  <w:pPr>
                    <w:jc w:val="center"/>
                    <w:rPr>
                      <w:rFonts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86.2</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⑷</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C40盖梁</w:t>
                  </w:r>
                </w:p>
              </w:tc>
              <w:tc>
                <w:tcPr>
                  <w:tcW w:w="979" w:type="dxa"/>
                  <w:shd w:val="clear" w:color="auto" w:fill="EAEAEA"/>
                  <w:noWrap w:val="0"/>
                  <w:vAlign w:val="top"/>
                </w:tcPr>
                <w:p>
                  <w:pPr>
                    <w:jc w:val="center"/>
                    <w:rPr>
                      <w:rFonts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296.2</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⑸</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C35砼桥墩</w:t>
                  </w:r>
                </w:p>
              </w:tc>
              <w:tc>
                <w:tcPr>
                  <w:tcW w:w="979" w:type="dxa"/>
                  <w:shd w:val="clear" w:color="auto" w:fill="EAEAEA"/>
                  <w:noWrap w:val="0"/>
                  <w:vAlign w:val="top"/>
                </w:tcPr>
                <w:p>
                  <w:pPr>
                    <w:jc w:val="center"/>
                    <w:rPr>
                      <w:rFonts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1226.7</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⑹</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C35砼桥台</w:t>
                  </w:r>
                </w:p>
              </w:tc>
              <w:tc>
                <w:tcPr>
                  <w:tcW w:w="979" w:type="dxa"/>
                  <w:shd w:val="clear" w:color="auto" w:fill="EAEAEA"/>
                  <w:noWrap w:val="0"/>
                  <w:vAlign w:val="top"/>
                </w:tcPr>
                <w:p>
                  <w:pPr>
                    <w:jc w:val="center"/>
                    <w:rPr>
                      <w:rFonts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327.49</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⑺</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现浇C50砼箱梁</w:t>
                  </w:r>
                </w:p>
              </w:tc>
              <w:tc>
                <w:tcPr>
                  <w:tcW w:w="979" w:type="dxa"/>
                  <w:shd w:val="clear" w:color="auto" w:fill="EAEAEA"/>
                  <w:noWrap w:val="0"/>
                  <w:vAlign w:val="top"/>
                </w:tcPr>
                <w:p>
                  <w:pPr>
                    <w:jc w:val="center"/>
                    <w:rPr>
                      <w:rFonts w:hint="eastAsia"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5670.4</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⑻</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预制、安装C50砼箱梁</w:t>
                  </w:r>
                </w:p>
              </w:tc>
              <w:tc>
                <w:tcPr>
                  <w:tcW w:w="979" w:type="dxa"/>
                  <w:shd w:val="clear" w:color="auto" w:fill="EAEAEA"/>
                  <w:noWrap w:val="0"/>
                  <w:vAlign w:val="top"/>
                </w:tcPr>
                <w:p>
                  <w:pPr>
                    <w:jc w:val="center"/>
                    <w:rPr>
                      <w:rFonts w:ascii="宋体" w:hAnsi="宋体"/>
                      <w:color w:val="auto"/>
                      <w:sz w:val="21"/>
                      <w:szCs w:val="21"/>
                    </w:rPr>
                  </w:pPr>
                  <w:r>
                    <w:rPr>
                      <w:rFonts w:hint="eastAsia" w:ascii="宋体" w:hAnsi="宋体"/>
                      <w:color w:val="auto"/>
                      <w:sz w:val="21"/>
                      <w:szCs w:val="21"/>
                    </w:rPr>
                    <w:t>m³</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2478.4</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⑼</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钢箱梁</w:t>
                  </w:r>
                </w:p>
              </w:tc>
              <w:tc>
                <w:tcPr>
                  <w:tcW w:w="979" w:type="dxa"/>
                  <w:shd w:val="clear" w:color="auto" w:fill="EAEAEA"/>
                  <w:noWrap w:val="0"/>
                  <w:vAlign w:val="top"/>
                </w:tcPr>
                <w:p>
                  <w:pPr>
                    <w:jc w:val="center"/>
                    <w:rPr>
                      <w:rFonts w:hint="eastAsia" w:ascii="宋体" w:hAnsi="宋体"/>
                      <w:color w:val="auto"/>
                      <w:sz w:val="21"/>
                      <w:szCs w:val="21"/>
                    </w:rPr>
                  </w:pPr>
                  <w:r>
                    <w:rPr>
                      <w:rFonts w:hint="eastAsia" w:ascii="宋体" w:hAnsi="宋体"/>
                      <w:color w:val="auto"/>
                      <w:sz w:val="21"/>
                      <w:szCs w:val="21"/>
                    </w:rPr>
                    <w:t>t</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2559.629</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⑽</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拆除旧桥</w:t>
                  </w:r>
                </w:p>
              </w:tc>
              <w:tc>
                <w:tcPr>
                  <w:tcW w:w="979" w:type="dxa"/>
                  <w:shd w:val="clear" w:color="auto" w:fill="EAEAEA"/>
                  <w:noWrap w:val="0"/>
                  <w:vAlign w:val="top"/>
                </w:tcPr>
                <w:p>
                  <w:pPr>
                    <w:jc w:val="center"/>
                    <w:rPr>
                      <w:rFonts w:hint="eastAsia" w:ascii="宋体" w:hAnsi="宋体"/>
                      <w:color w:val="auto"/>
                      <w:sz w:val="21"/>
                      <w:szCs w:val="21"/>
                    </w:rPr>
                  </w:pPr>
                  <w:r>
                    <w:rPr>
                      <w:rFonts w:hint="eastAsia" w:ascii="宋体" w:hAnsi="宋体"/>
                      <w:color w:val="auto"/>
                      <w:sz w:val="21"/>
                      <w:szCs w:val="21"/>
                    </w:rPr>
                    <w:t>m</w:t>
                  </w:r>
                  <w:r>
                    <w:rPr>
                      <w:rFonts w:hint="eastAsia" w:ascii="宋体" w:hAnsi="宋体"/>
                      <w:color w:val="auto"/>
                      <w:sz w:val="21"/>
                      <w:szCs w:val="21"/>
                      <w:vertAlign w:val="superscript"/>
                    </w:rPr>
                    <w:t>2</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1200</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三</w:t>
                  </w:r>
                </w:p>
              </w:tc>
              <w:tc>
                <w:tcPr>
                  <w:tcW w:w="3982" w:type="dxa"/>
                  <w:shd w:val="clear" w:color="auto" w:fill="EAEAEA"/>
                  <w:noWrap w:val="0"/>
                  <w:vAlign w:val="center"/>
                </w:tcPr>
                <w:p>
                  <w:pPr>
                    <w:spacing w:line="360" w:lineRule="exact"/>
                    <w:jc w:val="center"/>
                    <w:rPr>
                      <w:rFonts w:ascii="宋体" w:hAnsi="宋体" w:cs="宋体"/>
                      <w:b/>
                      <w:bCs/>
                      <w:color w:val="auto"/>
                      <w:sz w:val="21"/>
                      <w:szCs w:val="21"/>
                    </w:rPr>
                  </w:pPr>
                  <w:r>
                    <w:rPr>
                      <w:rFonts w:hint="eastAsia" w:ascii="宋体" w:hAnsi="宋体" w:cs="宋体"/>
                      <w:b/>
                      <w:bCs/>
                      <w:color w:val="auto"/>
                      <w:sz w:val="21"/>
                      <w:szCs w:val="21"/>
                    </w:rPr>
                    <w:t>排水工程</w:t>
                  </w:r>
                </w:p>
              </w:tc>
              <w:tc>
                <w:tcPr>
                  <w:tcW w:w="979" w:type="dxa"/>
                  <w:shd w:val="clear" w:color="auto" w:fill="EAEAEA"/>
                  <w:noWrap w:val="0"/>
                  <w:vAlign w:val="center"/>
                </w:tcPr>
                <w:p>
                  <w:pPr>
                    <w:spacing w:line="360" w:lineRule="exact"/>
                    <w:jc w:val="center"/>
                    <w:rPr>
                      <w:rFonts w:ascii="宋体" w:hAnsi="宋体" w:cs="宋体"/>
                      <w:b/>
                      <w:bCs/>
                      <w:color w:val="auto"/>
                      <w:sz w:val="21"/>
                      <w:szCs w:val="21"/>
                    </w:rPr>
                  </w:pPr>
                </w:p>
              </w:tc>
              <w:tc>
                <w:tcPr>
                  <w:tcW w:w="1352" w:type="dxa"/>
                  <w:shd w:val="clear" w:color="auto" w:fill="EAEAEA"/>
                  <w:noWrap w:val="0"/>
                  <w:vAlign w:val="center"/>
                </w:tcPr>
                <w:p>
                  <w:pPr>
                    <w:spacing w:line="360" w:lineRule="exact"/>
                    <w:jc w:val="center"/>
                    <w:rPr>
                      <w:rFonts w:ascii="宋体" w:hAnsi="宋体" w:cs="宋体"/>
                      <w:b/>
                      <w:bCs/>
                      <w:color w:val="auto"/>
                      <w:sz w:val="21"/>
                      <w:szCs w:val="21"/>
                    </w:rPr>
                  </w:pPr>
                </w:p>
              </w:tc>
              <w:tc>
                <w:tcPr>
                  <w:tcW w:w="1485" w:type="dxa"/>
                  <w:shd w:val="clear" w:color="auto" w:fill="EAEAEA"/>
                  <w:noWrap w:val="0"/>
                  <w:vAlign w:val="center"/>
                </w:tcPr>
                <w:p>
                  <w:pPr>
                    <w:spacing w:line="360" w:lineRule="exact"/>
                    <w:rPr>
                      <w:rFonts w:ascii="宋体" w:hAnsi="宋体" w:cs="宋体"/>
                      <w:b/>
                      <w:bCs/>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1</w:t>
                  </w:r>
                </w:p>
              </w:tc>
              <w:tc>
                <w:tcPr>
                  <w:tcW w:w="3982" w:type="dxa"/>
                  <w:shd w:val="clear" w:color="auto" w:fill="EAEAEA"/>
                  <w:noWrap w:val="0"/>
                  <w:vAlign w:val="center"/>
                </w:tcPr>
                <w:p>
                  <w:pPr>
                    <w:spacing w:line="360" w:lineRule="exact"/>
                    <w:jc w:val="center"/>
                    <w:rPr>
                      <w:rFonts w:hint="eastAsia" w:ascii="宋体" w:hAnsi="宋体"/>
                      <w:b/>
                      <w:bCs/>
                      <w:color w:val="auto"/>
                      <w:sz w:val="21"/>
                      <w:szCs w:val="21"/>
                    </w:rPr>
                  </w:pPr>
                  <w:r>
                    <w:rPr>
                      <w:rFonts w:hint="eastAsia" w:ascii="宋体" w:hAnsi="宋体"/>
                      <w:b/>
                      <w:bCs/>
                      <w:color w:val="auto"/>
                      <w:sz w:val="21"/>
                      <w:szCs w:val="21"/>
                    </w:rPr>
                    <w:t>雨水工程</w:t>
                  </w:r>
                </w:p>
              </w:tc>
              <w:tc>
                <w:tcPr>
                  <w:tcW w:w="979" w:type="dxa"/>
                  <w:shd w:val="clear" w:color="auto" w:fill="EAEAEA"/>
                  <w:noWrap w:val="0"/>
                  <w:vAlign w:val="center"/>
                </w:tcPr>
                <w:p>
                  <w:pPr>
                    <w:spacing w:line="360" w:lineRule="exact"/>
                    <w:jc w:val="center"/>
                    <w:rPr>
                      <w:rFonts w:ascii="宋体" w:hAnsi="宋体" w:cs="宋体"/>
                      <w:b/>
                      <w:bCs/>
                      <w:color w:val="auto"/>
                      <w:sz w:val="21"/>
                      <w:szCs w:val="21"/>
                    </w:rPr>
                  </w:pPr>
                </w:p>
              </w:tc>
              <w:tc>
                <w:tcPr>
                  <w:tcW w:w="1352" w:type="dxa"/>
                  <w:shd w:val="clear" w:color="auto" w:fill="EAEAEA"/>
                  <w:noWrap w:val="0"/>
                  <w:vAlign w:val="center"/>
                </w:tcPr>
                <w:p>
                  <w:pPr>
                    <w:spacing w:line="360" w:lineRule="exact"/>
                    <w:jc w:val="center"/>
                    <w:rPr>
                      <w:rFonts w:ascii="宋体" w:hAnsi="宋体" w:cs="宋体"/>
                      <w:b/>
                      <w:bCs/>
                      <w:color w:val="auto"/>
                      <w:sz w:val="21"/>
                      <w:szCs w:val="21"/>
                    </w:rPr>
                  </w:pPr>
                </w:p>
              </w:tc>
              <w:tc>
                <w:tcPr>
                  <w:tcW w:w="1485" w:type="dxa"/>
                  <w:shd w:val="clear" w:color="auto" w:fill="EAEAEA"/>
                  <w:noWrap w:val="0"/>
                  <w:vAlign w:val="center"/>
                </w:tcPr>
                <w:p>
                  <w:pPr>
                    <w:spacing w:line="360" w:lineRule="exact"/>
                    <w:rPr>
                      <w:rFonts w:ascii="宋体" w:hAnsi="宋体" w:cs="宋体"/>
                      <w:b/>
                      <w:bCs/>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⑴</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拉森式Ⅳ级钢板桩WRU13</w:t>
                  </w:r>
                </w:p>
              </w:tc>
              <w:tc>
                <w:tcPr>
                  <w:tcW w:w="979"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t</w:t>
                  </w:r>
                </w:p>
              </w:tc>
              <w:tc>
                <w:tcPr>
                  <w:tcW w:w="135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1332.56</w:t>
                  </w:r>
                </w:p>
              </w:tc>
              <w:tc>
                <w:tcPr>
                  <w:tcW w:w="1485" w:type="dxa"/>
                  <w:shd w:val="clear" w:color="auto" w:fill="EAEAEA"/>
                  <w:noWrap w:val="0"/>
                  <w:vAlign w:val="center"/>
                </w:tcPr>
                <w:p>
                  <w:pPr>
                    <w:spacing w:line="360" w:lineRule="exact"/>
                    <w:rPr>
                      <w:rFonts w:ascii="宋体" w:hAnsi="宋体" w:cs="宋体"/>
                      <w:b/>
                      <w:bCs/>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⑵</w:t>
                  </w:r>
                </w:p>
              </w:tc>
              <w:tc>
                <w:tcPr>
                  <w:tcW w:w="3982" w:type="dxa"/>
                  <w:shd w:val="clear" w:color="auto" w:fill="EAEAEA"/>
                  <w:noWrap w:val="0"/>
                  <w:vAlign w:val="center"/>
                </w:tcPr>
                <w:p>
                  <w:pPr>
                    <w:jc w:val="center"/>
                    <w:rPr>
                      <w:rFonts w:hint="eastAsia" w:ascii="宋体" w:hAnsi="宋体"/>
                      <w:color w:val="auto"/>
                      <w:sz w:val="21"/>
                      <w:szCs w:val="21"/>
                    </w:rPr>
                  </w:pPr>
                  <w:r>
                    <w:rPr>
                      <w:rFonts w:hint="eastAsia" w:ascii="宋体" w:hAnsi="宋体" w:cs="宋体"/>
                      <w:color w:val="auto"/>
                      <w:sz w:val="21"/>
                      <w:szCs w:val="21"/>
                    </w:rPr>
                    <w:t>雨水管敷设</w:t>
                  </w:r>
                </w:p>
              </w:tc>
              <w:tc>
                <w:tcPr>
                  <w:tcW w:w="979" w:type="dxa"/>
                  <w:shd w:val="clear" w:color="auto" w:fill="EAEAEA"/>
                  <w:noWrap w:val="0"/>
                  <w:vAlign w:val="center"/>
                </w:tcPr>
                <w:p>
                  <w:pPr>
                    <w:jc w:val="center"/>
                    <w:rPr>
                      <w:rFonts w:hint="eastAsia" w:ascii="宋体" w:hAnsi="宋体"/>
                      <w:color w:val="auto"/>
                      <w:sz w:val="21"/>
                      <w:szCs w:val="21"/>
                    </w:rPr>
                  </w:pPr>
                  <w:r>
                    <w:rPr>
                      <w:rFonts w:hint="eastAsia" w:ascii="宋体" w:hAnsi="宋体"/>
                      <w:color w:val="auto"/>
                      <w:sz w:val="21"/>
                      <w:szCs w:val="21"/>
                    </w:rPr>
                    <w:t>m</w:t>
                  </w:r>
                </w:p>
              </w:tc>
              <w:tc>
                <w:tcPr>
                  <w:tcW w:w="1352" w:type="dxa"/>
                  <w:shd w:val="clear" w:color="auto" w:fill="EAEAEA"/>
                  <w:noWrap w:val="0"/>
                  <w:vAlign w:val="center"/>
                </w:tcPr>
                <w:p>
                  <w:pPr>
                    <w:jc w:val="center"/>
                    <w:rPr>
                      <w:rFonts w:hint="eastAsia" w:ascii="宋体" w:hAnsi="宋体"/>
                      <w:color w:val="auto"/>
                      <w:sz w:val="21"/>
                      <w:szCs w:val="21"/>
                    </w:rPr>
                  </w:pPr>
                  <w:r>
                    <w:rPr>
                      <w:rFonts w:hint="eastAsia" w:ascii="宋体" w:hAnsi="宋体"/>
                      <w:color w:val="auto"/>
                      <w:sz w:val="21"/>
                      <w:szCs w:val="21"/>
                    </w:rPr>
                    <w:t>9796</w:t>
                  </w:r>
                </w:p>
              </w:tc>
              <w:tc>
                <w:tcPr>
                  <w:tcW w:w="1485" w:type="dxa"/>
                  <w:shd w:val="clear" w:color="auto" w:fill="EAEAEA"/>
                  <w:noWrap w:val="0"/>
                  <w:vAlign w:val="center"/>
                </w:tcPr>
                <w:p>
                  <w:pPr>
                    <w:spacing w:line="360" w:lineRule="exact"/>
                    <w:rPr>
                      <w:rFonts w:ascii="宋体" w:hAnsi="宋体" w:cs="宋体"/>
                      <w:b/>
                      <w:bCs/>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⑶</w:t>
                  </w:r>
                </w:p>
              </w:tc>
              <w:tc>
                <w:tcPr>
                  <w:tcW w:w="3982" w:type="dxa"/>
                  <w:shd w:val="clear" w:color="auto" w:fill="EAEAEA"/>
                  <w:noWrap w:val="0"/>
                  <w:vAlign w:val="center"/>
                </w:tcPr>
                <w:p>
                  <w:pPr>
                    <w:jc w:val="center"/>
                    <w:rPr>
                      <w:rFonts w:ascii="宋体" w:hAnsi="宋体" w:cs="宋体"/>
                      <w:color w:val="auto"/>
                      <w:sz w:val="21"/>
                      <w:szCs w:val="21"/>
                    </w:rPr>
                  </w:pPr>
                  <w:r>
                    <w:rPr>
                      <w:rFonts w:hint="eastAsia" w:ascii="宋体" w:hAnsi="宋体"/>
                      <w:color w:val="auto"/>
                      <w:sz w:val="21"/>
                      <w:szCs w:val="21"/>
                    </w:rPr>
                    <w:t>雨水管机械顶进（泥水平衡）</w:t>
                  </w:r>
                </w:p>
              </w:tc>
              <w:tc>
                <w:tcPr>
                  <w:tcW w:w="979" w:type="dxa"/>
                  <w:shd w:val="clear" w:color="auto" w:fill="EAEAEA"/>
                  <w:noWrap w:val="0"/>
                  <w:vAlign w:val="center"/>
                </w:tcPr>
                <w:p>
                  <w:pPr>
                    <w:jc w:val="center"/>
                    <w:rPr>
                      <w:rFonts w:hint="eastAsia" w:ascii="宋体" w:hAnsi="宋体"/>
                      <w:color w:val="auto"/>
                      <w:sz w:val="21"/>
                      <w:szCs w:val="21"/>
                    </w:rPr>
                  </w:pPr>
                  <w:r>
                    <w:rPr>
                      <w:rFonts w:hint="eastAsia" w:ascii="宋体" w:hAnsi="宋体"/>
                      <w:color w:val="auto"/>
                      <w:sz w:val="21"/>
                      <w:szCs w:val="21"/>
                    </w:rPr>
                    <w:t>m</w:t>
                  </w:r>
                </w:p>
              </w:tc>
              <w:tc>
                <w:tcPr>
                  <w:tcW w:w="1352" w:type="dxa"/>
                  <w:shd w:val="clear" w:color="auto" w:fill="EAEAEA"/>
                  <w:noWrap w:val="0"/>
                  <w:vAlign w:val="center"/>
                </w:tcPr>
                <w:p>
                  <w:pPr>
                    <w:jc w:val="center"/>
                    <w:rPr>
                      <w:rFonts w:hint="eastAsia" w:ascii="宋体" w:hAnsi="宋体"/>
                      <w:color w:val="auto"/>
                      <w:sz w:val="21"/>
                      <w:szCs w:val="21"/>
                    </w:rPr>
                  </w:pPr>
                  <w:r>
                    <w:rPr>
                      <w:rFonts w:hint="eastAsia" w:ascii="宋体" w:hAnsi="宋体"/>
                      <w:color w:val="auto"/>
                      <w:sz w:val="21"/>
                      <w:szCs w:val="21"/>
                    </w:rPr>
                    <w:t>2723</w:t>
                  </w:r>
                </w:p>
              </w:tc>
              <w:tc>
                <w:tcPr>
                  <w:tcW w:w="1485" w:type="dxa"/>
                  <w:shd w:val="clear" w:color="auto" w:fill="EAEAEA"/>
                  <w:noWrap w:val="0"/>
                  <w:vAlign w:val="center"/>
                </w:tcPr>
                <w:p>
                  <w:pPr>
                    <w:spacing w:line="360" w:lineRule="exact"/>
                    <w:rPr>
                      <w:rFonts w:ascii="宋体" w:hAnsi="宋体" w:cs="宋体"/>
                      <w:b/>
                      <w:bCs/>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⑷</w:t>
                  </w:r>
                </w:p>
              </w:tc>
              <w:tc>
                <w:tcPr>
                  <w:tcW w:w="398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s="宋体"/>
                      <w:color w:val="auto"/>
                      <w:sz w:val="21"/>
                      <w:szCs w:val="21"/>
                    </w:rPr>
                    <w:t>检查井</w:t>
                  </w:r>
                </w:p>
              </w:tc>
              <w:tc>
                <w:tcPr>
                  <w:tcW w:w="979"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olor w:val="auto"/>
                      <w:sz w:val="21"/>
                      <w:szCs w:val="21"/>
                    </w:rPr>
                    <w:t>座</w:t>
                  </w:r>
                </w:p>
              </w:tc>
              <w:tc>
                <w:tcPr>
                  <w:tcW w:w="135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s="宋体"/>
                      <w:color w:val="auto"/>
                      <w:sz w:val="21"/>
                      <w:szCs w:val="21"/>
                    </w:rPr>
                    <w:t>249</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⑸</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顶管工作井</w:t>
                  </w:r>
                </w:p>
              </w:tc>
              <w:tc>
                <w:tcPr>
                  <w:tcW w:w="979" w:type="dxa"/>
                  <w:shd w:val="clear" w:color="auto" w:fill="EAEAEA"/>
                  <w:noWrap w:val="0"/>
                  <w:vAlign w:val="center"/>
                </w:tcPr>
                <w:p>
                  <w:pPr>
                    <w:spacing w:line="360" w:lineRule="exact"/>
                    <w:jc w:val="center"/>
                    <w:rPr>
                      <w:rFonts w:hint="eastAsia" w:ascii="宋体" w:hAnsi="宋体"/>
                      <w:color w:val="auto"/>
                      <w:sz w:val="21"/>
                      <w:szCs w:val="21"/>
                    </w:rPr>
                  </w:pPr>
                  <w:r>
                    <w:rPr>
                      <w:rFonts w:hint="eastAsia" w:ascii="宋体" w:hAnsi="宋体"/>
                      <w:color w:val="auto"/>
                      <w:sz w:val="21"/>
                      <w:szCs w:val="21"/>
                    </w:rPr>
                    <w:t>座</w:t>
                  </w:r>
                </w:p>
              </w:tc>
              <w:tc>
                <w:tcPr>
                  <w:tcW w:w="1352" w:type="dxa"/>
                  <w:shd w:val="clear" w:color="auto" w:fill="EAEAEA"/>
                  <w:noWrap w:val="0"/>
                  <w:vAlign w:val="center"/>
                </w:tcPr>
                <w:p>
                  <w:pPr>
                    <w:spacing w:line="360" w:lineRule="exact"/>
                    <w:jc w:val="center"/>
                    <w:rPr>
                      <w:rFonts w:hint="eastAsia" w:ascii="宋体" w:hAnsi="宋体"/>
                      <w:color w:val="auto"/>
                      <w:sz w:val="21"/>
                      <w:szCs w:val="21"/>
                    </w:rPr>
                  </w:pPr>
                  <w:r>
                    <w:rPr>
                      <w:rFonts w:hint="eastAsia" w:ascii="宋体" w:hAnsi="宋体"/>
                      <w:color w:val="auto"/>
                      <w:sz w:val="21"/>
                      <w:szCs w:val="21"/>
                    </w:rPr>
                    <w:t>16</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⑹</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顶管接收井</w:t>
                  </w:r>
                </w:p>
              </w:tc>
              <w:tc>
                <w:tcPr>
                  <w:tcW w:w="979" w:type="dxa"/>
                  <w:shd w:val="clear" w:color="auto" w:fill="EAEAEA"/>
                  <w:noWrap w:val="0"/>
                  <w:vAlign w:val="center"/>
                </w:tcPr>
                <w:p>
                  <w:pPr>
                    <w:spacing w:line="360" w:lineRule="exact"/>
                    <w:jc w:val="center"/>
                    <w:rPr>
                      <w:rFonts w:hint="eastAsia" w:ascii="宋体" w:hAnsi="宋体"/>
                      <w:color w:val="auto"/>
                      <w:sz w:val="21"/>
                      <w:szCs w:val="21"/>
                    </w:rPr>
                  </w:pPr>
                  <w:r>
                    <w:rPr>
                      <w:rFonts w:hint="eastAsia" w:ascii="宋体" w:hAnsi="宋体"/>
                      <w:color w:val="auto"/>
                      <w:sz w:val="21"/>
                      <w:szCs w:val="21"/>
                    </w:rPr>
                    <w:t>座</w:t>
                  </w:r>
                </w:p>
              </w:tc>
              <w:tc>
                <w:tcPr>
                  <w:tcW w:w="1352" w:type="dxa"/>
                  <w:shd w:val="clear" w:color="auto" w:fill="EAEAEA"/>
                  <w:noWrap w:val="0"/>
                  <w:vAlign w:val="center"/>
                </w:tcPr>
                <w:p>
                  <w:pPr>
                    <w:spacing w:line="360" w:lineRule="exact"/>
                    <w:jc w:val="center"/>
                    <w:rPr>
                      <w:rFonts w:hint="eastAsia" w:ascii="宋体" w:hAnsi="宋体"/>
                      <w:color w:val="auto"/>
                      <w:sz w:val="21"/>
                      <w:szCs w:val="21"/>
                    </w:rPr>
                  </w:pPr>
                  <w:r>
                    <w:rPr>
                      <w:rFonts w:hint="eastAsia" w:ascii="宋体" w:hAnsi="宋体"/>
                      <w:color w:val="auto"/>
                      <w:sz w:val="21"/>
                      <w:szCs w:val="21"/>
                    </w:rPr>
                    <w:t>17</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2</w:t>
                  </w:r>
                </w:p>
              </w:tc>
              <w:tc>
                <w:tcPr>
                  <w:tcW w:w="3982" w:type="dxa"/>
                  <w:shd w:val="clear" w:color="auto" w:fill="EAEAEA"/>
                  <w:noWrap w:val="0"/>
                  <w:vAlign w:val="center"/>
                </w:tcPr>
                <w:p>
                  <w:pPr>
                    <w:spacing w:line="360" w:lineRule="exact"/>
                    <w:jc w:val="center"/>
                    <w:rPr>
                      <w:rFonts w:ascii="宋体" w:hAnsi="宋体" w:cs="宋体"/>
                      <w:b/>
                      <w:color w:val="auto"/>
                      <w:sz w:val="21"/>
                      <w:szCs w:val="21"/>
                    </w:rPr>
                  </w:pPr>
                  <w:r>
                    <w:rPr>
                      <w:rFonts w:hint="eastAsia" w:ascii="宋体" w:hAnsi="宋体" w:cs="宋体"/>
                      <w:b/>
                      <w:color w:val="auto"/>
                      <w:sz w:val="21"/>
                      <w:szCs w:val="21"/>
                    </w:rPr>
                    <w:t>污水工程</w:t>
                  </w:r>
                </w:p>
              </w:tc>
              <w:tc>
                <w:tcPr>
                  <w:tcW w:w="979" w:type="dxa"/>
                  <w:shd w:val="clear" w:color="auto" w:fill="EAEAEA"/>
                  <w:noWrap w:val="0"/>
                  <w:vAlign w:val="center"/>
                </w:tcPr>
                <w:p>
                  <w:pPr>
                    <w:spacing w:line="360" w:lineRule="exact"/>
                    <w:jc w:val="center"/>
                    <w:rPr>
                      <w:rFonts w:ascii="宋体" w:hAnsi="宋体" w:cs="宋体"/>
                      <w:color w:val="auto"/>
                      <w:sz w:val="21"/>
                      <w:szCs w:val="21"/>
                    </w:rPr>
                  </w:pPr>
                </w:p>
              </w:tc>
              <w:tc>
                <w:tcPr>
                  <w:tcW w:w="1352" w:type="dxa"/>
                  <w:shd w:val="clear" w:color="auto" w:fill="EAEAEA"/>
                  <w:noWrap w:val="0"/>
                  <w:vAlign w:val="center"/>
                </w:tcPr>
                <w:p>
                  <w:pPr>
                    <w:spacing w:line="360" w:lineRule="exact"/>
                    <w:jc w:val="center"/>
                    <w:rPr>
                      <w:rFonts w:ascii="宋体" w:hAnsi="宋体" w:cs="宋体"/>
                      <w:color w:val="auto"/>
                      <w:sz w:val="21"/>
                      <w:szCs w:val="21"/>
                    </w:rPr>
                  </w:pP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⑴</w:t>
                  </w:r>
                </w:p>
              </w:tc>
              <w:tc>
                <w:tcPr>
                  <w:tcW w:w="398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s="宋体"/>
                      <w:color w:val="auto"/>
                      <w:sz w:val="21"/>
                      <w:szCs w:val="21"/>
                    </w:rPr>
                    <w:t>污水管敷设</w:t>
                  </w:r>
                </w:p>
              </w:tc>
              <w:tc>
                <w:tcPr>
                  <w:tcW w:w="979" w:type="dxa"/>
                  <w:shd w:val="clear" w:color="auto" w:fill="EAEAEA"/>
                  <w:noWrap w:val="0"/>
                  <w:vAlign w:val="top"/>
                </w:tcPr>
                <w:p>
                  <w:pPr>
                    <w:spacing w:line="360" w:lineRule="exact"/>
                    <w:jc w:val="center"/>
                    <w:rPr>
                      <w:rFonts w:ascii="宋体" w:hAnsi="宋体"/>
                      <w:color w:val="auto"/>
                      <w:sz w:val="21"/>
                      <w:szCs w:val="21"/>
                    </w:rPr>
                  </w:pPr>
                  <w:r>
                    <w:rPr>
                      <w:rFonts w:hint="eastAsia" w:ascii="宋体" w:hAnsi="宋体"/>
                      <w:color w:val="auto"/>
                      <w:sz w:val="21"/>
                      <w:szCs w:val="21"/>
                    </w:rPr>
                    <w:t>m</w:t>
                  </w:r>
                </w:p>
              </w:tc>
              <w:tc>
                <w:tcPr>
                  <w:tcW w:w="135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s="宋体"/>
                      <w:color w:val="auto"/>
                      <w:sz w:val="21"/>
                      <w:szCs w:val="21"/>
                    </w:rPr>
                    <w:t>1791</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⑵</w:t>
                  </w:r>
                </w:p>
              </w:tc>
              <w:tc>
                <w:tcPr>
                  <w:tcW w:w="398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s="宋体"/>
                      <w:color w:val="auto"/>
                      <w:sz w:val="21"/>
                      <w:szCs w:val="21"/>
                    </w:rPr>
                    <w:t>检查井</w:t>
                  </w:r>
                </w:p>
              </w:tc>
              <w:tc>
                <w:tcPr>
                  <w:tcW w:w="979" w:type="dxa"/>
                  <w:shd w:val="clear" w:color="auto" w:fill="EAEAEA"/>
                  <w:noWrap w:val="0"/>
                  <w:vAlign w:val="top"/>
                </w:tcPr>
                <w:p>
                  <w:pPr>
                    <w:spacing w:line="360" w:lineRule="exact"/>
                    <w:jc w:val="center"/>
                    <w:rPr>
                      <w:rFonts w:ascii="宋体" w:hAnsi="宋体"/>
                      <w:color w:val="auto"/>
                      <w:sz w:val="21"/>
                      <w:szCs w:val="21"/>
                    </w:rPr>
                  </w:pPr>
                  <w:r>
                    <w:rPr>
                      <w:rFonts w:hint="eastAsia" w:ascii="宋体" w:hAnsi="宋体" w:cs="宋体"/>
                      <w:color w:val="auto"/>
                      <w:sz w:val="21"/>
                      <w:szCs w:val="21"/>
                    </w:rPr>
                    <w:t>座</w:t>
                  </w:r>
                </w:p>
              </w:tc>
              <w:tc>
                <w:tcPr>
                  <w:tcW w:w="1352" w:type="dxa"/>
                  <w:shd w:val="clear" w:color="auto" w:fill="EAEAEA"/>
                  <w:noWrap w:val="0"/>
                  <w:vAlign w:val="center"/>
                </w:tcPr>
                <w:p>
                  <w:pPr>
                    <w:spacing w:line="360" w:lineRule="exact"/>
                    <w:jc w:val="center"/>
                    <w:rPr>
                      <w:rFonts w:ascii="宋体" w:hAnsi="宋体" w:cs="宋体"/>
                      <w:color w:val="auto"/>
                      <w:sz w:val="21"/>
                      <w:szCs w:val="21"/>
                    </w:rPr>
                  </w:pPr>
                  <w:r>
                    <w:rPr>
                      <w:rFonts w:hint="eastAsia" w:ascii="宋体" w:hAnsi="宋体" w:cs="宋体"/>
                      <w:color w:val="auto"/>
                      <w:sz w:val="21"/>
                      <w:szCs w:val="21"/>
                    </w:rPr>
                    <w:t>58</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b/>
                      <w:color w:val="auto"/>
                      <w:sz w:val="21"/>
                      <w:szCs w:val="21"/>
                    </w:rPr>
                  </w:pPr>
                  <w:r>
                    <w:rPr>
                      <w:rFonts w:hint="eastAsia"/>
                      <w:b/>
                      <w:color w:val="auto"/>
                      <w:sz w:val="21"/>
                      <w:szCs w:val="21"/>
                    </w:rPr>
                    <w:t>四</w:t>
                  </w:r>
                </w:p>
              </w:tc>
              <w:tc>
                <w:tcPr>
                  <w:tcW w:w="3982" w:type="dxa"/>
                  <w:shd w:val="clear" w:color="auto" w:fill="EAEAEA"/>
                  <w:noWrap w:val="0"/>
                  <w:vAlign w:val="center"/>
                </w:tcPr>
                <w:p>
                  <w:pPr>
                    <w:spacing w:line="360" w:lineRule="exact"/>
                    <w:jc w:val="center"/>
                    <w:rPr>
                      <w:rFonts w:ascii="宋体" w:hAnsi="宋体" w:cs="宋体"/>
                      <w:b/>
                      <w:bCs/>
                      <w:color w:val="auto"/>
                      <w:sz w:val="21"/>
                      <w:szCs w:val="21"/>
                    </w:rPr>
                  </w:pPr>
                  <w:r>
                    <w:rPr>
                      <w:rFonts w:hint="eastAsia" w:ascii="宋体" w:hAnsi="宋体" w:cs="宋体"/>
                      <w:b/>
                      <w:bCs/>
                      <w:color w:val="auto"/>
                      <w:sz w:val="21"/>
                      <w:szCs w:val="21"/>
                    </w:rPr>
                    <w:t>绿化工程</w:t>
                  </w:r>
                </w:p>
              </w:tc>
              <w:tc>
                <w:tcPr>
                  <w:tcW w:w="979" w:type="dxa"/>
                  <w:shd w:val="clear" w:color="auto" w:fill="EAEAEA"/>
                  <w:noWrap w:val="0"/>
                  <w:vAlign w:val="top"/>
                </w:tcPr>
                <w:p>
                  <w:pPr>
                    <w:spacing w:line="360" w:lineRule="exact"/>
                    <w:jc w:val="center"/>
                    <w:rPr>
                      <w:rFonts w:hint="eastAsia" w:ascii="宋体" w:hAnsi="宋体" w:cs="宋体"/>
                      <w:color w:val="auto"/>
                      <w:sz w:val="21"/>
                      <w:szCs w:val="21"/>
                    </w:rPr>
                  </w:pP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⑴</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清除地被植物（含片植灌木及花卉）</w:t>
                  </w:r>
                </w:p>
              </w:tc>
              <w:tc>
                <w:tcPr>
                  <w:tcW w:w="979" w:type="dxa"/>
                  <w:shd w:val="clear" w:color="auto" w:fill="EAEAEA"/>
                  <w:noWrap w:val="0"/>
                  <w:vAlign w:val="top"/>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ascii="宋体" w:hAnsi="宋体" w:cs="宋体"/>
                      <w:color w:val="auto"/>
                      <w:sz w:val="21"/>
                      <w:szCs w:val="21"/>
                    </w:rPr>
                    <w:t>19964.00</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⑵</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栽植乔木</w:t>
                  </w:r>
                </w:p>
              </w:tc>
              <w:tc>
                <w:tcPr>
                  <w:tcW w:w="979" w:type="dxa"/>
                  <w:shd w:val="clear" w:color="auto" w:fill="EAEAEA"/>
                  <w:noWrap w:val="0"/>
                  <w:vAlign w:val="top"/>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株</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1655</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⑶</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栽植灌木</w:t>
                  </w:r>
                </w:p>
              </w:tc>
              <w:tc>
                <w:tcPr>
                  <w:tcW w:w="979" w:type="dxa"/>
                  <w:shd w:val="clear" w:color="auto" w:fill="EAEAEA"/>
                  <w:noWrap w:val="0"/>
                  <w:vAlign w:val="top"/>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株</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320</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⑷</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片植灌木（含花卉、地被植物）</w:t>
                  </w:r>
                </w:p>
              </w:tc>
              <w:tc>
                <w:tcPr>
                  <w:tcW w:w="979" w:type="dxa"/>
                  <w:shd w:val="clear" w:color="auto" w:fill="EAEAEA"/>
                  <w:noWrap w:val="0"/>
                  <w:vAlign w:val="top"/>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46064</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⑸</w:t>
                  </w:r>
                </w:p>
              </w:tc>
              <w:tc>
                <w:tcPr>
                  <w:tcW w:w="3982" w:type="dxa"/>
                  <w:shd w:val="clear" w:color="auto" w:fill="EAEAE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cs="宋体"/>
                      <w:color w:val="auto"/>
                      <w:sz w:val="21"/>
                      <w:szCs w:val="21"/>
                    </w:rPr>
                  </w:pPr>
                  <w:r>
                    <w:rPr>
                      <w:rFonts w:hint="eastAsia" w:ascii="宋体" w:hAnsi="宋体" w:cs="宋体"/>
                      <w:color w:val="auto"/>
                      <w:sz w:val="21"/>
                      <w:szCs w:val="21"/>
                    </w:rPr>
                    <w:t>垂直墙体绿化种植</w:t>
                  </w:r>
                </w:p>
              </w:tc>
              <w:tc>
                <w:tcPr>
                  <w:tcW w:w="979" w:type="dxa"/>
                  <w:shd w:val="clear" w:color="auto" w:fill="EAEAEA"/>
                  <w:noWrap w:val="0"/>
                  <w:vAlign w:val="top"/>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株</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2642</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480"/>
                    <w:jc w:val="center"/>
                    <w:rPr>
                      <w:rFonts w:hint="eastAsia"/>
                      <w:color w:val="auto"/>
                      <w:sz w:val="21"/>
                      <w:szCs w:val="21"/>
                    </w:rPr>
                  </w:pPr>
                  <w:r>
                    <w:rPr>
                      <w:rFonts w:hint="eastAsia"/>
                      <w:color w:val="auto"/>
                      <w:sz w:val="21"/>
                      <w:szCs w:val="21"/>
                    </w:rPr>
                    <w:t>⑹</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原有乔木移植及回植</w:t>
                  </w:r>
                </w:p>
              </w:tc>
              <w:tc>
                <w:tcPr>
                  <w:tcW w:w="979" w:type="dxa"/>
                  <w:shd w:val="clear" w:color="auto" w:fill="EAEAEA"/>
                  <w:noWrap w:val="0"/>
                  <w:vAlign w:val="top"/>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株</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2230</w:t>
                  </w:r>
                </w:p>
              </w:tc>
              <w:tc>
                <w:tcPr>
                  <w:tcW w:w="1485" w:type="dxa"/>
                  <w:shd w:val="clear" w:color="auto" w:fill="EAEAEA"/>
                  <w:noWrap w:val="0"/>
                  <w:vAlign w:val="center"/>
                </w:tcPr>
                <w:p>
                  <w:pPr>
                    <w:spacing w:line="360" w:lineRule="exact"/>
                    <w:rPr>
                      <w:rFonts w:ascii="宋体" w:hAnsi="宋体" w:cs="宋体"/>
                      <w:color w:val="auto"/>
                      <w:sz w:val="21"/>
                      <w:szCs w:val="21"/>
                    </w:rPr>
                  </w:pPr>
                </w:p>
              </w:tc>
            </w:tr>
            <w:tr>
              <w:tblPrEx>
                <w:tblBorders>
                  <w:top w:val="single" w:color="0000FF" w:sz="12" w:space="0"/>
                  <w:left w:val="single" w:color="0000FF" w:sz="12" w:space="0"/>
                  <w:bottom w:val="single" w:color="0000FF" w:sz="12" w:space="0"/>
                  <w:right w:val="single" w:color="0000FF" w:sz="12" w:space="0"/>
                  <w:insideH w:val="single" w:color="0000FF" w:sz="4" w:space="0"/>
                  <w:insideV w:val="single" w:color="auto" w:sz="4" w:space="0"/>
                </w:tblBorders>
                <w:tblCellMar>
                  <w:top w:w="0" w:type="dxa"/>
                  <w:left w:w="108" w:type="dxa"/>
                  <w:bottom w:w="0" w:type="dxa"/>
                  <w:right w:w="108" w:type="dxa"/>
                </w:tblCellMar>
              </w:tblPrEx>
              <w:trPr>
                <w:trHeight w:val="419" w:hRule="atLeast"/>
                <w:jc w:val="center"/>
              </w:trPr>
              <w:tc>
                <w:tcPr>
                  <w:tcW w:w="1002" w:type="dxa"/>
                  <w:shd w:val="clear" w:color="auto" w:fill="EAEAEA"/>
                  <w:noWrap w:val="0"/>
                  <w:vAlign w:val="center"/>
                </w:tcPr>
                <w:p>
                  <w:pPr>
                    <w:pStyle w:val="6"/>
                    <w:overflowPunct w:val="0"/>
                    <w:autoSpaceDE w:val="0"/>
                    <w:autoSpaceDN w:val="0"/>
                    <w:adjustRightInd w:val="0"/>
                    <w:spacing w:line="360" w:lineRule="exact"/>
                    <w:ind w:firstLine="0" w:firstLineChars="0"/>
                    <w:jc w:val="center"/>
                    <w:rPr>
                      <w:rFonts w:hint="eastAsia"/>
                      <w:color w:val="auto"/>
                      <w:sz w:val="21"/>
                      <w:szCs w:val="21"/>
                    </w:rPr>
                  </w:pPr>
                  <w:r>
                    <w:rPr>
                      <w:rFonts w:hint="eastAsia"/>
                      <w:color w:val="auto"/>
                      <w:sz w:val="21"/>
                      <w:szCs w:val="21"/>
                    </w:rPr>
                    <w:t>(</w:t>
                  </w:r>
                  <w:r>
                    <w:rPr>
                      <w:color w:val="auto"/>
                      <w:sz w:val="21"/>
                      <w:szCs w:val="21"/>
                    </w:rPr>
                    <w:t>7)</w:t>
                  </w:r>
                </w:p>
              </w:tc>
              <w:tc>
                <w:tcPr>
                  <w:tcW w:w="398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挂包塑铁丝勾化网绿网</w:t>
                  </w:r>
                </w:p>
              </w:tc>
              <w:tc>
                <w:tcPr>
                  <w:tcW w:w="979" w:type="dxa"/>
                  <w:shd w:val="clear" w:color="auto" w:fill="EAEAEA"/>
                  <w:noWrap w:val="0"/>
                  <w:vAlign w:val="top"/>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w:t>
                  </w:r>
                </w:p>
              </w:tc>
              <w:tc>
                <w:tcPr>
                  <w:tcW w:w="1352" w:type="dxa"/>
                  <w:shd w:val="clear" w:color="auto" w:fill="EAEAEA"/>
                  <w:noWrap w:val="0"/>
                  <w:vAlign w:val="center"/>
                </w:tcPr>
                <w:p>
                  <w:pPr>
                    <w:spacing w:line="360" w:lineRule="exact"/>
                    <w:jc w:val="center"/>
                    <w:rPr>
                      <w:rFonts w:hint="eastAsia" w:ascii="宋体" w:hAnsi="宋体" w:cs="宋体"/>
                      <w:color w:val="auto"/>
                      <w:sz w:val="21"/>
                      <w:szCs w:val="21"/>
                    </w:rPr>
                  </w:pPr>
                  <w:r>
                    <w:rPr>
                      <w:rFonts w:hint="eastAsia" w:ascii="宋体" w:hAnsi="宋体" w:cs="宋体"/>
                      <w:color w:val="auto"/>
                      <w:sz w:val="21"/>
                      <w:szCs w:val="21"/>
                    </w:rPr>
                    <w:t>3991</w:t>
                  </w:r>
                </w:p>
              </w:tc>
              <w:tc>
                <w:tcPr>
                  <w:tcW w:w="1485" w:type="dxa"/>
                  <w:shd w:val="clear" w:color="auto" w:fill="EAEAEA"/>
                  <w:noWrap w:val="0"/>
                  <w:vAlign w:val="center"/>
                </w:tcPr>
                <w:p>
                  <w:pPr>
                    <w:spacing w:line="360" w:lineRule="exact"/>
                    <w:rPr>
                      <w:rFonts w:ascii="宋体" w:hAnsi="宋体" w:cs="宋体"/>
                      <w:color w:val="auto"/>
                      <w:sz w:val="21"/>
                      <w:szCs w:val="21"/>
                    </w:rPr>
                  </w:pPr>
                </w:p>
              </w:tc>
            </w:tr>
          </w:tbl>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建设单位：南宁市城市建设投资发展有限责任公司</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设计单位：华蓝设计（集团）有限公司</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监理单位：湖南和天工程项目管理有限公司</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rPr>
              <w:t>施工单位：中铁四局集团有限公司</w:t>
            </w:r>
            <w:r>
              <w:rPr>
                <w:rFonts w:hint="eastAsia" w:ascii="宋体" w:hAnsi="宋体" w:cs="宋体"/>
                <w:color w:val="auto"/>
                <w:sz w:val="21"/>
                <w:szCs w:val="21"/>
                <w:lang w:val="en-US" w:eastAsia="zh-CN"/>
              </w:rPr>
              <w:t>-广西建邕工程有限公司</w:t>
            </w:r>
          </w:p>
          <w:p>
            <w:pPr>
              <w:rPr>
                <w:rFonts w:hint="eastAsia" w:cs="Lucida Sans"/>
                <w:b w:val="0"/>
                <w:bCs w:val="0"/>
                <w:color w:val="auto"/>
                <w:sz w:val="21"/>
                <w:szCs w:val="21"/>
                <w:highlight w:val="none"/>
              </w:rPr>
            </w:pPr>
            <w:r>
              <w:rPr>
                <w:rFonts w:hint="eastAsia" w:cs="Lucida Sans"/>
                <w:b w:val="0"/>
                <w:bCs w:val="0"/>
                <w:color w:val="auto"/>
                <w:sz w:val="21"/>
                <w:szCs w:val="21"/>
                <w:highlight w:val="none"/>
              </w:rPr>
              <w:t>抽项目施工相关人员及持证上岗情况：</w:t>
            </w:r>
          </w:p>
          <w:p>
            <w:pPr>
              <w:rPr>
                <w:rFonts w:hint="eastAsia" w:cs="Lucida Sans"/>
                <w:b w:val="0"/>
                <w:bCs w:val="0"/>
                <w:color w:val="auto"/>
                <w:sz w:val="21"/>
                <w:szCs w:val="21"/>
                <w:highlight w:val="none"/>
                <w:lang w:val="en-US" w:eastAsia="zh-CN"/>
              </w:rPr>
            </w:pPr>
            <w:r>
              <w:rPr>
                <w:rFonts w:hint="eastAsia" w:cs="Lucida Sans"/>
                <w:b w:val="0"/>
                <w:bCs w:val="0"/>
                <w:color w:val="auto"/>
                <w:sz w:val="21"/>
                <w:szCs w:val="21"/>
                <w:highlight w:val="none"/>
              </w:rPr>
              <w:t>项目经理：</w:t>
            </w:r>
            <w:r>
              <w:rPr>
                <w:rFonts w:hint="eastAsia" w:cs="Lucida Sans"/>
                <w:b w:val="0"/>
                <w:bCs w:val="0"/>
                <w:color w:val="auto"/>
                <w:sz w:val="21"/>
                <w:szCs w:val="21"/>
                <w:highlight w:val="none"/>
                <w:lang w:val="en-US" w:eastAsia="zh-CN"/>
              </w:rPr>
              <w:t>郭庆凯   技术负责人：程起  等</w:t>
            </w:r>
            <w:r>
              <w:rPr>
                <w:rFonts w:hint="eastAsia" w:cs="Lucida Sans"/>
                <w:b w:val="0"/>
                <w:bCs w:val="0"/>
                <w:color w:val="auto"/>
                <w:sz w:val="21"/>
                <w:szCs w:val="21"/>
                <w:highlight w:val="none"/>
              </w:rPr>
              <w:t>施工员</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rPr>
              <w:t>技术负责人</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rPr>
              <w:t>安全员</w:t>
            </w:r>
            <w:r>
              <w:rPr>
                <w:rFonts w:hint="eastAsia" w:cs="Lucida Sans"/>
                <w:b w:val="0"/>
                <w:bCs w:val="0"/>
                <w:color w:val="auto"/>
                <w:sz w:val="21"/>
                <w:szCs w:val="21"/>
                <w:highlight w:val="none"/>
                <w:lang w:val="en-US" w:eastAsia="zh-CN"/>
              </w:rPr>
              <w:t>等管理人员资质证书齐全，在有效期内。在网上可查。</w:t>
            </w:r>
          </w:p>
          <w:p>
            <w:pPr>
              <w:pStyle w:val="2"/>
              <w:numPr>
                <w:ilvl w:val="1"/>
                <w:numId w:val="0"/>
              </w:numPr>
              <w:ind w:left="425" w:leftChars="0"/>
              <w:rPr>
                <w:color w:val="FF0000"/>
                <w:sz w:val="21"/>
                <w:szCs w:val="21"/>
              </w:rPr>
            </w:pPr>
            <w:r>
              <w:rPr>
                <w:rFonts w:hint="eastAsia" w:cs="Lucida Sans"/>
                <w:b w:val="0"/>
                <w:bCs w:val="0"/>
                <w:color w:val="auto"/>
                <w:sz w:val="21"/>
                <w:szCs w:val="21"/>
                <w:highlight w:val="none"/>
                <w:lang w:val="en-US" w:eastAsia="zh-CN"/>
              </w:rPr>
              <w:t>制定了多项施工方案：秀灵立交拆除施工方案、绿化移植施工方案 钻孔灌注桩施工方案、承台施工方案、墩台施工方案、钢箱梁施工方案 、现浇梁及现浇箱涵施工方案、桥面系施工方案、排水工程施工方案 、顶管施工方案 、道路工程施工方案 、照明工程施工方案 、绿化及海绵工程施工方案 项目施工过程</w:t>
            </w:r>
            <w:r>
              <w:rPr>
                <w:rFonts w:hint="eastAsia" w:cs="Lucida Sans"/>
                <w:b w:val="0"/>
                <w:bCs w:val="0"/>
                <w:color w:val="auto"/>
                <w:sz w:val="21"/>
                <w:szCs w:val="21"/>
                <w:highlight w:val="none"/>
              </w:rPr>
              <w:t>执行的国家现行标准、规范</w:t>
            </w:r>
            <w:r>
              <w:rPr>
                <w:rFonts w:hint="eastAsia" w:cs="Lucida Sans"/>
                <w:b w:val="0"/>
                <w:bCs w:val="0"/>
                <w:color w:val="auto"/>
                <w:sz w:val="21"/>
                <w:szCs w:val="21"/>
                <w:highlight w:val="none"/>
                <w:lang w:eastAsia="zh-CN"/>
              </w:rPr>
              <w:t>：</w:t>
            </w:r>
          </w:p>
          <w:p>
            <w:pPr>
              <w:adjustRightInd w:val="0"/>
              <w:snapToGrid w:val="0"/>
              <w:spacing w:line="440" w:lineRule="exact"/>
              <w:ind w:firstLine="480" w:firstLineChars="200"/>
              <w:rPr>
                <w:rFonts w:hint="eastAsia" w:ascii="宋体" w:hAnsi="宋体"/>
                <w:sz w:val="24"/>
              </w:rPr>
            </w:pPr>
            <w:r>
              <w:rPr>
                <w:rFonts w:hint="eastAsia" w:ascii="宋体" w:hAnsi="宋体"/>
                <w:sz w:val="24"/>
              </w:rPr>
              <w:t>(1) 国家相关法律、法规和相关规章制度、广西壮族自治区的有关政策、法规和条例、规定。</w:t>
            </w:r>
          </w:p>
          <w:p>
            <w:pPr>
              <w:adjustRightInd w:val="0"/>
              <w:snapToGrid w:val="0"/>
              <w:spacing w:line="440" w:lineRule="exact"/>
              <w:ind w:firstLine="480" w:firstLineChars="200"/>
              <w:rPr>
                <w:rFonts w:hint="eastAsia" w:ascii="宋体" w:hAnsi="宋体"/>
                <w:sz w:val="24"/>
              </w:rPr>
            </w:pPr>
            <w:r>
              <w:rPr>
                <w:rFonts w:hint="eastAsia" w:ascii="宋体" w:hAnsi="宋体"/>
                <w:sz w:val="24"/>
              </w:rPr>
              <w:t>(2) 国家和城市公路有关现行设计规范、施工指南、验收标准。</w:t>
            </w:r>
          </w:p>
          <w:p>
            <w:pPr>
              <w:adjustRightInd w:val="0"/>
              <w:snapToGrid w:val="0"/>
              <w:spacing w:line="440" w:lineRule="exact"/>
              <w:ind w:firstLine="480" w:firstLineChars="200"/>
              <w:rPr>
                <w:rFonts w:hint="eastAsia" w:ascii="宋体" w:hAnsi="宋体"/>
                <w:sz w:val="24"/>
              </w:rPr>
            </w:pPr>
            <w:r>
              <w:rPr>
                <w:rFonts w:hint="eastAsia" w:ascii="宋体" w:hAnsi="宋体"/>
                <w:sz w:val="24"/>
              </w:rPr>
              <w:t>(3) 南宁市城市建设投资发展有限责任公司有关文件及管理办法。</w:t>
            </w:r>
          </w:p>
          <w:p>
            <w:pPr>
              <w:adjustRightInd w:val="0"/>
              <w:snapToGrid w:val="0"/>
              <w:spacing w:line="440" w:lineRule="exact"/>
              <w:ind w:firstLine="480" w:firstLineChars="200"/>
              <w:rPr>
                <w:rFonts w:hint="eastAsia" w:ascii="宋体" w:hAnsi="宋体"/>
                <w:sz w:val="24"/>
              </w:rPr>
            </w:pPr>
            <w:r>
              <w:rPr>
                <w:rFonts w:hint="eastAsia" w:ascii="宋体" w:hAnsi="宋体"/>
                <w:sz w:val="24"/>
              </w:rPr>
              <w:t>(4)</w:t>
            </w:r>
            <w:bookmarkStart w:id="3" w:name="OLE_LINK13"/>
            <w:bookmarkStart w:id="4" w:name="OLE_LINK14"/>
            <w:r>
              <w:rPr>
                <w:rFonts w:ascii="宋体" w:hAnsi="宋体"/>
                <w:sz w:val="24"/>
              </w:rPr>
              <w:t xml:space="preserve"> 快环综合整治项目（</w:t>
            </w:r>
            <w:r>
              <w:rPr>
                <w:rFonts w:hint="eastAsia" w:ascii="宋体" w:hAnsi="宋体"/>
                <w:sz w:val="24"/>
              </w:rPr>
              <w:t>秀灵-友爱立交</w:t>
            </w:r>
            <w:r>
              <w:rPr>
                <w:rFonts w:ascii="宋体" w:hAnsi="宋体"/>
                <w:sz w:val="24"/>
              </w:rPr>
              <w:t>）</w:t>
            </w:r>
            <w:r>
              <w:rPr>
                <w:rFonts w:hint="eastAsia" w:ascii="宋体" w:hAnsi="宋体"/>
                <w:sz w:val="24"/>
              </w:rPr>
              <w:t>改造工程（</w:t>
            </w:r>
            <w:r>
              <w:rPr>
                <w:rFonts w:ascii="宋体" w:hAnsi="宋体"/>
                <w:sz w:val="24"/>
              </w:rPr>
              <w:t>近期</w:t>
            </w:r>
            <w:r>
              <w:rPr>
                <w:rFonts w:hint="eastAsia" w:ascii="宋体" w:hAnsi="宋体"/>
                <w:sz w:val="24"/>
              </w:rPr>
              <w:t>）</w:t>
            </w:r>
            <w:bookmarkEnd w:id="3"/>
            <w:bookmarkEnd w:id="4"/>
            <w:r>
              <w:rPr>
                <w:rFonts w:ascii="宋体" w:hAnsi="宋体"/>
                <w:sz w:val="24"/>
              </w:rPr>
              <w:t>施工招标文件、工程量清单、招标图纸、招标答疑和补疑；</w:t>
            </w:r>
          </w:p>
          <w:p>
            <w:pPr>
              <w:adjustRightInd w:val="0"/>
              <w:snapToGrid w:val="0"/>
              <w:spacing w:line="440" w:lineRule="exact"/>
              <w:ind w:firstLine="480" w:firstLineChars="200"/>
              <w:rPr>
                <w:rFonts w:hint="eastAsia" w:ascii="宋体" w:hAnsi="宋体"/>
                <w:sz w:val="24"/>
              </w:rPr>
            </w:pPr>
            <w:r>
              <w:rPr>
                <w:rFonts w:hint="eastAsia" w:ascii="宋体" w:hAnsi="宋体"/>
                <w:sz w:val="24"/>
              </w:rPr>
              <w:t>(5)本公司积累的施工经验，拥有的技术装备力量、机械设备状况、管理水平、工法及科技成果。</w:t>
            </w:r>
          </w:p>
          <w:p>
            <w:pPr>
              <w:adjustRightInd w:val="0"/>
              <w:snapToGrid w:val="0"/>
              <w:spacing w:line="440" w:lineRule="exact"/>
              <w:ind w:firstLine="480" w:firstLineChars="200"/>
              <w:rPr>
                <w:rFonts w:hint="eastAsia" w:ascii="宋体" w:hAnsi="宋体"/>
                <w:sz w:val="24"/>
              </w:rPr>
            </w:pPr>
            <w:r>
              <w:rPr>
                <w:rFonts w:hint="eastAsia" w:ascii="宋体" w:hAnsi="宋体"/>
                <w:sz w:val="24"/>
              </w:rPr>
              <w:t>(6)工地现场调查、采集、咨询所获取的资料。</w:t>
            </w:r>
          </w:p>
          <w:p>
            <w:pPr>
              <w:adjustRightInd w:val="0"/>
              <w:snapToGrid w:val="0"/>
              <w:spacing w:line="440" w:lineRule="exact"/>
              <w:ind w:firstLine="480" w:firstLineChars="200"/>
              <w:rPr>
                <w:rFonts w:hint="eastAsia" w:ascii="宋体" w:hAnsi="宋体"/>
                <w:sz w:val="24"/>
              </w:rPr>
            </w:pPr>
            <w:r>
              <w:rPr>
                <w:rFonts w:hint="eastAsia" w:ascii="宋体" w:hAnsi="宋体"/>
                <w:sz w:val="24"/>
              </w:rPr>
              <w:t>(7)中铁四局集团有限公司依据ISO9001:2008质量标准体系、ISO14001:2004环境管理体系和OHSAS18001:2007职业健康安全标准建立的质量、环境和职业健康管理体系和 《程序文件》。</w:t>
            </w:r>
          </w:p>
          <w:p>
            <w:pPr>
              <w:adjustRightInd w:val="0"/>
              <w:snapToGrid w:val="0"/>
              <w:spacing w:line="440" w:lineRule="exact"/>
              <w:ind w:firstLine="480" w:firstLineChars="200"/>
              <w:rPr>
                <w:rFonts w:hint="eastAsia" w:ascii="宋体" w:hAnsi="宋体"/>
                <w:sz w:val="24"/>
              </w:rPr>
            </w:pPr>
            <w:r>
              <w:rPr>
                <w:rFonts w:hint="eastAsia" w:ascii="宋体" w:hAnsi="宋体"/>
                <w:sz w:val="24"/>
              </w:rPr>
              <w:t>(8) 相关标准及技术规范、指南。</w:t>
            </w:r>
          </w:p>
          <w:p>
            <w:pPr>
              <w:ind w:firstLine="480"/>
              <w:rPr>
                <w:color w:val="auto"/>
                <w:sz w:val="21"/>
                <w:szCs w:val="21"/>
              </w:rPr>
            </w:pPr>
            <w:r>
              <w:rPr>
                <w:rFonts w:hint="eastAsia"/>
                <w:color w:val="auto"/>
                <w:sz w:val="21"/>
                <w:szCs w:val="21"/>
              </w:rPr>
              <w:t>《城市防洪设计规范》（GB/T50805-2012）；</w:t>
            </w:r>
          </w:p>
          <w:p>
            <w:pPr>
              <w:ind w:firstLine="480"/>
              <w:rPr>
                <w:color w:val="auto"/>
                <w:sz w:val="21"/>
                <w:szCs w:val="21"/>
              </w:rPr>
            </w:pPr>
            <w:r>
              <w:rPr>
                <w:rFonts w:hint="eastAsia"/>
                <w:color w:val="auto"/>
                <w:sz w:val="21"/>
                <w:szCs w:val="21"/>
              </w:rPr>
              <w:t>《室外排水设计规范》（GB50014-2006）(2016版)；</w:t>
            </w:r>
          </w:p>
          <w:p>
            <w:pPr>
              <w:ind w:firstLine="480"/>
              <w:rPr>
                <w:color w:val="auto"/>
                <w:sz w:val="21"/>
                <w:szCs w:val="21"/>
              </w:rPr>
            </w:pPr>
            <w:r>
              <w:rPr>
                <w:rFonts w:hint="eastAsia"/>
                <w:color w:val="auto"/>
                <w:sz w:val="21"/>
                <w:szCs w:val="21"/>
              </w:rPr>
              <w:t>《室外给水设计规范》（GB50013-2006）；</w:t>
            </w:r>
          </w:p>
          <w:p>
            <w:pPr>
              <w:ind w:firstLine="480"/>
              <w:rPr>
                <w:color w:val="auto"/>
                <w:sz w:val="21"/>
                <w:szCs w:val="21"/>
              </w:rPr>
            </w:pPr>
            <w:r>
              <w:rPr>
                <w:rFonts w:hint="eastAsia"/>
                <w:color w:val="auto"/>
                <w:sz w:val="21"/>
                <w:szCs w:val="21"/>
              </w:rPr>
              <w:t>《疏浚与吹填工程技术规范》（SL17-2014）；</w:t>
            </w:r>
          </w:p>
          <w:p>
            <w:pPr>
              <w:ind w:firstLine="480"/>
              <w:rPr>
                <w:color w:val="auto"/>
                <w:sz w:val="21"/>
                <w:szCs w:val="21"/>
              </w:rPr>
            </w:pPr>
            <w:r>
              <w:rPr>
                <w:rFonts w:hint="eastAsia"/>
                <w:color w:val="auto"/>
                <w:sz w:val="21"/>
                <w:szCs w:val="21"/>
              </w:rPr>
              <w:t>《地下防水工程质量验收规范》（GB50208-2011）；</w:t>
            </w:r>
          </w:p>
          <w:p>
            <w:pPr>
              <w:ind w:firstLine="480"/>
              <w:rPr>
                <w:color w:val="auto"/>
                <w:sz w:val="21"/>
                <w:szCs w:val="21"/>
              </w:rPr>
            </w:pPr>
            <w:r>
              <w:rPr>
                <w:rFonts w:hint="eastAsia"/>
                <w:color w:val="auto"/>
                <w:sz w:val="21"/>
                <w:szCs w:val="21"/>
              </w:rPr>
              <w:t>《钢筋焊接及验收规程》（JGJ18-2012）；</w:t>
            </w:r>
          </w:p>
          <w:p>
            <w:pPr>
              <w:ind w:firstLine="480"/>
              <w:rPr>
                <w:color w:val="auto"/>
                <w:sz w:val="21"/>
                <w:szCs w:val="21"/>
              </w:rPr>
            </w:pPr>
            <w:r>
              <w:rPr>
                <w:rFonts w:hint="eastAsia"/>
                <w:color w:val="auto"/>
                <w:sz w:val="21"/>
                <w:szCs w:val="21"/>
              </w:rPr>
              <w:t>《防腐蚀工程施工操作规程》（YSJ411-89）；</w:t>
            </w:r>
          </w:p>
          <w:p>
            <w:pPr>
              <w:ind w:firstLine="480"/>
              <w:rPr>
                <w:color w:val="auto"/>
                <w:sz w:val="21"/>
                <w:szCs w:val="21"/>
              </w:rPr>
            </w:pPr>
            <w:r>
              <w:rPr>
                <w:rFonts w:hint="eastAsia"/>
                <w:color w:val="auto"/>
                <w:sz w:val="21"/>
                <w:szCs w:val="21"/>
              </w:rPr>
              <w:t>《预制混凝土构件质量检验评定标准》（GBJ321-90）；</w:t>
            </w:r>
          </w:p>
          <w:p>
            <w:pPr>
              <w:ind w:firstLine="480"/>
              <w:rPr>
                <w:color w:val="auto"/>
                <w:sz w:val="21"/>
                <w:szCs w:val="21"/>
              </w:rPr>
            </w:pPr>
            <w:r>
              <w:rPr>
                <w:rFonts w:hint="eastAsia"/>
                <w:color w:val="auto"/>
                <w:sz w:val="21"/>
                <w:szCs w:val="21"/>
              </w:rPr>
              <w:t>《建筑工程施工质量验收统一标准》 (GB50300-2013)；</w:t>
            </w:r>
          </w:p>
          <w:p>
            <w:pPr>
              <w:ind w:firstLine="480"/>
              <w:rPr>
                <w:color w:val="auto"/>
                <w:sz w:val="21"/>
                <w:szCs w:val="21"/>
              </w:rPr>
            </w:pPr>
            <w:r>
              <w:rPr>
                <w:rFonts w:hint="eastAsia"/>
                <w:color w:val="auto"/>
                <w:sz w:val="21"/>
                <w:szCs w:val="21"/>
              </w:rPr>
              <w:t xml:space="preserve">《混凝土结构工程施工质量验收规范》 (GB50204-2015)； </w:t>
            </w:r>
          </w:p>
          <w:p>
            <w:pPr>
              <w:ind w:firstLine="480"/>
              <w:rPr>
                <w:color w:val="auto"/>
                <w:sz w:val="21"/>
                <w:szCs w:val="21"/>
              </w:rPr>
            </w:pPr>
            <w:r>
              <w:rPr>
                <w:rFonts w:hint="eastAsia"/>
                <w:color w:val="auto"/>
                <w:sz w:val="21"/>
                <w:szCs w:val="21"/>
              </w:rPr>
              <w:t>《建筑桩基技术规范》（JGJ94-2008）；</w:t>
            </w:r>
          </w:p>
          <w:p>
            <w:pPr>
              <w:ind w:firstLine="480"/>
              <w:rPr>
                <w:rFonts w:hint="default" w:eastAsia="宋体" w:cs="Lucida Sans"/>
                <w:b w:val="0"/>
                <w:bCs w:val="0"/>
                <w:color w:val="auto"/>
                <w:sz w:val="21"/>
                <w:szCs w:val="21"/>
                <w:highlight w:val="none"/>
                <w:lang w:val="en-US" w:eastAsia="zh-CN"/>
              </w:rPr>
            </w:pPr>
            <w:r>
              <w:rPr>
                <w:rFonts w:hint="eastAsia"/>
                <w:color w:val="auto"/>
                <w:sz w:val="21"/>
                <w:szCs w:val="21"/>
              </w:rPr>
              <w:t>《给水排水管道工程施工及验收规范》(GB50268-2008)；</w:t>
            </w:r>
            <w:r>
              <w:rPr>
                <w:rFonts w:hint="eastAsia" w:cs="Lucida Sans"/>
                <w:b w:val="0"/>
                <w:bCs w:val="0"/>
                <w:color w:val="auto"/>
                <w:sz w:val="21"/>
                <w:szCs w:val="21"/>
                <w:highlight w:val="none"/>
                <w:lang w:val="en-US" w:eastAsia="zh-CN"/>
              </w:rPr>
              <w:t>等。</w:t>
            </w:r>
          </w:p>
          <w:p>
            <w:pPr>
              <w:rPr>
                <w:rFonts w:hint="eastAsia" w:cs="Lucida Sans"/>
                <w:b w:val="0"/>
                <w:bCs w:val="0"/>
                <w:color w:val="auto"/>
                <w:sz w:val="21"/>
                <w:szCs w:val="21"/>
                <w:highlight w:val="none"/>
              </w:rPr>
            </w:pPr>
            <w:r>
              <w:rPr>
                <w:rFonts w:hint="eastAsia" w:cs="Lucida Sans"/>
                <w:b w:val="0"/>
                <w:bCs w:val="0"/>
                <w:color w:val="auto"/>
                <w:sz w:val="21"/>
                <w:szCs w:val="21"/>
                <w:highlight w:val="none"/>
              </w:rPr>
              <w:t>查项目部执行建设部统一的质量记录，且提供了统一的质量验收记录目录清单和相应的记录表式。符合要求。</w:t>
            </w:r>
          </w:p>
          <w:p>
            <w:pPr>
              <w:rPr>
                <w:rFonts w:hint="eastAsia" w:cs="Lucida Sans"/>
                <w:b w:val="0"/>
                <w:bCs w:val="0"/>
                <w:color w:val="auto"/>
                <w:sz w:val="21"/>
                <w:szCs w:val="21"/>
                <w:highlight w:val="none"/>
              </w:rPr>
            </w:pPr>
            <w:r>
              <w:rPr>
                <w:rFonts w:hint="eastAsia" w:cs="Lucida Sans"/>
                <w:b w:val="0"/>
                <w:bCs w:val="0"/>
                <w:color w:val="auto"/>
                <w:sz w:val="21"/>
                <w:szCs w:val="21"/>
                <w:highlight w:val="none"/>
              </w:rPr>
              <w:t>对项目进行动态管理。</w:t>
            </w:r>
          </w:p>
          <w:p>
            <w:pPr>
              <w:pStyle w:val="27"/>
              <w:spacing w:line="440" w:lineRule="exact"/>
              <w:ind w:firstLine="480"/>
              <w:rPr>
                <w:rFonts w:hint="eastAsia" w:ascii="宋体" w:hAnsi="宋体"/>
                <w:sz w:val="21"/>
                <w:szCs w:val="21"/>
              </w:rPr>
            </w:pPr>
            <w:r>
              <w:rPr>
                <w:rFonts w:hint="eastAsia" w:cs="Lucida Sans"/>
                <w:b w:val="0"/>
                <w:bCs w:val="0"/>
                <w:color w:val="auto"/>
                <w:sz w:val="21"/>
                <w:szCs w:val="21"/>
                <w:highlight w:val="none"/>
              </w:rPr>
              <w:t>工艺流程：</w:t>
            </w:r>
            <w:r>
              <w:rPr>
                <w:rFonts w:hint="eastAsia" w:ascii="宋体" w:hAnsi="宋体"/>
                <w:sz w:val="21"/>
                <w:szCs w:val="21"/>
              </w:rPr>
              <w:t>施工准备→桩基及承台施工→墩台身工程→预应力现浇箱梁→桥面系及附属工程→排水工程→道路工程→竣工收尾。</w:t>
            </w:r>
          </w:p>
          <w:p>
            <w:pPr>
              <w:rPr>
                <w:rFonts w:hint="default" w:cs="Lucida Sans"/>
                <w:b w:val="0"/>
                <w:bCs w:val="0"/>
                <w:color w:val="auto"/>
                <w:sz w:val="21"/>
                <w:szCs w:val="21"/>
                <w:highlight w:val="none"/>
                <w:lang w:val="en-US" w:eastAsia="zh-CN"/>
              </w:rPr>
            </w:pPr>
            <w:r>
              <w:rPr>
                <w:rFonts w:hint="eastAsia" w:cs="Lucida Sans"/>
                <w:b w:val="0"/>
                <w:bCs w:val="0"/>
                <w:color w:val="auto"/>
                <w:sz w:val="21"/>
                <w:szCs w:val="21"/>
                <w:highlight w:val="none"/>
                <w:lang w:val="en-US" w:eastAsia="zh-CN"/>
              </w:rPr>
              <w:t>提供用户验收记录：</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安全目标</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严格按照国家安全制度和规定，达到“三无一杜绝”的目标，无重大机械设备事故高空坠落和火灾事故等；杜绝因公死亡，轻伤事故发生。</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环境保护目标</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认真贯彻执行国家、地方的环境保护法律法规和环境标准，最大限度的降低各种原材料的消耗，节能、节水、节约原材料。各种废弃物达标排放达到要求，从严把噪声标准，控制按照噪声。</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公司制定了《运行控制程序》</w:t>
            </w:r>
          </w:p>
          <w:p>
            <w:pPr>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针对每个项目编制“施工计划”，有编制审核审批人员签字。</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抽查施工组织设计包括施工方案的编制情况，主要内容有：工程概况；主要施工方法</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拟投入的主要物质计划；拟投入的主要施工机械、设备计划；人力资源的安排计划；确保工程质量的技术组织措施；确保安全生产的技术组织措施；确保工期的技术组织措施；确保文明施工的技术组织措施；工程施工重点和难点及保证措施；进度计划表；突发事件的应急措施、违规事件的报告与处理、应收集的信息及传递要求、与顾客有关方的沟通方式等。</w:t>
            </w:r>
          </w:p>
          <w:p>
            <w:pPr>
              <w:rPr>
                <w:rFonts w:hint="default"/>
                <w:color w:val="auto"/>
                <w:sz w:val="21"/>
                <w:szCs w:val="21"/>
                <w:highlight w:val="none"/>
                <w:lang w:val="en-US" w:eastAsia="zh-CN"/>
              </w:rPr>
            </w:pPr>
          </w:p>
          <w:p>
            <w:pPr>
              <w:rPr>
                <w:rFonts w:cs="Lucida Sans"/>
                <w:b w:val="0"/>
                <w:bCs w:val="0"/>
                <w:color w:val="auto"/>
                <w:sz w:val="21"/>
                <w:szCs w:val="21"/>
                <w:highlight w:val="none"/>
              </w:rPr>
            </w:pPr>
            <w:r>
              <w:rPr>
                <w:rFonts w:hint="eastAsia" w:cs="Lucida Sans"/>
                <w:b w:val="0"/>
                <w:bCs w:val="0"/>
                <w:color w:val="auto"/>
                <w:sz w:val="21"/>
                <w:szCs w:val="21"/>
                <w:highlight w:val="none"/>
              </w:rPr>
              <w:t>8.5.1(</w:t>
            </w:r>
            <w:r>
              <w:rPr>
                <w:rFonts w:cs="Lucida Sans"/>
                <w:b w:val="0"/>
                <w:bCs w:val="0"/>
                <w:color w:val="auto"/>
                <w:sz w:val="21"/>
                <w:szCs w:val="21"/>
                <w:highlight w:val="none"/>
              </w:rPr>
              <w:t>10.4、10.5、10.6、10.7</w:t>
            </w:r>
            <w:r>
              <w:rPr>
                <w:rFonts w:hint="eastAsia" w:cs="Lucida Sans"/>
                <w:b w:val="0"/>
                <w:bCs w:val="0"/>
                <w:color w:val="auto"/>
                <w:sz w:val="21"/>
                <w:szCs w:val="21"/>
                <w:highlight w:val="none"/>
              </w:rPr>
              <w:t>)</w:t>
            </w:r>
          </w:p>
          <w:p>
            <w:pPr>
              <w:rPr>
                <w:rFonts w:cs="Lucida Sans"/>
                <w:b w:val="0"/>
                <w:bCs w:val="0"/>
                <w:color w:val="auto"/>
                <w:sz w:val="21"/>
                <w:szCs w:val="21"/>
                <w:highlight w:val="none"/>
              </w:rPr>
            </w:pPr>
            <w:r>
              <w:rPr>
                <w:rFonts w:hint="eastAsia" w:cs="Lucida Sans"/>
                <w:b w:val="0"/>
                <w:bCs w:val="0"/>
                <w:color w:val="auto"/>
                <w:sz w:val="21"/>
                <w:szCs w:val="21"/>
                <w:highlight w:val="none"/>
              </w:rPr>
              <w:t>生产和服务提供的控制、过程确认</w:t>
            </w:r>
          </w:p>
          <w:p>
            <w:pPr>
              <w:rPr>
                <w:rFonts w:cs="Lucida Sans"/>
                <w:b w:val="0"/>
                <w:bCs w:val="0"/>
                <w:color w:val="auto"/>
                <w:sz w:val="21"/>
                <w:szCs w:val="21"/>
                <w:highlight w:val="none"/>
              </w:rPr>
            </w:pPr>
            <w:r>
              <w:rPr>
                <w:rFonts w:cs="Lucida Sans"/>
                <w:b w:val="0"/>
                <w:bCs w:val="0"/>
                <w:color w:val="auto"/>
                <w:sz w:val="21"/>
                <w:szCs w:val="21"/>
                <w:highlight w:val="none"/>
              </w:rPr>
              <w:t>1、制度</w:t>
            </w:r>
            <w:r>
              <w:rPr>
                <w:rFonts w:hint="eastAsia" w:cs="Lucida Sans"/>
                <w:b w:val="0"/>
                <w:bCs w:val="0"/>
                <w:color w:val="auto"/>
                <w:sz w:val="21"/>
                <w:szCs w:val="21"/>
                <w:highlight w:val="none"/>
              </w:rPr>
              <w:t>编制：</w:t>
            </w: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根据策划的安排实施施工准备，开工报告报总监审批；查图纸会审纪要，测量复核记录，提供项目部的《施工现场质量管理检查记录》（检查内容：质量管理制度、质量事故责任追究制度、主要专业工种操作上岗证书、施工技术标准、工程质量检验制度）</w:t>
            </w:r>
          </w:p>
          <w:p>
            <w:pPr>
              <w:rPr>
                <w:rFonts w:cs="Lucida Sans"/>
                <w:b w:val="0"/>
                <w:bCs w:val="0"/>
                <w:color w:val="auto"/>
                <w:sz w:val="21"/>
                <w:szCs w:val="21"/>
                <w:highlight w:val="none"/>
              </w:rPr>
            </w:pPr>
            <w:r>
              <w:rPr>
                <w:rFonts w:hint="eastAsia" w:cs="Lucida Sans"/>
                <w:b w:val="0"/>
                <w:bCs w:val="0"/>
                <w:color w:val="auto"/>
                <w:sz w:val="21"/>
                <w:szCs w:val="21"/>
                <w:highlight w:val="none"/>
              </w:rPr>
              <w:t>--公司建立了工程项目施工质量管理制度、工程项目施工准备管理制度、施工过程管理制度、材料设备构配件进场检验及管理制度、试验和检测管理制度、施工机具管理制度、分包工程管理制度等制度，由公司统一编制，项目部实施。</w:t>
            </w:r>
          </w:p>
          <w:p>
            <w:pPr>
              <w:numPr>
                <w:ilvl w:val="0"/>
                <w:numId w:val="3"/>
              </w:numPr>
              <w:rPr>
                <w:rFonts w:hint="eastAsia" w:cs="Lucida Sans"/>
                <w:b w:val="0"/>
                <w:bCs w:val="0"/>
                <w:color w:val="auto"/>
                <w:sz w:val="21"/>
                <w:szCs w:val="21"/>
                <w:highlight w:val="none"/>
                <w:lang w:val="en-US" w:eastAsia="zh-CN"/>
              </w:rPr>
            </w:pPr>
            <w:r>
              <w:rPr>
                <w:rFonts w:hint="eastAsia" w:cs="Lucida Sans"/>
                <w:b w:val="0"/>
                <w:bCs w:val="0"/>
                <w:color w:val="auto"/>
                <w:sz w:val="21"/>
                <w:szCs w:val="21"/>
                <w:highlight w:val="none"/>
              </w:rPr>
              <w:t>制定了已完工的项目多项施工专项方案：</w:t>
            </w:r>
            <w:r>
              <w:rPr>
                <w:rFonts w:hint="eastAsia" w:cs="Lucida Sans"/>
                <w:b w:val="0"/>
                <w:bCs w:val="0"/>
                <w:color w:val="auto"/>
                <w:sz w:val="21"/>
                <w:szCs w:val="21"/>
                <w:highlight w:val="none"/>
                <w:lang w:val="en-US" w:eastAsia="zh-CN"/>
              </w:rPr>
              <w:t>施工测量方案、拆除工程施工方案、化工区庭院管线施工方案、中压管线改造方案、化工区室内安装方案</w:t>
            </w:r>
            <w:r>
              <w:rPr>
                <w:rFonts w:hint="eastAsia" w:cs="Lucida Sans"/>
                <w:b w:val="0"/>
                <w:bCs w:val="0"/>
                <w:color w:val="auto"/>
                <w:sz w:val="21"/>
                <w:szCs w:val="21"/>
                <w:highlight w:val="none"/>
              </w:rPr>
              <w:t>、安全文明施工方案、临时用电、安全文明施工专项方案等，</w:t>
            </w:r>
            <w:r>
              <w:rPr>
                <w:rFonts w:hint="eastAsia" w:cs="Lucida Sans"/>
                <w:b w:val="0"/>
                <w:bCs w:val="0"/>
                <w:color w:val="auto"/>
                <w:sz w:val="21"/>
                <w:szCs w:val="21"/>
                <w:highlight w:val="none"/>
                <w:lang w:val="en-US" w:eastAsia="zh-CN"/>
              </w:rPr>
              <w:t>施工方案均提交</w:t>
            </w:r>
            <w:r>
              <w:rPr>
                <w:rFonts w:hint="eastAsia" w:cs="Lucida Sans"/>
                <w:b w:val="0"/>
                <w:bCs w:val="0"/>
                <w:color w:val="auto"/>
                <w:sz w:val="21"/>
                <w:szCs w:val="21"/>
                <w:highlight w:val="none"/>
              </w:rPr>
              <w:t>审批</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lang w:val="en-US" w:eastAsia="zh-CN"/>
              </w:rPr>
              <w:t>详细如下：</w:t>
            </w:r>
          </w:p>
          <w:p>
            <w:pPr>
              <w:numPr>
                <w:ilvl w:val="0"/>
                <w:numId w:val="0"/>
              </w:numPr>
              <w:rPr>
                <w:rFonts w:hint="default" w:cs="Lucida Sans"/>
                <w:b w:val="0"/>
                <w:bCs w:val="0"/>
                <w:color w:val="auto"/>
                <w:sz w:val="21"/>
                <w:szCs w:val="21"/>
                <w:highlight w:val="yellow"/>
                <w:lang w:val="en-US" w:eastAsia="zh-CN"/>
              </w:rPr>
            </w:pPr>
          </w:p>
          <w:p>
            <w:pPr>
              <w:rPr>
                <w:rFonts w:cs="Lucida Sans"/>
                <w:b w:val="0"/>
                <w:bCs w:val="0"/>
                <w:color w:val="auto"/>
                <w:sz w:val="21"/>
                <w:szCs w:val="21"/>
                <w:highlight w:val="none"/>
              </w:rPr>
            </w:pPr>
            <w:r>
              <w:rPr>
                <w:rFonts w:hint="eastAsia" w:cs="Lucida Sans"/>
                <w:b w:val="0"/>
                <w:bCs w:val="0"/>
                <w:color w:val="auto"/>
                <w:sz w:val="21"/>
                <w:szCs w:val="21"/>
                <w:highlight w:val="none"/>
              </w:rPr>
              <w:t>3</w:t>
            </w:r>
            <w:r>
              <w:rPr>
                <w:rFonts w:cs="Lucida Sans"/>
                <w:b w:val="0"/>
                <w:bCs w:val="0"/>
                <w:color w:val="auto"/>
                <w:sz w:val="21"/>
                <w:szCs w:val="21"/>
                <w:highlight w:val="none"/>
              </w:rPr>
              <w:t>、</w:t>
            </w:r>
            <w:r>
              <w:rPr>
                <w:rFonts w:hint="eastAsia" w:cs="Lucida Sans"/>
                <w:b w:val="0"/>
                <w:bCs w:val="0"/>
                <w:color w:val="auto"/>
                <w:sz w:val="21"/>
                <w:szCs w:val="21"/>
                <w:highlight w:val="none"/>
              </w:rPr>
              <w:t>“开工报告”由项目部负责办理，甲方意见：同意开工。</w:t>
            </w:r>
          </w:p>
          <w:p>
            <w:pPr>
              <w:rPr>
                <w:rFonts w:cs="Lucida Sans"/>
                <w:b w:val="0"/>
                <w:bCs w:val="0"/>
                <w:color w:val="auto"/>
                <w:sz w:val="21"/>
                <w:szCs w:val="21"/>
                <w:highlight w:val="none"/>
              </w:rPr>
            </w:pPr>
            <w:r>
              <w:rPr>
                <w:rFonts w:cs="Lucida Sans"/>
                <w:b w:val="0"/>
                <w:bCs w:val="0"/>
                <w:color w:val="auto"/>
                <w:sz w:val="21"/>
                <w:szCs w:val="21"/>
                <w:highlight w:val="none"/>
              </w:rPr>
              <w:t>4、</w:t>
            </w:r>
            <w:r>
              <w:rPr>
                <w:rFonts w:hint="eastAsia" w:cs="Lucida Sans"/>
                <w:b w:val="0"/>
                <w:bCs w:val="0"/>
                <w:color w:val="auto"/>
                <w:sz w:val="21"/>
                <w:szCs w:val="21"/>
                <w:highlight w:val="none"/>
              </w:rPr>
              <w:t>施工验收规范有：同前均为现行有效版本。</w:t>
            </w:r>
          </w:p>
          <w:p>
            <w:pPr>
              <w:rPr>
                <w:rFonts w:cs="Lucida Sans"/>
                <w:b w:val="0"/>
                <w:bCs w:val="0"/>
                <w:color w:val="auto"/>
                <w:sz w:val="21"/>
                <w:szCs w:val="21"/>
                <w:highlight w:val="none"/>
              </w:rPr>
            </w:pPr>
            <w:r>
              <w:rPr>
                <w:rFonts w:cs="Lucida Sans"/>
                <w:b w:val="0"/>
                <w:bCs w:val="0"/>
                <w:color w:val="auto"/>
                <w:sz w:val="21"/>
                <w:szCs w:val="21"/>
                <w:highlight w:val="none"/>
              </w:rPr>
              <w:t>5、</w:t>
            </w:r>
            <w:r>
              <w:rPr>
                <w:rFonts w:hint="eastAsia" w:cs="Lucida Sans"/>
                <w:b w:val="0"/>
                <w:bCs w:val="0"/>
                <w:color w:val="auto"/>
                <w:sz w:val="21"/>
                <w:szCs w:val="21"/>
                <w:highlight w:val="none"/>
              </w:rPr>
              <w:t>图纸会审：建设、施工方参加，提出的问题，均现场进行了解决，提供会审记录。</w:t>
            </w:r>
          </w:p>
          <w:p>
            <w:pPr>
              <w:rPr>
                <w:rFonts w:cs="Lucida Sans"/>
                <w:b w:val="0"/>
                <w:bCs w:val="0"/>
                <w:color w:val="auto"/>
                <w:sz w:val="21"/>
                <w:szCs w:val="21"/>
                <w:highlight w:val="none"/>
              </w:rPr>
            </w:pPr>
            <w:r>
              <w:rPr>
                <w:rFonts w:cs="Lucida Sans"/>
                <w:b w:val="0"/>
                <w:bCs w:val="0"/>
                <w:color w:val="auto"/>
                <w:sz w:val="21"/>
                <w:szCs w:val="21"/>
                <w:highlight w:val="none"/>
              </w:rPr>
              <w:t>6、技术交底：</w:t>
            </w:r>
            <w:r>
              <w:rPr>
                <w:rFonts w:hint="eastAsia" w:cs="Lucida Sans"/>
                <w:b w:val="0"/>
                <w:bCs w:val="0"/>
                <w:color w:val="auto"/>
                <w:sz w:val="21"/>
                <w:szCs w:val="21"/>
                <w:highlight w:val="none"/>
              </w:rPr>
              <w:t>在开工前业主技术负责人对项目部施工班组实施了技术</w:t>
            </w:r>
            <w:r>
              <w:rPr>
                <w:rFonts w:hint="eastAsia" w:cs="Lucida Sans"/>
                <w:b w:val="0"/>
                <w:bCs w:val="0"/>
                <w:color w:val="auto"/>
                <w:sz w:val="21"/>
                <w:szCs w:val="21"/>
                <w:highlight w:val="none"/>
                <w:lang w:val="en-US" w:eastAsia="zh-CN"/>
              </w:rPr>
              <w:t>安全</w:t>
            </w:r>
            <w:r>
              <w:rPr>
                <w:rFonts w:hint="eastAsia" w:cs="Lucida Sans"/>
                <w:b w:val="0"/>
                <w:bCs w:val="0"/>
                <w:color w:val="auto"/>
                <w:sz w:val="21"/>
                <w:szCs w:val="21"/>
                <w:highlight w:val="none"/>
              </w:rPr>
              <w:t>交底。</w:t>
            </w:r>
          </w:p>
          <w:p>
            <w:pPr>
              <w:ind w:firstLine="420" w:firstLineChars="200"/>
              <w:rPr>
                <w:rFonts w:hint="eastAsia" w:eastAsia="宋体" w:cs="Lucida Sans"/>
                <w:b w:val="0"/>
                <w:bCs w:val="0"/>
                <w:color w:val="auto"/>
                <w:sz w:val="21"/>
                <w:szCs w:val="21"/>
                <w:highlight w:val="none"/>
                <w:lang w:val="en-US" w:eastAsia="zh-CN"/>
              </w:rPr>
            </w:pPr>
            <w:r>
              <w:rPr>
                <w:rFonts w:hint="eastAsia" w:cs="Lucida Sans"/>
                <w:b w:val="0"/>
                <w:bCs w:val="0"/>
                <w:color w:val="auto"/>
                <w:sz w:val="21"/>
                <w:szCs w:val="21"/>
                <w:highlight w:val="none"/>
              </w:rPr>
              <w:t>在开工前业主技术负责人对项目部施工班组实施了技术交底。主要交底内容包括：</w:t>
            </w:r>
            <w:r>
              <w:rPr>
                <w:rFonts w:hint="eastAsia" w:cs="Lucida Sans"/>
                <w:b w:val="0"/>
                <w:bCs w:val="0"/>
                <w:color w:val="auto"/>
                <w:sz w:val="21"/>
                <w:szCs w:val="21"/>
                <w:highlight w:val="none"/>
                <w:lang w:val="en-US" w:eastAsia="zh-CN"/>
              </w:rPr>
              <w:t>施工测量方案、拆除工程施工方案、管线施工方案、</w:t>
            </w:r>
            <w:r>
              <w:rPr>
                <w:rFonts w:hint="eastAsia" w:cs="Lucida Sans"/>
                <w:b w:val="0"/>
                <w:bCs w:val="0"/>
                <w:color w:val="auto"/>
                <w:sz w:val="21"/>
                <w:szCs w:val="21"/>
                <w:highlight w:val="none"/>
              </w:rPr>
              <w:t>、安全文明施工方案、临时用电、安全文明施工专项方案等作业施工方法及要求，内容明确清楚，提供书面的交底记录，交底资料齐全</w:t>
            </w:r>
            <w:r>
              <w:rPr>
                <w:rFonts w:hint="eastAsia" w:cs="Lucida Sans"/>
                <w:b w:val="0"/>
                <w:bCs w:val="0"/>
                <w:color w:val="auto"/>
                <w:sz w:val="21"/>
                <w:szCs w:val="21"/>
                <w:highlight w:val="none"/>
                <w:lang w:val="en-US" w:eastAsia="zh-CN"/>
              </w:rPr>
              <w:t>.</w:t>
            </w:r>
          </w:p>
          <w:p>
            <w:pPr>
              <w:rPr>
                <w:rFonts w:cs="Lucida Sans"/>
                <w:b w:val="0"/>
                <w:bCs w:val="0"/>
                <w:color w:val="auto"/>
                <w:sz w:val="21"/>
                <w:szCs w:val="21"/>
                <w:highlight w:val="none"/>
              </w:rPr>
            </w:pPr>
            <w:r>
              <w:rPr>
                <w:rFonts w:cs="Lucida Sans"/>
                <w:b w:val="0"/>
                <w:bCs w:val="0"/>
                <w:color w:val="auto"/>
                <w:sz w:val="21"/>
                <w:szCs w:val="21"/>
                <w:highlight w:val="none"/>
              </w:rPr>
              <w:t>8、</w:t>
            </w:r>
            <w:r>
              <w:rPr>
                <w:rFonts w:hint="eastAsia" w:cs="Lucida Sans"/>
                <w:b w:val="0"/>
                <w:bCs w:val="0"/>
                <w:color w:val="auto"/>
                <w:sz w:val="21"/>
                <w:szCs w:val="21"/>
                <w:highlight w:val="none"/>
              </w:rPr>
              <w:t>项目部新入场工人三级安全教育汇总表，抽查电工</w:t>
            </w:r>
            <w:r>
              <w:rPr>
                <w:rFonts w:cs="Lucida Sans"/>
                <w:b w:val="0"/>
                <w:bCs w:val="0"/>
                <w:color w:val="auto"/>
                <w:sz w:val="21"/>
                <w:szCs w:val="21"/>
                <w:highlight w:val="none"/>
              </w:rPr>
              <w:t>兴毛国</w:t>
            </w:r>
            <w:r>
              <w:rPr>
                <w:rFonts w:hint="eastAsia" w:cs="Lucida Sans"/>
                <w:b w:val="0"/>
                <w:bCs w:val="0"/>
                <w:color w:val="auto"/>
                <w:sz w:val="21"/>
                <w:szCs w:val="21"/>
                <w:highlight w:val="none"/>
              </w:rPr>
              <w:t>、焊工</w:t>
            </w:r>
            <w:r>
              <w:rPr>
                <w:rFonts w:hint="eastAsia" w:cs="Lucida Sans"/>
                <w:b w:val="0"/>
                <w:bCs w:val="0"/>
                <w:color w:val="auto"/>
                <w:sz w:val="21"/>
                <w:szCs w:val="21"/>
                <w:highlight w:val="none"/>
                <w:lang w:val="en-US" w:eastAsia="zh-CN"/>
              </w:rPr>
              <w:t>王树军</w:t>
            </w:r>
            <w:r>
              <w:rPr>
                <w:rFonts w:hint="eastAsia" w:cs="Lucida Sans"/>
                <w:b w:val="0"/>
                <w:bCs w:val="0"/>
                <w:color w:val="auto"/>
                <w:sz w:val="21"/>
                <w:szCs w:val="21"/>
                <w:highlight w:val="none"/>
              </w:rPr>
              <w:t>、施工员</w:t>
            </w:r>
            <w:r>
              <w:rPr>
                <w:rFonts w:hint="eastAsia" w:cs="Lucida Sans"/>
                <w:b w:val="0"/>
                <w:bCs w:val="0"/>
                <w:color w:val="auto"/>
                <w:sz w:val="21"/>
                <w:szCs w:val="21"/>
                <w:highlight w:val="none"/>
                <w:lang w:val="en-US" w:eastAsia="zh-CN"/>
              </w:rPr>
              <w:t>罗进</w:t>
            </w:r>
            <w:r>
              <w:rPr>
                <w:rFonts w:hint="eastAsia" w:cs="Lucida Sans"/>
                <w:b w:val="0"/>
                <w:bCs w:val="0"/>
                <w:color w:val="auto"/>
                <w:sz w:val="21"/>
                <w:szCs w:val="21"/>
                <w:highlight w:val="none"/>
              </w:rPr>
              <w:t>等人的三级教育登记表、登记卡等，记录清晰。</w:t>
            </w:r>
          </w:p>
          <w:p>
            <w:pPr>
              <w:rPr>
                <w:rFonts w:hint="default" w:eastAsia="宋体" w:cs="Lucida Sans"/>
                <w:b w:val="0"/>
                <w:bCs w:val="0"/>
                <w:color w:val="auto"/>
                <w:sz w:val="21"/>
                <w:szCs w:val="21"/>
                <w:highlight w:val="none"/>
                <w:lang w:val="en-US" w:eastAsia="zh-CN"/>
              </w:rPr>
            </w:pPr>
            <w:r>
              <w:rPr>
                <w:rFonts w:cs="Lucida Sans"/>
                <w:b w:val="0"/>
                <w:bCs w:val="0"/>
                <w:color w:val="auto"/>
                <w:sz w:val="21"/>
                <w:szCs w:val="21"/>
                <w:highlight w:val="none"/>
              </w:rPr>
              <w:t>9、</w:t>
            </w:r>
            <w:r>
              <w:rPr>
                <w:rFonts w:hint="eastAsia" w:cs="Lucida Sans"/>
                <w:b w:val="0"/>
                <w:bCs w:val="0"/>
                <w:color w:val="auto"/>
                <w:sz w:val="21"/>
                <w:szCs w:val="21"/>
                <w:highlight w:val="none"/>
              </w:rPr>
              <w:t>工程部部长</w:t>
            </w:r>
            <w:r>
              <w:rPr>
                <w:rFonts w:hint="eastAsia" w:cs="Lucida Sans"/>
                <w:b w:val="0"/>
                <w:bCs w:val="0"/>
                <w:color w:val="auto"/>
                <w:sz w:val="21"/>
                <w:szCs w:val="21"/>
                <w:highlight w:val="none"/>
                <w:lang w:eastAsia="zh-CN"/>
              </w:rPr>
              <w:t>付成龙</w:t>
            </w:r>
            <w:r>
              <w:rPr>
                <w:rFonts w:hint="eastAsia" w:cs="Lucida Sans"/>
                <w:b w:val="0"/>
                <w:bCs w:val="0"/>
                <w:color w:val="auto"/>
                <w:sz w:val="21"/>
                <w:szCs w:val="21"/>
                <w:highlight w:val="none"/>
                <w:lang w:val="en-US" w:eastAsia="zh-CN"/>
              </w:rPr>
              <w:t>介绍</w:t>
            </w:r>
            <w:r>
              <w:rPr>
                <w:rFonts w:hint="eastAsia" w:cs="Lucida Sans"/>
                <w:b w:val="0"/>
                <w:bCs w:val="0"/>
                <w:color w:val="auto"/>
                <w:sz w:val="21"/>
                <w:szCs w:val="21"/>
                <w:highlight w:val="none"/>
              </w:rPr>
              <w:t>：竣工验收</w:t>
            </w:r>
            <w:r>
              <w:rPr>
                <w:rFonts w:hint="eastAsia" w:cs="Lucida Sans"/>
                <w:b w:val="0"/>
                <w:bCs w:val="0"/>
                <w:color w:val="auto"/>
                <w:sz w:val="21"/>
                <w:szCs w:val="21"/>
                <w:highlight w:val="none"/>
                <w:lang w:val="en-US" w:eastAsia="zh-CN"/>
              </w:rPr>
              <w:t>提供单位工程竣工验收报告，详见8.6条款。</w:t>
            </w:r>
          </w:p>
          <w:p>
            <w:pPr>
              <w:rPr>
                <w:rFonts w:cs="Lucida Sans"/>
                <w:b w:val="0"/>
                <w:bCs w:val="0"/>
                <w:color w:val="auto"/>
                <w:sz w:val="21"/>
                <w:szCs w:val="21"/>
                <w:highlight w:val="none"/>
              </w:rPr>
            </w:pPr>
            <w:r>
              <w:rPr>
                <w:rFonts w:cs="Lucida Sans"/>
                <w:b w:val="0"/>
                <w:bCs w:val="0"/>
                <w:color w:val="auto"/>
                <w:sz w:val="21"/>
                <w:szCs w:val="21"/>
                <w:highlight w:val="none"/>
              </w:rPr>
              <w:t>10、</w:t>
            </w:r>
            <w:r>
              <w:rPr>
                <w:rFonts w:hint="eastAsia" w:cs="Lucida Sans"/>
                <w:b w:val="0"/>
                <w:bCs w:val="0"/>
                <w:color w:val="auto"/>
                <w:sz w:val="21"/>
                <w:szCs w:val="21"/>
                <w:highlight w:val="none"/>
              </w:rPr>
              <w:t>提供项目的检验记录：</w:t>
            </w:r>
          </w:p>
          <w:p>
            <w:pPr>
              <w:rPr>
                <w:rFonts w:hint="eastAsia" w:cs="Lucida Sans"/>
                <w:b w:val="0"/>
                <w:bCs w:val="0"/>
                <w:color w:val="auto"/>
                <w:sz w:val="21"/>
                <w:szCs w:val="21"/>
                <w:highlight w:val="none"/>
              </w:rPr>
            </w:pPr>
            <w:r>
              <w:rPr>
                <w:rFonts w:hint="eastAsia" w:cs="Lucida Sans"/>
                <w:b w:val="0"/>
                <w:bCs w:val="0"/>
                <w:color w:val="auto"/>
                <w:sz w:val="21"/>
                <w:szCs w:val="21"/>
                <w:highlight w:val="none"/>
              </w:rPr>
              <w:t xml:space="preserve"> --经质检员/相关关部门检验合格或验证满足要求的工序方可转入下工序，不允许“例外放行”。以相关检查、验收、试验记录为准。公司对工程施工所用的材料采用现场验证合格证、质量证明书、检验（测）报告、查验数量和外观等方式对材料质量进行控制，对主要原材料还要根据相关要求通过复试进行进一步的质量控制。</w:t>
            </w:r>
          </w:p>
          <w:p>
            <w:pPr>
              <w:rPr>
                <w:rFonts w:hint="eastAsia" w:eastAsia="宋体" w:cs="Lucida Sans"/>
                <w:b w:val="0"/>
                <w:bCs w:val="0"/>
                <w:color w:val="auto"/>
                <w:sz w:val="21"/>
                <w:szCs w:val="21"/>
                <w:highlight w:val="none"/>
                <w:lang w:eastAsia="zh-CN"/>
              </w:rPr>
            </w:pPr>
            <w:r>
              <w:rPr>
                <w:rFonts w:hint="eastAsia" w:cs="Lucida Sans"/>
                <w:b w:val="0"/>
                <w:bCs w:val="0"/>
                <w:color w:val="auto"/>
                <w:sz w:val="21"/>
                <w:szCs w:val="21"/>
                <w:highlight w:val="none"/>
              </w:rPr>
              <w:t>11</w:t>
            </w:r>
            <w:r>
              <w:rPr>
                <w:rFonts w:hint="eastAsia" w:cs="Lucida Sans"/>
                <w:b w:val="0"/>
                <w:bCs w:val="0"/>
                <w:color w:val="FF0000"/>
                <w:sz w:val="21"/>
                <w:szCs w:val="21"/>
                <w:highlight w:val="none"/>
              </w:rPr>
              <w:t>、</w:t>
            </w:r>
            <w:r>
              <w:rPr>
                <w:rFonts w:hint="eastAsia" w:cs="Lucida Sans"/>
                <w:b w:val="0"/>
                <w:bCs w:val="0"/>
                <w:color w:val="auto"/>
                <w:sz w:val="21"/>
                <w:szCs w:val="21"/>
                <w:highlight w:val="none"/>
                <w:lang w:val="en-US" w:eastAsia="zh-CN"/>
              </w:rPr>
              <w:t xml:space="preserve">提供施工日志 </w:t>
            </w:r>
            <w:r>
              <w:rPr>
                <w:rFonts w:hint="eastAsia" w:cs="Lucida Sans"/>
                <w:b w:val="0"/>
                <w:bCs w:val="0"/>
                <w:color w:val="auto"/>
                <w:sz w:val="21"/>
                <w:szCs w:val="21"/>
                <w:highlight w:val="none"/>
              </w:rPr>
              <w:t>查施工日志，从</w:t>
            </w:r>
            <w:r>
              <w:rPr>
                <w:rFonts w:hint="eastAsia" w:cs="Lucida Sans"/>
                <w:b w:val="0"/>
                <w:bCs w:val="0"/>
                <w:color w:val="auto"/>
                <w:sz w:val="21"/>
                <w:szCs w:val="21"/>
                <w:highlight w:val="none"/>
                <w:lang w:val="en-US" w:eastAsia="zh-CN"/>
              </w:rPr>
              <w:t>开工日期以来</w:t>
            </w:r>
            <w:r>
              <w:rPr>
                <w:rFonts w:hint="eastAsia" w:cs="Lucida Sans"/>
                <w:b w:val="0"/>
                <w:bCs w:val="0"/>
                <w:color w:val="auto"/>
                <w:sz w:val="21"/>
                <w:szCs w:val="21"/>
                <w:highlight w:val="none"/>
              </w:rPr>
              <w:t>20</w:t>
            </w:r>
            <w:r>
              <w:rPr>
                <w:rFonts w:hint="eastAsia" w:cs="Lucida Sans"/>
                <w:b w:val="0"/>
                <w:bCs w:val="0"/>
                <w:color w:val="auto"/>
                <w:sz w:val="21"/>
                <w:szCs w:val="21"/>
                <w:highlight w:val="none"/>
                <w:lang w:val="en-US" w:eastAsia="zh-CN"/>
              </w:rPr>
              <w:t>18</w:t>
            </w:r>
            <w:r>
              <w:rPr>
                <w:rFonts w:hint="eastAsia" w:cs="Lucida Sans"/>
                <w:b w:val="0"/>
                <w:bCs w:val="0"/>
                <w:color w:val="auto"/>
                <w:sz w:val="21"/>
                <w:szCs w:val="21"/>
                <w:highlight w:val="none"/>
              </w:rPr>
              <w:t>年</w:t>
            </w:r>
            <w:r>
              <w:rPr>
                <w:rFonts w:hint="eastAsia" w:cs="Lucida Sans"/>
                <w:b w:val="0"/>
                <w:bCs w:val="0"/>
                <w:color w:val="auto"/>
                <w:sz w:val="21"/>
                <w:szCs w:val="21"/>
                <w:highlight w:val="none"/>
                <w:lang w:val="en-US" w:eastAsia="zh-CN"/>
              </w:rPr>
              <w:t>2</w:t>
            </w:r>
            <w:r>
              <w:rPr>
                <w:rFonts w:hint="eastAsia" w:cs="Lucida Sans"/>
                <w:b w:val="0"/>
                <w:bCs w:val="0"/>
                <w:color w:val="auto"/>
                <w:sz w:val="21"/>
                <w:szCs w:val="21"/>
                <w:highlight w:val="none"/>
              </w:rPr>
              <w:t>月开始至20</w:t>
            </w:r>
            <w:r>
              <w:rPr>
                <w:rFonts w:hint="eastAsia" w:cs="Lucida Sans"/>
                <w:b w:val="0"/>
                <w:bCs w:val="0"/>
                <w:color w:val="auto"/>
                <w:sz w:val="21"/>
                <w:szCs w:val="21"/>
                <w:highlight w:val="none"/>
                <w:lang w:val="en-US" w:eastAsia="zh-CN"/>
              </w:rPr>
              <w:t>20</w:t>
            </w:r>
            <w:r>
              <w:rPr>
                <w:rFonts w:hint="eastAsia" w:cs="Lucida Sans"/>
                <w:b w:val="0"/>
                <w:bCs w:val="0"/>
                <w:color w:val="auto"/>
                <w:sz w:val="21"/>
                <w:szCs w:val="21"/>
                <w:highlight w:val="none"/>
              </w:rPr>
              <w:t>年</w:t>
            </w:r>
            <w:r>
              <w:rPr>
                <w:rFonts w:hint="eastAsia" w:cs="Lucida Sans"/>
                <w:b w:val="0"/>
                <w:bCs w:val="0"/>
                <w:color w:val="auto"/>
                <w:sz w:val="21"/>
                <w:szCs w:val="21"/>
                <w:highlight w:val="none"/>
                <w:lang w:val="en-US" w:eastAsia="zh-CN"/>
              </w:rPr>
              <w:t>10</w:t>
            </w:r>
            <w:r>
              <w:rPr>
                <w:rFonts w:hint="eastAsia" w:cs="Lucida Sans"/>
                <w:b w:val="0"/>
                <w:bCs w:val="0"/>
                <w:color w:val="auto"/>
                <w:sz w:val="21"/>
                <w:szCs w:val="21"/>
                <w:highlight w:val="none"/>
              </w:rPr>
              <w:t>月册施工日志。</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lang w:val="en-US" w:eastAsia="zh-CN"/>
              </w:rPr>
              <w:t>按月装订</w:t>
            </w:r>
            <w:r>
              <w:rPr>
                <w:rFonts w:hint="eastAsia" w:cs="Lucida Sans"/>
                <w:b w:val="0"/>
                <w:bCs w:val="0"/>
                <w:color w:val="auto"/>
                <w:sz w:val="21"/>
                <w:szCs w:val="21"/>
                <w:highlight w:val="none"/>
                <w:lang w:eastAsia="zh-CN"/>
              </w:rPr>
              <w:t>）</w:t>
            </w:r>
          </w:p>
          <w:p>
            <w:pPr>
              <w:rPr>
                <w:rFonts w:cs="Lucida Sans"/>
                <w:b w:val="0"/>
                <w:bCs w:val="0"/>
                <w:color w:val="auto"/>
                <w:sz w:val="21"/>
                <w:szCs w:val="21"/>
                <w:highlight w:val="none"/>
              </w:rPr>
            </w:pPr>
            <w:r>
              <w:rPr>
                <w:rFonts w:hint="eastAsia" w:cs="Lucida Sans"/>
                <w:b w:val="0"/>
                <w:bCs w:val="0"/>
                <w:color w:val="auto"/>
                <w:sz w:val="21"/>
                <w:szCs w:val="21"/>
                <w:highlight w:val="none"/>
              </w:rPr>
              <w:t>抽</w:t>
            </w:r>
            <w:r>
              <w:rPr>
                <w:rFonts w:hint="eastAsia" w:cs="Lucida Sans"/>
                <w:b w:val="0"/>
                <w:bCs w:val="0"/>
                <w:color w:val="auto"/>
                <w:sz w:val="21"/>
                <w:szCs w:val="21"/>
                <w:highlight w:val="none"/>
                <w:lang w:val="en-US" w:eastAsia="zh-CN"/>
              </w:rPr>
              <w:t>1</w:t>
            </w:r>
            <w:r>
              <w:rPr>
                <w:rFonts w:hint="eastAsia" w:cs="Lucida Sans"/>
                <w:b w:val="0"/>
                <w:bCs w:val="0"/>
                <w:color w:val="auto"/>
                <w:sz w:val="21"/>
                <w:szCs w:val="21"/>
                <w:highlight w:val="none"/>
              </w:rPr>
              <w:t>：施工日志（</w:t>
            </w:r>
            <w:r>
              <w:rPr>
                <w:rFonts w:hint="eastAsia" w:cs="Lucida Sans"/>
                <w:b w:val="0"/>
                <w:bCs w:val="0"/>
                <w:color w:val="auto"/>
                <w:sz w:val="21"/>
                <w:szCs w:val="21"/>
                <w:highlight w:val="none"/>
                <w:lang w:val="en-US" w:eastAsia="zh-CN"/>
              </w:rPr>
              <w:t>管沟</w:t>
            </w:r>
            <w:r>
              <w:rPr>
                <w:rFonts w:hint="eastAsia" w:cs="Lucida Sans"/>
                <w:b w:val="0"/>
                <w:bCs w:val="0"/>
                <w:color w:val="auto"/>
                <w:sz w:val="21"/>
                <w:szCs w:val="21"/>
                <w:highlight w:val="none"/>
              </w:rPr>
              <w:t>开挖）：</w:t>
            </w:r>
            <w:r>
              <w:rPr>
                <w:rFonts w:hint="eastAsia" w:cs="Lucida Sans"/>
                <w:b w:val="0"/>
                <w:bCs w:val="0"/>
                <w:color w:val="auto"/>
                <w:sz w:val="21"/>
                <w:szCs w:val="21"/>
                <w:highlight w:val="none"/>
                <w:lang w:val="en-US" w:eastAsia="zh-CN"/>
              </w:rPr>
              <w:t>2019年5月2日</w:t>
            </w:r>
            <w:r>
              <w:rPr>
                <w:rFonts w:hint="eastAsia" w:cs="Lucida Sans"/>
                <w:b w:val="0"/>
                <w:bCs w:val="0"/>
                <w:color w:val="auto"/>
                <w:sz w:val="21"/>
                <w:szCs w:val="21"/>
                <w:highlight w:val="none"/>
              </w:rPr>
              <w:t>天气多云，施工内容：</w:t>
            </w:r>
            <w:r>
              <w:rPr>
                <w:rFonts w:hint="eastAsia" w:cs="Lucida Sans"/>
                <w:b w:val="0"/>
                <w:bCs w:val="0"/>
                <w:color w:val="auto"/>
                <w:sz w:val="21"/>
                <w:szCs w:val="21"/>
                <w:highlight w:val="none"/>
                <w:lang w:val="en-US" w:eastAsia="zh-CN"/>
              </w:rPr>
              <w:t>管沟开挖</w:t>
            </w:r>
            <w:r>
              <w:rPr>
                <w:rFonts w:hint="eastAsia" w:cs="Lucida Sans"/>
                <w:b w:val="0"/>
                <w:bCs w:val="0"/>
                <w:color w:val="auto"/>
                <w:sz w:val="21"/>
                <w:szCs w:val="21"/>
                <w:highlight w:val="none"/>
              </w:rPr>
              <w:t>，挖掘机1台，开挖应按规定的尺寸</w:t>
            </w:r>
            <w:r>
              <w:rPr>
                <w:rFonts w:hint="eastAsia" w:cs="Lucida Sans"/>
                <w:b w:val="0"/>
                <w:bCs w:val="0"/>
                <w:color w:val="auto"/>
                <w:sz w:val="21"/>
                <w:szCs w:val="21"/>
                <w:highlight w:val="none"/>
                <w:lang w:val="en-US" w:eastAsia="zh-CN"/>
              </w:rPr>
              <w:t>宽0.5米、深0.8米</w:t>
            </w:r>
            <w:r>
              <w:rPr>
                <w:rFonts w:hint="eastAsia" w:cs="Lucida Sans"/>
                <w:b w:val="0"/>
                <w:bCs w:val="0"/>
                <w:color w:val="auto"/>
                <w:sz w:val="21"/>
                <w:szCs w:val="21"/>
                <w:highlight w:val="none"/>
              </w:rPr>
              <w:t>。日志有天气、使用工具、工程量等记录。基本满足要求。</w:t>
            </w:r>
          </w:p>
          <w:p>
            <w:pPr>
              <w:rPr>
                <w:rFonts w:cs="Lucida Sans"/>
                <w:b w:val="0"/>
                <w:bCs w:val="0"/>
                <w:color w:val="FF0000"/>
                <w:sz w:val="21"/>
                <w:szCs w:val="21"/>
                <w:highlight w:val="none"/>
              </w:rPr>
            </w:pPr>
          </w:p>
          <w:p>
            <w:pPr>
              <w:rPr>
                <w:rFonts w:hint="eastAsia" w:cs="Lucida Sans"/>
                <w:b w:val="0"/>
                <w:bCs w:val="0"/>
                <w:color w:val="auto"/>
                <w:sz w:val="21"/>
                <w:szCs w:val="21"/>
                <w:highlight w:val="none"/>
              </w:rPr>
            </w:pPr>
            <w:r>
              <w:rPr>
                <w:rFonts w:hint="eastAsia" w:cs="Lucida Sans"/>
                <w:b w:val="0"/>
                <w:bCs w:val="0"/>
                <w:color w:val="auto"/>
                <w:sz w:val="21"/>
                <w:szCs w:val="21"/>
                <w:highlight w:val="none"/>
              </w:rPr>
              <w:t>抽</w:t>
            </w:r>
            <w:r>
              <w:rPr>
                <w:rFonts w:hint="eastAsia" w:cs="Lucida Sans"/>
                <w:b w:val="0"/>
                <w:bCs w:val="0"/>
                <w:color w:val="auto"/>
                <w:sz w:val="21"/>
                <w:szCs w:val="21"/>
                <w:highlight w:val="none"/>
                <w:lang w:val="en-US" w:eastAsia="zh-CN"/>
              </w:rPr>
              <w:t>2</w:t>
            </w:r>
            <w:r>
              <w:rPr>
                <w:rFonts w:hint="eastAsia" w:cs="Lucida Sans"/>
                <w:b w:val="0"/>
                <w:bCs w:val="0"/>
                <w:color w:val="auto"/>
                <w:sz w:val="21"/>
                <w:szCs w:val="21"/>
                <w:highlight w:val="none"/>
              </w:rPr>
              <w:t xml:space="preserve">:  </w:t>
            </w:r>
            <w:r>
              <w:rPr>
                <w:rFonts w:hint="eastAsia" w:cs="Lucida Sans"/>
                <w:b w:val="0"/>
                <w:bCs w:val="0"/>
                <w:color w:val="auto"/>
                <w:sz w:val="21"/>
                <w:szCs w:val="21"/>
                <w:highlight w:val="none"/>
                <w:lang w:val="en-US" w:eastAsia="zh-CN"/>
              </w:rPr>
              <w:t>抽查2019年5月9等</w:t>
            </w:r>
            <w:r>
              <w:rPr>
                <w:rFonts w:hint="eastAsia" w:cs="Lucida Sans"/>
                <w:b w:val="0"/>
                <w:bCs w:val="0"/>
                <w:color w:val="auto"/>
                <w:sz w:val="21"/>
                <w:szCs w:val="21"/>
                <w:highlight w:val="none"/>
              </w:rPr>
              <w:t>施工日志.</w:t>
            </w:r>
            <w:r>
              <w:rPr>
                <w:rFonts w:hint="eastAsia" w:cs="Lucida Sans"/>
                <w:b w:val="0"/>
                <w:bCs w:val="0"/>
                <w:color w:val="auto"/>
                <w:sz w:val="21"/>
                <w:szCs w:val="21"/>
                <w:highlight w:val="none"/>
                <w:lang w:val="en-US" w:eastAsia="zh-CN"/>
              </w:rPr>
              <w:t>记录了</w:t>
            </w:r>
            <w:r>
              <w:rPr>
                <w:rFonts w:hint="eastAsia" w:cs="Lucida Sans"/>
                <w:b w:val="0"/>
                <w:bCs w:val="0"/>
                <w:color w:val="auto"/>
                <w:sz w:val="21"/>
                <w:szCs w:val="21"/>
                <w:highlight w:val="none"/>
              </w:rPr>
              <w:t>施工部位：</w:t>
            </w:r>
            <w:r>
              <w:rPr>
                <w:rFonts w:hint="eastAsia" w:cs="Lucida Sans"/>
                <w:b w:val="0"/>
                <w:bCs w:val="0"/>
                <w:color w:val="auto"/>
                <w:sz w:val="21"/>
                <w:szCs w:val="21"/>
                <w:highlight w:val="none"/>
                <w:lang w:val="en-US" w:eastAsia="zh-CN"/>
              </w:rPr>
              <w:t>劳动力及机械配置情况</w:t>
            </w:r>
            <w:r>
              <w:rPr>
                <w:rFonts w:hint="eastAsia" w:cs="Lucida Sans"/>
                <w:b w:val="0"/>
                <w:bCs w:val="0"/>
                <w:color w:val="auto"/>
                <w:sz w:val="21"/>
                <w:szCs w:val="21"/>
                <w:highlight w:val="none"/>
              </w:rPr>
              <w:t>，</w:t>
            </w:r>
            <w:r>
              <w:rPr>
                <w:rFonts w:hint="eastAsia" w:cs="Lucida Sans"/>
                <w:b w:val="0"/>
                <w:bCs w:val="0"/>
                <w:color w:val="auto"/>
                <w:sz w:val="21"/>
                <w:szCs w:val="21"/>
                <w:highlight w:val="none"/>
                <w:lang w:val="en-US" w:eastAsia="zh-CN"/>
              </w:rPr>
              <w:t>工程进度、天气情况等陈家贵等5人</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lang w:val="en-US" w:eastAsia="zh-CN"/>
              </w:rPr>
              <w:t>基本</w:t>
            </w:r>
            <w:r>
              <w:rPr>
                <w:rFonts w:hint="eastAsia" w:cs="Lucida Sans"/>
                <w:b w:val="0"/>
                <w:bCs w:val="0"/>
                <w:color w:val="auto"/>
                <w:sz w:val="21"/>
                <w:szCs w:val="21"/>
                <w:highlight w:val="none"/>
              </w:rPr>
              <w:t>符合要求。</w:t>
            </w:r>
          </w:p>
          <w:p>
            <w:pPr>
              <w:pStyle w:val="14"/>
              <w:rPr>
                <w:color w:val="auto"/>
              </w:rPr>
            </w:pPr>
            <w:r>
              <w:rPr>
                <w:rFonts w:hint="eastAsia" w:cs="Lucida Sans"/>
                <w:b w:val="0"/>
                <w:bCs w:val="0"/>
                <w:color w:val="auto"/>
                <w:sz w:val="21"/>
                <w:szCs w:val="21"/>
                <w:highlight w:val="none"/>
              </w:rPr>
              <w:t>抽3：施工日志（</w:t>
            </w:r>
            <w:r>
              <w:rPr>
                <w:rFonts w:hint="eastAsia" w:cs="Lucida Sans"/>
                <w:b w:val="0"/>
                <w:bCs w:val="0"/>
                <w:color w:val="auto"/>
                <w:sz w:val="21"/>
                <w:szCs w:val="21"/>
                <w:highlight w:val="none"/>
                <w:lang w:val="en-US" w:eastAsia="zh-CN"/>
              </w:rPr>
              <w:t>管道焊接</w:t>
            </w:r>
            <w:r>
              <w:rPr>
                <w:rFonts w:hint="eastAsia" w:cs="Lucida Sans"/>
                <w:b w:val="0"/>
                <w:bCs w:val="0"/>
                <w:color w:val="auto"/>
                <w:sz w:val="21"/>
                <w:szCs w:val="21"/>
                <w:highlight w:val="none"/>
              </w:rPr>
              <w:t>）：20</w:t>
            </w:r>
            <w:r>
              <w:rPr>
                <w:rFonts w:hint="eastAsia" w:cs="Lucida Sans"/>
                <w:b w:val="0"/>
                <w:bCs w:val="0"/>
                <w:color w:val="auto"/>
                <w:sz w:val="21"/>
                <w:szCs w:val="21"/>
                <w:highlight w:val="none"/>
                <w:lang w:val="en-US" w:eastAsia="zh-CN"/>
              </w:rPr>
              <w:t>20</w:t>
            </w:r>
            <w:r>
              <w:rPr>
                <w:rFonts w:hint="eastAsia" w:cs="Lucida Sans"/>
                <w:b w:val="0"/>
                <w:bCs w:val="0"/>
                <w:color w:val="auto"/>
                <w:sz w:val="21"/>
                <w:szCs w:val="21"/>
                <w:highlight w:val="none"/>
              </w:rPr>
              <w:t>.</w:t>
            </w:r>
            <w:r>
              <w:rPr>
                <w:rFonts w:hint="eastAsia" w:cs="Lucida Sans"/>
                <w:b w:val="0"/>
                <w:bCs w:val="0"/>
                <w:color w:val="auto"/>
                <w:sz w:val="21"/>
                <w:szCs w:val="21"/>
                <w:highlight w:val="none"/>
                <w:lang w:val="en-US" w:eastAsia="zh-CN"/>
              </w:rPr>
              <w:t>7</w:t>
            </w:r>
            <w:r>
              <w:rPr>
                <w:rFonts w:hint="eastAsia" w:cs="Lucida Sans"/>
                <w:b w:val="0"/>
                <w:bCs w:val="0"/>
                <w:color w:val="auto"/>
                <w:sz w:val="21"/>
                <w:szCs w:val="21"/>
                <w:highlight w:val="none"/>
              </w:rPr>
              <w:t>.10天气多云，施工部位：</w:t>
            </w:r>
            <w:r>
              <w:rPr>
                <w:rFonts w:hint="eastAsia" w:cs="Lucida Sans"/>
                <w:b w:val="0"/>
                <w:bCs w:val="0"/>
                <w:color w:val="auto"/>
                <w:sz w:val="21"/>
                <w:szCs w:val="21"/>
                <w:highlight w:val="none"/>
                <w:lang w:val="en-US" w:eastAsia="zh-CN"/>
              </w:rPr>
              <w:t>管道</w:t>
            </w:r>
            <w:r>
              <w:rPr>
                <w:rFonts w:hint="eastAsia" w:cs="Lucida Sans"/>
                <w:b w:val="0"/>
                <w:bCs w:val="0"/>
                <w:color w:val="auto"/>
                <w:sz w:val="21"/>
                <w:szCs w:val="21"/>
                <w:highlight w:val="none"/>
              </w:rPr>
              <w:t>。</w:t>
            </w:r>
            <w:r>
              <w:rPr>
                <w:rFonts w:hint="eastAsia" w:cs="Lucida Sans"/>
                <w:b w:val="0"/>
                <w:bCs w:val="0"/>
                <w:color w:val="auto"/>
                <w:sz w:val="21"/>
                <w:szCs w:val="21"/>
                <w:highlight w:val="none"/>
                <w:lang w:val="en-US" w:eastAsia="zh-CN"/>
              </w:rPr>
              <w:t>焊接PE管de200管道12根，总长108米</w:t>
            </w:r>
            <w:r>
              <w:rPr>
                <w:rFonts w:hint="eastAsia" w:cs="Lucida Sans"/>
                <w:b w:val="0"/>
                <w:bCs w:val="0"/>
                <w:color w:val="auto"/>
                <w:sz w:val="21"/>
                <w:szCs w:val="21"/>
                <w:highlight w:val="none"/>
              </w:rPr>
              <w:t>，符合要求</w:t>
            </w:r>
            <w:r>
              <w:drawing>
                <wp:inline distT="0" distB="0" distL="114300" distR="114300">
                  <wp:extent cx="1842770" cy="2707005"/>
                  <wp:effectExtent l="0" t="0" r="5080" b="1714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1"/>
                          <a:stretch>
                            <a:fillRect/>
                          </a:stretch>
                        </pic:blipFill>
                        <pic:spPr>
                          <a:xfrm>
                            <a:off x="0" y="0"/>
                            <a:ext cx="1842770" cy="2707005"/>
                          </a:xfrm>
                          <a:prstGeom prst="rect">
                            <a:avLst/>
                          </a:prstGeom>
                          <a:noFill/>
                          <a:ln>
                            <a:noFill/>
                          </a:ln>
                        </pic:spPr>
                      </pic:pic>
                    </a:graphicData>
                  </a:graphic>
                </wp:inline>
              </w:drawing>
            </w:r>
            <w:r>
              <w:rPr>
                <w:rFonts w:hint="eastAsia" w:cs="Lucida Sans"/>
                <w:b w:val="0"/>
                <w:bCs w:val="0"/>
                <w:color w:val="auto"/>
                <w:sz w:val="21"/>
                <w:szCs w:val="21"/>
                <w:highlight w:val="none"/>
              </w:rPr>
              <w:t>。</w:t>
            </w:r>
            <w:r>
              <w:drawing>
                <wp:inline distT="0" distB="0" distL="114300" distR="114300">
                  <wp:extent cx="1668145" cy="2442845"/>
                  <wp:effectExtent l="0" t="0" r="8255" b="1460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2"/>
                          <a:stretch>
                            <a:fillRect/>
                          </a:stretch>
                        </pic:blipFill>
                        <pic:spPr>
                          <a:xfrm>
                            <a:off x="0" y="0"/>
                            <a:ext cx="1668145" cy="2442845"/>
                          </a:xfrm>
                          <a:prstGeom prst="rect">
                            <a:avLst/>
                          </a:prstGeom>
                          <a:noFill/>
                          <a:ln>
                            <a:noFill/>
                          </a:ln>
                        </pic:spPr>
                      </pic:pic>
                    </a:graphicData>
                  </a:graphic>
                </wp:inline>
              </w:drawing>
            </w:r>
          </w:p>
          <w:p>
            <w:pPr>
              <w:rPr>
                <w:rFonts w:hint="eastAsia" w:cs="Lucida Sans"/>
                <w:b w:val="0"/>
                <w:bCs w:val="0"/>
                <w:color w:val="auto"/>
                <w:sz w:val="21"/>
                <w:szCs w:val="21"/>
                <w:highlight w:val="none"/>
              </w:rPr>
            </w:pPr>
          </w:p>
          <w:p>
            <w:pPr>
              <w:rPr>
                <w:rFonts w:cs="Lucida Sans"/>
                <w:b w:val="0"/>
                <w:bCs w:val="0"/>
                <w:color w:val="auto"/>
                <w:sz w:val="21"/>
                <w:szCs w:val="21"/>
                <w:highlight w:val="none"/>
              </w:rPr>
            </w:pPr>
            <w:r>
              <w:rPr>
                <w:rFonts w:hint="eastAsia" w:cs="Lucida Sans"/>
                <w:b w:val="0"/>
                <w:bCs w:val="0"/>
                <w:color w:val="auto"/>
                <w:sz w:val="21"/>
                <w:szCs w:val="21"/>
                <w:highlight w:val="none"/>
                <w:lang w:val="en-US" w:eastAsia="zh-CN"/>
              </w:rPr>
              <w:t>查</w:t>
            </w:r>
            <w:r>
              <w:rPr>
                <w:rFonts w:hint="eastAsia" w:cs="Lucida Sans"/>
                <w:b w:val="0"/>
                <w:bCs w:val="0"/>
                <w:color w:val="auto"/>
                <w:sz w:val="21"/>
                <w:szCs w:val="21"/>
                <w:highlight w:val="none"/>
              </w:rPr>
              <w:t>原材料检验：</w:t>
            </w:r>
          </w:p>
          <w:p>
            <w:pPr>
              <w:pStyle w:val="22"/>
              <w:numPr>
                <w:ilvl w:val="0"/>
                <w:numId w:val="0"/>
              </w:numPr>
              <w:rPr>
                <w:rFonts w:ascii="Times New Roman" w:hAnsi="Times New Roman" w:eastAsia="宋体" w:cs="Lucida Sans"/>
                <w:b w:val="0"/>
                <w:bCs w:val="0"/>
                <w:color w:val="auto"/>
                <w:sz w:val="21"/>
                <w:szCs w:val="21"/>
                <w:highlight w:val="none"/>
              </w:rPr>
            </w:pPr>
            <w:r>
              <w:rPr>
                <w:rFonts w:hint="eastAsia" w:ascii="Times New Roman" w:hAnsi="Times New Roman" w:eastAsia="宋体" w:cs="Lucida Sans"/>
                <w:b w:val="0"/>
                <w:bCs w:val="0"/>
                <w:color w:val="auto"/>
                <w:sz w:val="21"/>
                <w:szCs w:val="21"/>
                <w:highlight w:val="none"/>
              </w:rPr>
              <w:t>抽1：工程材料/构配件/设备报审表</w:t>
            </w:r>
          </w:p>
          <w:p>
            <w:pPr>
              <w:rPr>
                <w:rFonts w:cs="Lucida Sans"/>
                <w:b w:val="0"/>
                <w:bCs w:val="0"/>
                <w:color w:val="auto"/>
                <w:sz w:val="21"/>
                <w:szCs w:val="21"/>
                <w:highlight w:val="none"/>
              </w:rPr>
            </w:pPr>
            <w:r>
              <w:rPr>
                <w:rFonts w:hint="eastAsia" w:cs="Lucida Sans"/>
                <w:b w:val="0"/>
                <w:bCs w:val="0"/>
                <w:color w:val="auto"/>
                <w:sz w:val="21"/>
                <w:szCs w:val="21"/>
                <w:highlight w:val="none"/>
              </w:rPr>
              <w:t>工程材料</w:t>
            </w:r>
            <w:r>
              <w:rPr>
                <w:rFonts w:cs="Lucida Sans"/>
                <w:b w:val="0"/>
                <w:bCs w:val="0"/>
                <w:color w:val="auto"/>
                <w:sz w:val="21"/>
                <w:szCs w:val="21"/>
                <w:highlight w:val="none"/>
              </w:rPr>
              <w:t>/构配件/设备报审表</w:t>
            </w:r>
          </w:p>
          <w:p>
            <w:pPr>
              <w:rPr>
                <w:rFonts w:cs="Lucida Sans"/>
                <w:b w:val="0"/>
                <w:bCs w:val="0"/>
                <w:color w:val="auto"/>
                <w:sz w:val="21"/>
                <w:szCs w:val="21"/>
                <w:highlight w:val="none"/>
              </w:rPr>
            </w:pPr>
            <w:r>
              <w:rPr>
                <w:rFonts w:hint="eastAsia" w:cs="Lucida Sans"/>
                <w:b w:val="0"/>
                <w:bCs w:val="0"/>
                <w:color w:val="auto"/>
                <w:sz w:val="21"/>
                <w:szCs w:val="21"/>
                <w:highlight w:val="none"/>
              </w:rPr>
              <w:t>主要工程材料：</w:t>
            </w:r>
            <w:r>
              <w:rPr>
                <w:rFonts w:hint="eastAsia" w:cs="Lucida Sans"/>
                <w:b w:val="0"/>
                <w:bCs w:val="0"/>
                <w:color w:val="auto"/>
                <w:sz w:val="21"/>
                <w:szCs w:val="21"/>
                <w:highlight w:val="none"/>
                <w:lang w:val="en-US" w:eastAsia="zh-CN"/>
              </w:rPr>
              <w:t>混凝土、钢筋、、</w:t>
            </w:r>
            <w:r>
              <w:rPr>
                <w:rFonts w:hint="eastAsia" w:cs="Lucida Sans"/>
                <w:b w:val="0"/>
                <w:bCs w:val="0"/>
                <w:color w:val="auto"/>
                <w:sz w:val="21"/>
                <w:szCs w:val="21"/>
                <w:highlight w:val="none"/>
              </w:rPr>
              <w:t>等</w:t>
            </w:r>
          </w:p>
          <w:p>
            <w:pPr>
              <w:rPr>
                <w:rFonts w:cs="Lucida Sans"/>
                <w:b w:val="0"/>
                <w:bCs w:val="0"/>
                <w:color w:val="auto"/>
                <w:sz w:val="21"/>
                <w:szCs w:val="21"/>
                <w:highlight w:val="none"/>
              </w:rPr>
            </w:pPr>
            <w:r>
              <w:rPr>
                <w:rFonts w:hint="eastAsia" w:cs="Lucida Sans"/>
                <w:b w:val="0"/>
                <w:bCs w:val="0"/>
                <w:color w:val="auto"/>
                <w:sz w:val="21"/>
                <w:szCs w:val="21"/>
                <w:highlight w:val="none"/>
              </w:rPr>
              <w:t>附</w:t>
            </w:r>
            <w:r>
              <w:rPr>
                <w:rFonts w:cs="Lucida Sans"/>
                <w:b w:val="0"/>
                <w:bCs w:val="0"/>
                <w:color w:val="auto"/>
                <w:sz w:val="21"/>
                <w:szCs w:val="21"/>
                <w:highlight w:val="none"/>
              </w:rPr>
              <w:t>1、材料/构配件/设备清单（名称、产地、规格、数量）</w:t>
            </w:r>
          </w:p>
          <w:p>
            <w:pPr>
              <w:rPr>
                <w:rFonts w:cs="Lucida Sans"/>
                <w:b w:val="0"/>
                <w:bCs w:val="0"/>
                <w:color w:val="auto"/>
                <w:sz w:val="21"/>
                <w:szCs w:val="21"/>
                <w:highlight w:val="none"/>
              </w:rPr>
            </w:pPr>
            <w:r>
              <w:rPr>
                <w:rFonts w:cs="Lucida Sans"/>
                <w:b w:val="0"/>
                <w:bCs w:val="0"/>
                <w:color w:val="auto"/>
                <w:sz w:val="21"/>
                <w:szCs w:val="21"/>
                <w:highlight w:val="none"/>
              </w:rPr>
              <w:t>2、材料/构配件/设备质量证明资料</w:t>
            </w:r>
          </w:p>
          <w:p>
            <w:pPr>
              <w:rPr>
                <w:rFonts w:cs="Lucida Sans"/>
                <w:b w:val="0"/>
                <w:bCs w:val="0"/>
                <w:color w:val="auto"/>
                <w:sz w:val="21"/>
                <w:szCs w:val="21"/>
                <w:highlight w:val="none"/>
              </w:rPr>
            </w:pPr>
            <w:r>
              <w:rPr>
                <w:rFonts w:cs="Lucida Sans"/>
                <w:b w:val="0"/>
                <w:bCs w:val="0"/>
                <w:color w:val="auto"/>
                <w:sz w:val="21"/>
                <w:szCs w:val="21"/>
                <w:highlight w:val="none"/>
              </w:rPr>
              <w:t>3、</w:t>
            </w:r>
            <w:r>
              <w:rPr>
                <w:rFonts w:hint="eastAsia" w:cs="Lucida Sans"/>
                <w:b w:val="0"/>
                <w:bCs w:val="0"/>
                <w:color w:val="auto"/>
                <w:sz w:val="21"/>
                <w:szCs w:val="21"/>
                <w:highlight w:val="none"/>
              </w:rPr>
              <w:t>检验</w:t>
            </w:r>
            <w:r>
              <w:rPr>
                <w:rFonts w:cs="Lucida Sans"/>
                <w:b w:val="0"/>
                <w:bCs w:val="0"/>
                <w:color w:val="auto"/>
                <w:sz w:val="21"/>
                <w:szCs w:val="21"/>
                <w:highlight w:val="none"/>
              </w:rPr>
              <w:t>结果（复试报告等）</w:t>
            </w:r>
          </w:p>
          <w:p>
            <w:pPr>
              <w:rPr>
                <w:rFonts w:hint="eastAsia" w:cs="Lucida Sans"/>
                <w:b w:val="0"/>
                <w:bCs w:val="0"/>
                <w:color w:val="auto"/>
                <w:sz w:val="21"/>
                <w:szCs w:val="21"/>
                <w:highlight w:val="none"/>
                <w:lang w:val="en-US" w:eastAsia="zh-CN"/>
              </w:rPr>
            </w:pPr>
            <w:r>
              <w:rPr>
                <w:rFonts w:hint="eastAsia" w:cs="Lucida Sans"/>
                <w:b w:val="0"/>
                <w:bCs w:val="0"/>
                <w:color w:val="auto"/>
                <w:sz w:val="21"/>
                <w:szCs w:val="21"/>
                <w:highlight w:val="none"/>
              </w:rPr>
              <w:t>抽</w:t>
            </w:r>
            <w:r>
              <w:rPr>
                <w:rFonts w:hint="eastAsia" w:cs="Lucida Sans"/>
                <w:b w:val="0"/>
                <w:bCs w:val="0"/>
                <w:color w:val="auto"/>
                <w:sz w:val="21"/>
                <w:szCs w:val="21"/>
                <w:highlight w:val="none"/>
                <w:lang w:val="en-US" w:eastAsia="zh-CN"/>
              </w:rPr>
              <w:t>阀门报验表、质量证明书情况等证据提供充分：</w:t>
            </w:r>
          </w:p>
          <w:p>
            <w:pPr>
              <w:pStyle w:val="25"/>
              <w:rPr>
                <w:rFonts w:hint="default"/>
                <w:lang w:val="en-US" w:eastAsia="zh-CN"/>
              </w:rPr>
            </w:pPr>
            <w:r>
              <w:rPr>
                <w:rFonts w:hint="eastAsia" w:cs="Lucida Sans"/>
                <w:b w:val="0"/>
                <w:bCs w:val="0"/>
                <w:color w:val="auto"/>
                <w:sz w:val="21"/>
                <w:szCs w:val="21"/>
                <w:highlight w:val="none"/>
                <w:lang w:val="en-US" w:eastAsia="zh-CN"/>
              </w:rPr>
              <w:t>混凝土抗压强度检测报告、混凝土强度（性能）试验汇总表</w:t>
            </w:r>
          </w:p>
          <w:p>
            <w:pPr>
              <w:rPr>
                <w:rFonts w:hint="eastAsia" w:eastAsia="宋体"/>
                <w:color w:val="auto"/>
                <w:sz w:val="21"/>
                <w:szCs w:val="21"/>
                <w:highlight w:val="none"/>
                <w:lang w:eastAsia="zh-CN"/>
              </w:rPr>
            </w:pPr>
            <w:r>
              <w:rPr>
                <w:rFonts w:hint="eastAsia" w:eastAsia="宋体"/>
                <w:color w:val="auto"/>
                <w:sz w:val="21"/>
                <w:szCs w:val="21"/>
                <w:highlight w:val="none"/>
                <w:lang w:val="en-US" w:eastAsia="zh-CN"/>
              </w:rPr>
              <w:t xml:space="preserve">               </w:t>
            </w:r>
            <w:r>
              <w:rPr>
                <w:rFonts w:hint="eastAsia" w:eastAsia="宋体"/>
                <w:color w:val="auto"/>
                <w:sz w:val="21"/>
                <w:szCs w:val="21"/>
                <w:highlight w:val="none"/>
                <w:lang w:eastAsia="zh-CN"/>
              </w:rPr>
              <w:drawing>
                <wp:inline distT="0" distB="0" distL="114300" distR="114300">
                  <wp:extent cx="3989070" cy="2647950"/>
                  <wp:effectExtent l="0" t="0" r="11430" b="0"/>
                  <wp:docPr id="23" name="图片 23" descr="扫描全能王 2021-07-09 11.1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扫描全能王 2021-07-09 11.14_7"/>
                          <pic:cNvPicPr>
                            <a:picLocks noChangeAspect="1"/>
                          </pic:cNvPicPr>
                        </pic:nvPicPr>
                        <pic:blipFill>
                          <a:blip r:embed="rId13"/>
                          <a:stretch>
                            <a:fillRect/>
                          </a:stretch>
                        </pic:blipFill>
                        <pic:spPr>
                          <a:xfrm>
                            <a:off x="0" y="0"/>
                            <a:ext cx="3989070" cy="2647950"/>
                          </a:xfrm>
                          <a:prstGeom prst="rect">
                            <a:avLst/>
                          </a:prstGeom>
                        </pic:spPr>
                      </pic:pic>
                    </a:graphicData>
                  </a:graphic>
                </wp:inline>
              </w:drawing>
            </w:r>
            <w:r>
              <w:rPr>
                <w:rFonts w:hint="eastAsia" w:eastAsia="宋体"/>
                <w:color w:val="auto"/>
                <w:sz w:val="21"/>
                <w:szCs w:val="21"/>
                <w:highlight w:val="none"/>
                <w:lang w:val="en-US" w:eastAsia="zh-CN"/>
              </w:rPr>
              <w:t xml:space="preserve">     </w:t>
            </w:r>
            <w:r>
              <w:rPr>
                <w:rFonts w:hint="eastAsia" w:eastAsia="宋体"/>
                <w:color w:val="auto"/>
                <w:sz w:val="21"/>
                <w:szCs w:val="21"/>
                <w:highlight w:val="none"/>
                <w:lang w:val="en-US" w:eastAsia="zh-CN"/>
              </w:rPr>
              <w:drawing>
                <wp:inline distT="0" distB="0" distL="114300" distR="114300">
                  <wp:extent cx="4973955" cy="3577590"/>
                  <wp:effectExtent l="0" t="0" r="17145" b="3810"/>
                  <wp:docPr id="25" name="图片 25" descr="扫描全能王 2021-07-09 11.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扫描全能王 2021-07-09 11.14_10"/>
                          <pic:cNvPicPr>
                            <a:picLocks noChangeAspect="1"/>
                          </pic:cNvPicPr>
                        </pic:nvPicPr>
                        <pic:blipFill>
                          <a:blip r:embed="rId14"/>
                          <a:stretch>
                            <a:fillRect/>
                          </a:stretch>
                        </pic:blipFill>
                        <pic:spPr>
                          <a:xfrm>
                            <a:off x="0" y="0"/>
                            <a:ext cx="4973955" cy="3577590"/>
                          </a:xfrm>
                          <a:prstGeom prst="rect">
                            <a:avLst/>
                          </a:prstGeom>
                        </pic:spPr>
                      </pic:pic>
                    </a:graphicData>
                  </a:graphic>
                </wp:inline>
              </w:drawing>
            </w:r>
            <w:r>
              <w:rPr>
                <w:rFonts w:hint="eastAsia" w:eastAsia="宋体"/>
                <w:color w:val="auto"/>
                <w:sz w:val="21"/>
                <w:szCs w:val="21"/>
                <w:highlight w:val="none"/>
                <w:lang w:val="en-US" w:eastAsia="zh-CN"/>
              </w:rPr>
              <w:t xml:space="preserve">     </w:t>
            </w:r>
            <w:r>
              <w:rPr>
                <w:rFonts w:hint="eastAsia"/>
                <w:color w:val="auto"/>
                <w:sz w:val="21"/>
                <w:szCs w:val="21"/>
                <w:highlight w:val="none"/>
                <w:lang w:val="en-US" w:eastAsia="zh-CN"/>
              </w:rPr>
              <w:t xml:space="preserve">                   </w:t>
            </w:r>
            <w:r>
              <w:rPr>
                <w:rFonts w:hint="eastAsia" w:eastAsia="宋体"/>
                <w:color w:val="auto"/>
                <w:sz w:val="21"/>
                <w:szCs w:val="21"/>
                <w:highlight w:val="none"/>
                <w:lang w:eastAsia="zh-CN"/>
              </w:rPr>
              <w:drawing>
                <wp:inline distT="0" distB="0" distL="114300" distR="114300">
                  <wp:extent cx="1558290" cy="3075305"/>
                  <wp:effectExtent l="0" t="0" r="10795" b="3810"/>
                  <wp:docPr id="22" name="图片 22" descr="扫描全能王 2021-07-09 11.1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全能王 2021-07-09 11.14_6"/>
                          <pic:cNvPicPr>
                            <a:picLocks noChangeAspect="1"/>
                          </pic:cNvPicPr>
                        </pic:nvPicPr>
                        <pic:blipFill>
                          <a:blip r:embed="rId15"/>
                          <a:stretch>
                            <a:fillRect/>
                          </a:stretch>
                        </pic:blipFill>
                        <pic:spPr>
                          <a:xfrm rot="5400000" flipV="1">
                            <a:off x="0" y="0"/>
                            <a:ext cx="1558290" cy="3075305"/>
                          </a:xfrm>
                          <a:prstGeom prst="rect">
                            <a:avLst/>
                          </a:prstGeom>
                        </pic:spPr>
                      </pic:pic>
                    </a:graphicData>
                  </a:graphic>
                </wp:inline>
              </w:drawing>
            </w:r>
          </w:p>
          <w:p>
            <w:pPr>
              <w:rPr>
                <w:rFonts w:hint="default"/>
                <w:color w:val="auto"/>
                <w:sz w:val="21"/>
                <w:szCs w:val="21"/>
                <w:highlight w:val="none"/>
                <w:lang w:val="en-US" w:eastAsia="zh-CN"/>
              </w:rPr>
            </w:pPr>
            <w:r>
              <w:rPr>
                <w:rFonts w:hint="eastAsia"/>
                <w:color w:val="auto"/>
                <w:sz w:val="21"/>
                <w:szCs w:val="21"/>
                <w:highlight w:val="none"/>
                <w:lang w:val="en-US" w:eastAsia="zh-CN"/>
              </w:rPr>
              <w:t>抽报验表以及管材出厂检验报告如下：</w:t>
            </w:r>
          </w:p>
          <w:p>
            <w:pPr>
              <w:rPr>
                <w:rFonts w:hint="eastAsia"/>
                <w:color w:val="auto"/>
                <w:sz w:val="21"/>
                <w:szCs w:val="21"/>
                <w:highlight w:val="none"/>
                <w:lang w:val="en-US" w:eastAsia="zh-CN"/>
              </w:rPr>
            </w:pPr>
            <w:r>
              <w:rPr>
                <w:rFonts w:hint="eastAsia"/>
                <w:color w:val="auto"/>
                <w:sz w:val="21"/>
                <w:szCs w:val="21"/>
                <w:highlight w:val="none"/>
                <w:lang w:val="en-US" w:eastAsia="zh-CN"/>
              </w:rPr>
              <w:t>钢筋制作与安装：</w:t>
            </w:r>
          </w:p>
          <w:p>
            <w:pPr>
              <w:pStyle w:val="2"/>
              <w:rPr>
                <w:rFonts w:hint="default"/>
                <w:color w:val="auto"/>
                <w:sz w:val="21"/>
                <w:szCs w:val="21"/>
                <w:lang w:val="en-US" w:eastAsia="zh-CN"/>
              </w:rPr>
            </w:pPr>
          </w:p>
          <w:p>
            <w:pPr>
              <w:rPr>
                <w:color w:val="auto"/>
                <w:sz w:val="21"/>
                <w:szCs w:val="21"/>
                <w:highlight w:val="none"/>
              </w:rPr>
            </w:pPr>
          </w:p>
          <w:p>
            <w:pPr>
              <w:rPr>
                <w:rFonts w:hint="default" w:eastAsia="宋体"/>
                <w:color w:val="auto"/>
                <w:sz w:val="21"/>
                <w:szCs w:val="21"/>
                <w:highlight w:val="none"/>
                <w:lang w:val="en-US" w:eastAsia="zh-CN"/>
              </w:rPr>
            </w:pPr>
            <w:r>
              <w:rPr>
                <w:rFonts w:hint="eastAsia"/>
                <w:color w:val="auto"/>
                <w:sz w:val="21"/>
                <w:szCs w:val="21"/>
                <w:highlight w:val="none"/>
                <w:lang w:val="en-US" w:eastAsia="zh-CN"/>
              </w:rPr>
              <w:t>抽混凝土抗压强度检验报告及产品质量合格证：符合</w:t>
            </w:r>
          </w:p>
          <w:p>
            <w:pPr>
              <w:rPr>
                <w:rFonts w:hint="eastAsia" w:eastAsia="宋体"/>
                <w:color w:val="auto"/>
                <w:sz w:val="21"/>
                <w:szCs w:val="21"/>
                <w:highlight w:val="none"/>
                <w:lang w:eastAsia="zh-CN"/>
              </w:rPr>
            </w:pPr>
          </w:p>
          <w:p>
            <w:pPr>
              <w:rPr>
                <w:rFonts w:hint="eastAsia" w:cs="Lucida Sans"/>
                <w:b w:val="0"/>
                <w:bCs w:val="0"/>
                <w:color w:val="auto"/>
                <w:sz w:val="21"/>
                <w:szCs w:val="21"/>
                <w:highlight w:val="none"/>
              </w:rPr>
            </w:pPr>
            <w:r>
              <w:rPr>
                <w:rFonts w:hint="eastAsia"/>
                <w:color w:val="auto"/>
                <w:sz w:val="21"/>
                <w:szCs w:val="21"/>
                <w:highlight w:val="none"/>
                <w:lang w:val="en-US" w:eastAsia="zh-CN"/>
              </w:rPr>
              <w:t>抽混凝土强度试验汇总表等相关证据，符合:</w:t>
            </w:r>
          </w:p>
          <w:p>
            <w:pPr>
              <w:rPr>
                <w:rFonts w:cs="Lucida Sans"/>
                <w:b w:val="0"/>
                <w:bCs w:val="0"/>
                <w:color w:val="auto"/>
                <w:sz w:val="21"/>
                <w:szCs w:val="21"/>
                <w:highlight w:val="none"/>
              </w:rPr>
            </w:pPr>
            <w:r>
              <w:rPr>
                <w:rFonts w:hint="eastAsia" w:cs="Lucida Sans"/>
                <w:b w:val="0"/>
                <w:bCs w:val="0"/>
                <w:color w:val="auto"/>
                <w:sz w:val="21"/>
                <w:szCs w:val="21"/>
                <w:highlight w:val="none"/>
              </w:rPr>
              <w:t>抽</w:t>
            </w:r>
            <w:r>
              <w:rPr>
                <w:rFonts w:cs="Lucida Sans"/>
                <w:b w:val="0"/>
                <w:bCs w:val="0"/>
                <w:color w:val="auto"/>
                <w:sz w:val="21"/>
                <w:szCs w:val="21"/>
                <w:highlight w:val="none"/>
              </w:rPr>
              <w:t>2：分部分项</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lang w:val="en-US" w:eastAsia="zh-CN"/>
              </w:rPr>
              <w:t>隐蔽工程验收记录：</w:t>
            </w:r>
          </w:p>
          <w:p>
            <w:pPr>
              <w:rPr>
                <w:rFonts w:hint="default"/>
                <w:color w:val="auto"/>
                <w:sz w:val="21"/>
                <w:szCs w:val="21"/>
                <w:highlight w:val="none"/>
                <w:lang w:val="en-US" w:eastAsia="zh-CN"/>
              </w:rPr>
            </w:pPr>
            <w:r>
              <w:rPr>
                <w:rFonts w:hint="eastAsia"/>
                <w:color w:val="auto"/>
                <w:sz w:val="21"/>
                <w:szCs w:val="21"/>
                <w:highlight w:val="none"/>
                <w:lang w:val="en-US" w:eastAsia="zh-CN"/>
              </w:rPr>
              <w:t>查表A-2    预应力混凝土 分项工程质量验收记录表：</w:t>
            </w:r>
            <w:r>
              <w:rPr>
                <w:rFonts w:hint="eastAsia"/>
                <w:color w:val="auto"/>
                <w:sz w:val="21"/>
                <w:szCs w:val="21"/>
                <w:lang w:val="en-US" w:eastAsia="zh-CN"/>
              </w:rPr>
              <w:t>2018年7月2日</w:t>
            </w:r>
          </w:p>
          <w:p>
            <w:pPr>
              <w:rPr>
                <w:rFonts w:hint="default"/>
                <w:color w:val="auto"/>
                <w:sz w:val="21"/>
                <w:szCs w:val="21"/>
                <w:highlight w:val="none"/>
                <w:lang w:val="en-US" w:eastAsia="zh-CN"/>
              </w:rPr>
            </w:pPr>
            <w:r>
              <w:rPr>
                <w:rFonts w:hint="default"/>
                <w:color w:val="auto"/>
                <w:sz w:val="21"/>
                <w:szCs w:val="21"/>
                <w:highlight w:val="none"/>
                <w:lang w:val="en-US" w:eastAsia="zh-CN"/>
              </w:rPr>
              <w:t>地基与基础  分部(子分部)工程质量验收记录表</w:t>
            </w:r>
          </w:p>
          <w:p>
            <w:pPr>
              <w:rPr>
                <w:rFonts w:hint="eastAsia"/>
                <w:color w:val="auto"/>
                <w:sz w:val="21"/>
                <w:szCs w:val="21"/>
                <w:highlight w:val="none"/>
                <w:lang w:val="en-US" w:eastAsia="zh-CN"/>
              </w:rPr>
            </w:pPr>
            <w:r>
              <w:rPr>
                <w:rFonts w:hint="eastAsia"/>
                <w:color w:val="auto"/>
                <w:sz w:val="21"/>
                <w:szCs w:val="21"/>
                <w:highlight w:val="none"/>
                <w:lang w:val="en-US" w:eastAsia="zh-CN"/>
              </w:rPr>
              <w:t>表A-2    桥头搭板 分项工程质量验收记录表</w:t>
            </w:r>
          </w:p>
          <w:p>
            <w:pPr>
              <w:pStyle w:val="2"/>
              <w:rPr>
                <w:rFonts w:hint="default"/>
                <w:color w:val="auto"/>
                <w:sz w:val="21"/>
                <w:szCs w:val="21"/>
                <w:lang w:val="en-US" w:eastAsia="zh-CN"/>
              </w:rPr>
            </w:pPr>
            <w:r>
              <w:rPr>
                <w:rFonts w:hint="eastAsia"/>
                <w:color w:val="auto"/>
                <w:sz w:val="21"/>
                <w:szCs w:val="21"/>
                <w:lang w:val="en-US" w:eastAsia="zh-CN"/>
              </w:rPr>
              <w:t>压实度（灌砂法）试验报告</w:t>
            </w:r>
          </w:p>
          <w:p>
            <w:pPr>
              <w:rPr>
                <w:rFonts w:hint="default"/>
                <w:color w:val="auto"/>
                <w:sz w:val="21"/>
                <w:szCs w:val="21"/>
                <w:lang w:val="en-US" w:eastAsia="zh-CN"/>
              </w:rPr>
            </w:pPr>
            <w:r>
              <w:rPr>
                <w:rFonts w:hint="eastAsia"/>
                <w:color w:val="auto"/>
                <w:sz w:val="21"/>
                <w:szCs w:val="21"/>
                <w:lang w:val="en-US" w:eastAsia="zh-CN"/>
              </w:rPr>
              <w:t>模板安装检验批;</w:t>
            </w:r>
          </w:p>
          <w:p>
            <w:pPr>
              <w:rPr>
                <w:rFonts w:hint="default"/>
                <w:color w:val="auto"/>
                <w:sz w:val="21"/>
                <w:szCs w:val="21"/>
                <w:highlight w:val="none"/>
                <w:lang w:val="en-US" w:eastAsia="zh-CN"/>
              </w:rPr>
            </w:pPr>
            <w:r>
              <w:rPr>
                <w:rFonts w:hint="eastAsia"/>
                <w:color w:val="auto"/>
                <w:sz w:val="21"/>
                <w:szCs w:val="21"/>
                <w:lang w:val="en-US" w:eastAsia="zh-CN"/>
              </w:rPr>
              <w:t>土工试验报告</w:t>
            </w:r>
            <w:r>
              <w:rPr>
                <w:rFonts w:hint="eastAsia"/>
                <w:color w:val="auto"/>
                <w:sz w:val="21"/>
                <w:szCs w:val="21"/>
                <w:highlight w:val="none"/>
                <w:lang w:val="en-US" w:eastAsia="zh-CN"/>
              </w:rPr>
              <w:t xml:space="preserve"> 检测内容：标准击实、</w:t>
            </w:r>
          </w:p>
          <w:p>
            <w:pPr>
              <w:rPr>
                <w:rFonts w:hint="default"/>
                <w:color w:val="auto"/>
                <w:sz w:val="21"/>
                <w:szCs w:val="21"/>
                <w:lang w:val="en-US" w:eastAsia="zh-CN"/>
              </w:rPr>
            </w:pPr>
            <w:r>
              <w:rPr>
                <w:rFonts w:hint="eastAsia"/>
                <w:color w:val="auto"/>
                <w:sz w:val="21"/>
                <w:szCs w:val="21"/>
                <w:lang w:val="en-US" w:eastAsia="zh-CN"/>
              </w:rPr>
              <w:t>查回填与路面恢复检验批质量验收记录：</w:t>
            </w:r>
          </w:p>
          <w:p>
            <w:pPr>
              <w:rPr>
                <w:rFonts w:hint="eastAsia"/>
                <w:color w:val="auto"/>
                <w:sz w:val="21"/>
                <w:szCs w:val="21"/>
                <w:lang w:val="en-US" w:eastAsia="zh-CN"/>
              </w:rPr>
            </w:pPr>
            <w:r>
              <w:rPr>
                <w:rFonts w:hint="eastAsia"/>
                <w:color w:val="auto"/>
                <w:sz w:val="21"/>
                <w:szCs w:val="21"/>
                <w:lang w:val="en-US" w:eastAsia="zh-CN"/>
              </w:rPr>
              <w:t>钢筋安装现场质量验收记录</w:t>
            </w:r>
          </w:p>
          <w:p>
            <w:pPr>
              <w:rPr>
                <w:rFonts w:hint="default"/>
                <w:color w:val="auto"/>
                <w:sz w:val="21"/>
                <w:szCs w:val="21"/>
                <w:lang w:val="en-US" w:eastAsia="zh-CN"/>
              </w:rPr>
            </w:pPr>
            <w:r>
              <w:rPr>
                <w:rFonts w:hint="eastAsia"/>
                <w:color w:val="auto"/>
                <w:sz w:val="21"/>
                <w:szCs w:val="21"/>
                <w:lang w:val="en-US" w:eastAsia="zh-CN"/>
              </w:rPr>
              <w:t>抽检验批质量验收记录：（机械成孔）2018年5月9日</w:t>
            </w:r>
          </w:p>
          <w:p>
            <w:pPr>
              <w:rPr>
                <w:rFonts w:hint="default"/>
                <w:color w:val="auto"/>
                <w:sz w:val="21"/>
                <w:szCs w:val="21"/>
                <w:lang w:val="en-US" w:eastAsia="zh-CN"/>
              </w:rPr>
            </w:pPr>
            <w:r>
              <w:rPr>
                <w:rFonts w:hint="eastAsia"/>
                <w:color w:val="auto"/>
                <w:sz w:val="21"/>
                <w:szCs w:val="21"/>
                <w:lang w:val="en-US" w:eastAsia="zh-CN"/>
              </w:rPr>
              <w:t>抽检验批质量验收记录：（A匝道桥0号墩垫石）2018年9月29日</w:t>
            </w:r>
          </w:p>
          <w:p>
            <w:pPr>
              <w:rPr>
                <w:rFonts w:hint="default"/>
                <w:color w:val="auto"/>
                <w:sz w:val="21"/>
                <w:szCs w:val="21"/>
                <w:lang w:val="en-US" w:eastAsia="zh-CN"/>
              </w:rPr>
            </w:pPr>
            <w:r>
              <w:rPr>
                <w:rFonts w:hint="eastAsia"/>
                <w:color w:val="auto"/>
                <w:sz w:val="21"/>
                <w:szCs w:val="21"/>
                <w:lang w:val="en-US" w:eastAsia="zh-CN"/>
              </w:rPr>
              <w:t>抽检验批质量验收记录：（模板与）2018年9月29日</w:t>
            </w:r>
          </w:p>
          <w:p>
            <w:pPr>
              <w:rPr>
                <w:rFonts w:hint="default"/>
                <w:color w:val="auto"/>
                <w:sz w:val="21"/>
                <w:szCs w:val="21"/>
                <w:lang w:val="en-US" w:eastAsia="zh-CN"/>
              </w:rPr>
            </w:pPr>
            <w:r>
              <w:rPr>
                <w:rFonts w:hint="eastAsia"/>
                <w:color w:val="auto"/>
                <w:sz w:val="21"/>
                <w:szCs w:val="21"/>
                <w:lang w:val="en-US" w:eastAsia="zh-CN"/>
              </w:rPr>
              <w:t>抽检验批质量验收记录：（钢筋制作与安装）2018年10月19日</w:t>
            </w:r>
          </w:p>
          <w:p>
            <w:pPr>
              <w:rPr>
                <w:rFonts w:hint="default"/>
                <w:color w:val="auto"/>
                <w:sz w:val="21"/>
                <w:szCs w:val="21"/>
                <w:lang w:val="en-US" w:eastAsia="zh-CN"/>
              </w:rPr>
            </w:pPr>
            <w:r>
              <w:rPr>
                <w:rFonts w:hint="eastAsia"/>
                <w:color w:val="auto"/>
                <w:sz w:val="21"/>
                <w:szCs w:val="21"/>
                <w:lang w:val="en-US" w:eastAsia="zh-CN"/>
              </w:rPr>
              <w:t>抽检验批质量验收记录：（钢筋制作与安装）2018年11月31日</w:t>
            </w:r>
          </w:p>
          <w:p>
            <w:pPr>
              <w:rPr>
                <w:rFonts w:hint="eastAsia"/>
                <w:color w:val="auto"/>
                <w:sz w:val="21"/>
                <w:szCs w:val="21"/>
                <w:lang w:val="en-US" w:eastAsia="zh-CN"/>
              </w:rPr>
            </w:pPr>
            <w:r>
              <w:rPr>
                <w:rFonts w:hint="eastAsia"/>
                <w:color w:val="auto"/>
                <w:sz w:val="21"/>
                <w:szCs w:val="21"/>
                <w:lang w:val="en-US" w:eastAsia="zh-CN"/>
              </w:rPr>
              <w:t>抽检验批质量验收记录：（支座安装）2018年10月4日</w:t>
            </w:r>
          </w:p>
          <w:p>
            <w:pPr>
              <w:rPr>
                <w:rFonts w:hint="default"/>
                <w:color w:val="auto"/>
                <w:sz w:val="21"/>
                <w:szCs w:val="21"/>
                <w:lang w:val="en-US" w:eastAsia="zh-CN"/>
              </w:rPr>
            </w:pPr>
            <w:r>
              <w:rPr>
                <w:rFonts w:hint="eastAsia"/>
                <w:color w:val="auto"/>
                <w:sz w:val="21"/>
                <w:szCs w:val="21"/>
                <w:lang w:val="en-US" w:eastAsia="zh-CN"/>
              </w:rPr>
              <w:t>抽检验批质量验收记录：（模板安装）2019年1月16日</w:t>
            </w:r>
          </w:p>
          <w:p>
            <w:pPr>
              <w:rPr>
                <w:rFonts w:hint="default"/>
                <w:color w:val="auto"/>
                <w:sz w:val="21"/>
                <w:szCs w:val="21"/>
                <w:lang w:val="en-US" w:eastAsia="zh-CN"/>
              </w:rPr>
            </w:pPr>
            <w:r>
              <w:rPr>
                <w:rFonts w:hint="eastAsia"/>
                <w:color w:val="auto"/>
                <w:sz w:val="21"/>
                <w:szCs w:val="21"/>
                <w:lang w:val="en-US" w:eastAsia="zh-CN"/>
              </w:rPr>
              <w:t>抽检验批质量验收记录：（A匝道桥面防水层）2019年1月24日</w:t>
            </w:r>
          </w:p>
          <w:p>
            <w:pPr>
              <w:rPr>
                <w:rFonts w:hint="default"/>
                <w:color w:val="auto"/>
                <w:sz w:val="21"/>
                <w:szCs w:val="21"/>
                <w:lang w:val="en-US" w:eastAsia="zh-CN"/>
              </w:rPr>
            </w:pPr>
          </w:p>
          <w:p>
            <w:pPr>
              <w:rPr>
                <w:rFonts w:hint="eastAsia"/>
                <w:color w:val="auto"/>
                <w:sz w:val="21"/>
                <w:szCs w:val="21"/>
                <w:highlight w:val="none"/>
                <w:lang w:val="en-US" w:eastAsia="zh-CN"/>
              </w:rPr>
            </w:pPr>
            <w:r>
              <w:rPr>
                <w:rFonts w:hint="default"/>
                <w:color w:val="auto"/>
                <w:sz w:val="21"/>
                <w:szCs w:val="21"/>
                <w:lang w:val="en-US" w:eastAsia="zh-CN"/>
              </w:rPr>
              <w:drawing>
                <wp:inline distT="0" distB="0" distL="114300" distR="114300">
                  <wp:extent cx="3813810" cy="5543550"/>
                  <wp:effectExtent l="0" t="0" r="15240" b="0"/>
                  <wp:docPr id="13" name="图片 13" descr="扫描全能王 2021-07-09 09.3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1-07-09 09.32_11"/>
                          <pic:cNvPicPr>
                            <a:picLocks noChangeAspect="1"/>
                          </pic:cNvPicPr>
                        </pic:nvPicPr>
                        <pic:blipFill>
                          <a:blip r:embed="rId16"/>
                          <a:stretch>
                            <a:fillRect/>
                          </a:stretch>
                        </pic:blipFill>
                        <pic:spPr>
                          <a:xfrm>
                            <a:off x="0" y="0"/>
                            <a:ext cx="3813810" cy="5543550"/>
                          </a:xfrm>
                          <a:prstGeom prst="rect">
                            <a:avLst/>
                          </a:prstGeom>
                        </pic:spPr>
                      </pic:pic>
                    </a:graphicData>
                  </a:graphic>
                </wp:inline>
              </w:drawing>
            </w:r>
            <w:r>
              <w:rPr>
                <w:rFonts w:hint="eastAsia"/>
                <w:color w:val="auto"/>
                <w:sz w:val="21"/>
                <w:szCs w:val="21"/>
                <w:highlight w:val="none"/>
                <w:lang w:val="en-US" w:eastAsia="zh-CN"/>
              </w:rPr>
              <w:t>。。。。。。</w:t>
            </w:r>
            <w:r>
              <w:rPr>
                <w:rFonts w:hint="eastAsia"/>
                <w:color w:val="auto"/>
                <w:sz w:val="21"/>
                <w:szCs w:val="21"/>
                <w:highlight w:val="none"/>
                <w:lang w:val="en-US" w:eastAsia="zh-CN"/>
              </w:rPr>
              <w:drawing>
                <wp:inline distT="0" distB="0" distL="114300" distR="114300">
                  <wp:extent cx="3781425" cy="5542280"/>
                  <wp:effectExtent l="0" t="0" r="9525" b="1270"/>
                  <wp:docPr id="3" name="图片 3" descr="扫描全能王 2021-07-09 09.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1-07-09 09.32_1"/>
                          <pic:cNvPicPr>
                            <a:picLocks noChangeAspect="1"/>
                          </pic:cNvPicPr>
                        </pic:nvPicPr>
                        <pic:blipFill>
                          <a:blip r:embed="rId17"/>
                          <a:stretch>
                            <a:fillRect/>
                          </a:stretch>
                        </pic:blipFill>
                        <pic:spPr>
                          <a:xfrm>
                            <a:off x="0" y="0"/>
                            <a:ext cx="3781425" cy="5542280"/>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880485" cy="5543550"/>
                  <wp:effectExtent l="0" t="0" r="5715" b="0"/>
                  <wp:docPr id="4" name="图片 4" descr="扫描全能王 2021-07-09 09.3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1-07-09 09.32_2"/>
                          <pic:cNvPicPr>
                            <a:picLocks noChangeAspect="1"/>
                          </pic:cNvPicPr>
                        </pic:nvPicPr>
                        <pic:blipFill>
                          <a:blip r:embed="rId18"/>
                          <a:stretch>
                            <a:fillRect/>
                          </a:stretch>
                        </pic:blipFill>
                        <pic:spPr>
                          <a:xfrm>
                            <a:off x="0" y="0"/>
                            <a:ext cx="3880485" cy="5543550"/>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829050" cy="5536565"/>
                  <wp:effectExtent l="0" t="0" r="0" b="6985"/>
                  <wp:docPr id="5" name="图片 5" descr="扫描全能王 2021-07-09 09.3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1-07-09 09.32_3"/>
                          <pic:cNvPicPr>
                            <a:picLocks noChangeAspect="1"/>
                          </pic:cNvPicPr>
                        </pic:nvPicPr>
                        <pic:blipFill>
                          <a:blip r:embed="rId19"/>
                          <a:stretch>
                            <a:fillRect/>
                          </a:stretch>
                        </pic:blipFill>
                        <pic:spPr>
                          <a:xfrm>
                            <a:off x="0" y="0"/>
                            <a:ext cx="3829050" cy="5536565"/>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785235" cy="5541645"/>
                  <wp:effectExtent l="0" t="0" r="5715" b="1905"/>
                  <wp:docPr id="6" name="图片 6" descr="扫描全能王 2021-07-09 09.3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1-07-09 09.32_4"/>
                          <pic:cNvPicPr>
                            <a:picLocks noChangeAspect="1"/>
                          </pic:cNvPicPr>
                        </pic:nvPicPr>
                        <pic:blipFill>
                          <a:blip r:embed="rId20"/>
                          <a:stretch>
                            <a:fillRect/>
                          </a:stretch>
                        </pic:blipFill>
                        <pic:spPr>
                          <a:xfrm>
                            <a:off x="0" y="0"/>
                            <a:ext cx="3785235" cy="5541645"/>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885565" cy="5539105"/>
                  <wp:effectExtent l="0" t="0" r="635" b="4445"/>
                  <wp:docPr id="7" name="图片 7" descr="扫描全能王 2021-07-09 09.3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1-07-09 09.32_5"/>
                          <pic:cNvPicPr>
                            <a:picLocks noChangeAspect="1"/>
                          </pic:cNvPicPr>
                        </pic:nvPicPr>
                        <pic:blipFill>
                          <a:blip r:embed="rId21"/>
                          <a:stretch>
                            <a:fillRect/>
                          </a:stretch>
                        </pic:blipFill>
                        <pic:spPr>
                          <a:xfrm>
                            <a:off x="0" y="0"/>
                            <a:ext cx="3885565" cy="5539105"/>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822065" cy="5542280"/>
                  <wp:effectExtent l="0" t="0" r="6985" b="1270"/>
                  <wp:docPr id="8" name="图片 8" descr="扫描全能王 2021-07-09 09.3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1-07-09 09.32_6"/>
                          <pic:cNvPicPr>
                            <a:picLocks noChangeAspect="1"/>
                          </pic:cNvPicPr>
                        </pic:nvPicPr>
                        <pic:blipFill>
                          <a:blip r:embed="rId22"/>
                          <a:stretch>
                            <a:fillRect/>
                          </a:stretch>
                        </pic:blipFill>
                        <pic:spPr>
                          <a:xfrm>
                            <a:off x="0" y="0"/>
                            <a:ext cx="3822065" cy="5542280"/>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823970" cy="5526405"/>
                  <wp:effectExtent l="0" t="0" r="5080" b="17145"/>
                  <wp:docPr id="9" name="图片 9" descr="扫描全能王 2021-07-09 09.3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1-07-09 09.32_7"/>
                          <pic:cNvPicPr>
                            <a:picLocks noChangeAspect="1"/>
                          </pic:cNvPicPr>
                        </pic:nvPicPr>
                        <pic:blipFill>
                          <a:blip r:embed="rId23"/>
                          <a:stretch>
                            <a:fillRect/>
                          </a:stretch>
                        </pic:blipFill>
                        <pic:spPr>
                          <a:xfrm>
                            <a:off x="0" y="0"/>
                            <a:ext cx="3823970" cy="5526405"/>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915410" cy="5537200"/>
                  <wp:effectExtent l="0" t="0" r="8890" b="6350"/>
                  <wp:docPr id="10" name="图片 10" descr="扫描全能王 2021-07-09 09.3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1-07-09 09.32_8"/>
                          <pic:cNvPicPr>
                            <a:picLocks noChangeAspect="1"/>
                          </pic:cNvPicPr>
                        </pic:nvPicPr>
                        <pic:blipFill>
                          <a:blip r:embed="rId24"/>
                          <a:stretch>
                            <a:fillRect/>
                          </a:stretch>
                        </pic:blipFill>
                        <pic:spPr>
                          <a:xfrm>
                            <a:off x="0" y="0"/>
                            <a:ext cx="3915410" cy="5537200"/>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823970" cy="5528310"/>
                  <wp:effectExtent l="0" t="0" r="5080" b="15240"/>
                  <wp:docPr id="11" name="图片 11" descr="扫描全能王 2021-07-09 09.3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1-07-09 09.32_9"/>
                          <pic:cNvPicPr>
                            <a:picLocks noChangeAspect="1"/>
                          </pic:cNvPicPr>
                        </pic:nvPicPr>
                        <pic:blipFill>
                          <a:blip r:embed="rId25"/>
                          <a:stretch>
                            <a:fillRect/>
                          </a:stretch>
                        </pic:blipFill>
                        <pic:spPr>
                          <a:xfrm>
                            <a:off x="0" y="0"/>
                            <a:ext cx="3823970" cy="5528310"/>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766820" cy="5520055"/>
                  <wp:effectExtent l="0" t="0" r="5080" b="4445"/>
                  <wp:docPr id="12" name="图片 12" descr="扫描全能王 2021-07-09 09.3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1-07-09 09.32_10"/>
                          <pic:cNvPicPr>
                            <a:picLocks noChangeAspect="1"/>
                          </pic:cNvPicPr>
                        </pic:nvPicPr>
                        <pic:blipFill>
                          <a:blip r:embed="rId26"/>
                          <a:stretch>
                            <a:fillRect/>
                          </a:stretch>
                        </pic:blipFill>
                        <pic:spPr>
                          <a:xfrm>
                            <a:off x="0" y="0"/>
                            <a:ext cx="3766820" cy="5520055"/>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502660" cy="4067175"/>
                  <wp:effectExtent l="0" t="0" r="2540" b="9525"/>
                  <wp:docPr id="16" name="图片 16" descr="扫描全能王 2021-07-09 11.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1-07-09 11.14_1"/>
                          <pic:cNvPicPr>
                            <a:picLocks noChangeAspect="1"/>
                          </pic:cNvPicPr>
                        </pic:nvPicPr>
                        <pic:blipFill>
                          <a:blip r:embed="rId27"/>
                          <a:stretch>
                            <a:fillRect/>
                          </a:stretch>
                        </pic:blipFill>
                        <pic:spPr>
                          <a:xfrm>
                            <a:off x="0" y="0"/>
                            <a:ext cx="3502660" cy="4067175"/>
                          </a:xfrm>
                          <a:prstGeom prst="rect">
                            <a:avLst/>
                          </a:prstGeom>
                        </pic:spPr>
                      </pic:pic>
                    </a:graphicData>
                  </a:graphic>
                </wp:inline>
              </w:drawing>
            </w:r>
            <w:r>
              <w:rPr>
                <w:rFonts w:hint="eastAsia"/>
                <w:color w:val="auto"/>
                <w:sz w:val="21"/>
                <w:szCs w:val="21"/>
                <w:highlight w:val="none"/>
                <w:lang w:val="en-US" w:eastAsia="zh-CN"/>
              </w:rPr>
              <w:drawing>
                <wp:inline distT="0" distB="0" distL="114300" distR="114300">
                  <wp:extent cx="3165475" cy="4554855"/>
                  <wp:effectExtent l="0" t="0" r="15875" b="17145"/>
                  <wp:docPr id="18" name="图片 18" descr="扫描全能王 2021-07-09 11.1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扫描全能王 2021-07-09 11.14_3"/>
                          <pic:cNvPicPr>
                            <a:picLocks noChangeAspect="1"/>
                          </pic:cNvPicPr>
                        </pic:nvPicPr>
                        <pic:blipFill>
                          <a:blip r:embed="rId28"/>
                          <a:stretch>
                            <a:fillRect/>
                          </a:stretch>
                        </pic:blipFill>
                        <pic:spPr>
                          <a:xfrm>
                            <a:off x="0" y="0"/>
                            <a:ext cx="3165475" cy="4554855"/>
                          </a:xfrm>
                          <a:prstGeom prst="rect">
                            <a:avLst/>
                          </a:prstGeom>
                        </pic:spPr>
                      </pic:pic>
                    </a:graphicData>
                  </a:graphic>
                </wp:inline>
              </w:drawing>
            </w:r>
          </w:p>
          <w:p>
            <w:pPr>
              <w:pStyle w:val="25"/>
              <w:rPr>
                <w:rFonts w:hint="default"/>
                <w:color w:val="auto"/>
                <w:sz w:val="21"/>
                <w:szCs w:val="21"/>
                <w:highlight w:val="none"/>
                <w:lang w:val="en-US" w:eastAsia="zh-CN"/>
              </w:rPr>
            </w:pPr>
            <w:r>
              <w:rPr>
                <w:rFonts w:hint="eastAsia"/>
                <w:color w:val="auto"/>
                <w:sz w:val="21"/>
                <w:szCs w:val="21"/>
                <w:highlight w:val="none"/>
                <w:lang w:val="en-US" w:eastAsia="zh-CN"/>
              </w:rPr>
              <w:t>查工程质量检测报告。确认表</w:t>
            </w:r>
          </w:p>
          <w:p>
            <w:pPr>
              <w:pStyle w:val="25"/>
              <w:rPr>
                <w:rFonts w:hint="eastAsia"/>
                <w:color w:val="auto"/>
                <w:sz w:val="21"/>
                <w:szCs w:val="21"/>
                <w:highlight w:val="none"/>
                <w:lang w:val="en-US" w:eastAsia="zh-CN"/>
              </w:rPr>
            </w:pPr>
            <w:r>
              <w:rPr>
                <w:rFonts w:hint="eastAsia"/>
                <w:color w:val="auto"/>
                <w:sz w:val="21"/>
                <w:szCs w:val="21"/>
                <w:highlight w:val="none"/>
                <w:lang w:val="en-US" w:eastAsia="zh-CN"/>
              </w:rPr>
              <w:drawing>
                <wp:inline distT="0" distB="0" distL="114300" distR="114300">
                  <wp:extent cx="3786505" cy="5539105"/>
                  <wp:effectExtent l="0" t="0" r="4445" b="4445"/>
                  <wp:docPr id="20" name="图片 20" descr="扫描全能王 2021-07-09 11.1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全能王 2021-07-09 11.14_4"/>
                          <pic:cNvPicPr>
                            <a:picLocks noChangeAspect="1"/>
                          </pic:cNvPicPr>
                        </pic:nvPicPr>
                        <pic:blipFill>
                          <a:blip r:embed="rId29"/>
                          <a:stretch>
                            <a:fillRect/>
                          </a:stretch>
                        </pic:blipFill>
                        <pic:spPr>
                          <a:xfrm>
                            <a:off x="0" y="0"/>
                            <a:ext cx="3786505" cy="5539105"/>
                          </a:xfrm>
                          <a:prstGeom prst="rect">
                            <a:avLst/>
                          </a:prstGeom>
                        </pic:spPr>
                      </pic:pic>
                    </a:graphicData>
                  </a:graphic>
                </wp:inline>
              </w:drawing>
            </w:r>
          </w:p>
          <w:p>
            <w:pPr>
              <w:pStyle w:val="25"/>
              <w:rPr>
                <w:rFonts w:hint="eastAsia"/>
                <w:color w:val="auto"/>
                <w:sz w:val="21"/>
                <w:szCs w:val="21"/>
                <w:highlight w:val="none"/>
                <w:lang w:val="en-US" w:eastAsia="zh-CN"/>
              </w:rPr>
            </w:pPr>
            <w:r>
              <w:rPr>
                <w:rFonts w:hint="default"/>
                <w:color w:val="auto"/>
                <w:sz w:val="21"/>
                <w:szCs w:val="21"/>
                <w:highlight w:val="none"/>
                <w:lang w:val="en-US" w:eastAsia="zh-CN"/>
              </w:rPr>
              <w:drawing>
                <wp:anchor distT="0" distB="0" distL="114300" distR="114300" simplePos="0" relativeHeight="251659264" behindDoc="1" locked="0" layoutInCell="1" allowOverlap="1">
                  <wp:simplePos x="0" y="0"/>
                  <wp:positionH relativeFrom="column">
                    <wp:posOffset>4396105</wp:posOffset>
                  </wp:positionH>
                  <wp:positionV relativeFrom="paragraph">
                    <wp:posOffset>223520</wp:posOffset>
                  </wp:positionV>
                  <wp:extent cx="1989455" cy="2473960"/>
                  <wp:effectExtent l="0" t="0" r="10795" b="2540"/>
                  <wp:wrapTight wrapText="bothSides">
                    <wp:wrapPolygon>
                      <wp:start x="0" y="0"/>
                      <wp:lineTo x="0" y="21456"/>
                      <wp:lineTo x="21304" y="21456"/>
                      <wp:lineTo x="21304" y="0"/>
                      <wp:lineTo x="0" y="0"/>
                    </wp:wrapPolygon>
                  </wp:wrapTight>
                  <wp:docPr id="21" name="图片 21" descr="扫描全能王 2021-07-09 11.1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扫描全能王 2021-07-09 11.14_4"/>
                          <pic:cNvPicPr>
                            <a:picLocks noChangeAspect="1"/>
                          </pic:cNvPicPr>
                        </pic:nvPicPr>
                        <pic:blipFill>
                          <a:blip r:embed="rId29"/>
                          <a:stretch>
                            <a:fillRect/>
                          </a:stretch>
                        </pic:blipFill>
                        <pic:spPr>
                          <a:xfrm>
                            <a:off x="0" y="0"/>
                            <a:ext cx="1989455" cy="2473960"/>
                          </a:xfrm>
                          <a:prstGeom prst="rect">
                            <a:avLst/>
                          </a:prstGeom>
                        </pic:spPr>
                      </pic:pic>
                    </a:graphicData>
                  </a:graphic>
                </wp:anchor>
              </w:drawing>
            </w:r>
          </w:p>
          <w:p>
            <w:pPr>
              <w:pStyle w:val="25"/>
              <w:rPr>
                <w:rFonts w:hint="default"/>
                <w:color w:val="auto"/>
                <w:sz w:val="21"/>
                <w:szCs w:val="21"/>
                <w:highlight w:val="none"/>
                <w:lang w:val="en-US" w:eastAsia="zh-CN"/>
              </w:rPr>
            </w:pPr>
          </w:p>
          <w:p>
            <w:pPr>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rPr>
                <w:rFonts w:hint="eastAsia"/>
                <w:color w:val="auto"/>
                <w:sz w:val="21"/>
                <w:szCs w:val="21"/>
                <w:highlight w:val="none"/>
                <w:lang w:val="en-US" w:eastAsia="zh-CN"/>
              </w:rPr>
            </w:pPr>
            <w:r>
              <w:rPr>
                <w:rFonts w:hint="eastAsia"/>
                <w:color w:val="auto"/>
                <w:sz w:val="21"/>
                <w:szCs w:val="21"/>
                <w:highlight w:val="none"/>
                <w:lang w:val="en-US" w:eastAsia="zh-CN"/>
              </w:rPr>
              <w:t>排水管线竣工测量报告：（排水管线）</w:t>
            </w:r>
          </w:p>
          <w:p>
            <w:pPr>
              <w:rPr>
                <w:rFonts w:hint="default"/>
                <w:color w:val="auto"/>
                <w:sz w:val="21"/>
                <w:szCs w:val="21"/>
                <w:highlight w:val="none"/>
                <w:lang w:val="en-US" w:eastAsia="zh-CN"/>
              </w:rPr>
            </w:pPr>
            <w:r>
              <w:rPr>
                <w:rFonts w:hint="eastAsia"/>
                <w:color w:val="auto"/>
                <w:sz w:val="21"/>
                <w:szCs w:val="21"/>
                <w:highlight w:val="none"/>
                <w:lang w:val="en-US" w:eastAsia="zh-CN"/>
              </w:rPr>
              <w:t>场查看其各分部分项及隐蔽工程均有报验记录表以及检验记录等。</w:t>
            </w:r>
          </w:p>
          <w:p>
            <w:pPr>
              <w:rPr>
                <w:rFonts w:cs="Lucida Sans"/>
                <w:b w:val="0"/>
                <w:bCs w:val="0"/>
                <w:color w:val="auto"/>
                <w:sz w:val="21"/>
                <w:szCs w:val="21"/>
                <w:highlight w:val="none"/>
              </w:rPr>
            </w:pPr>
            <w:r>
              <w:rPr>
                <w:rFonts w:hint="eastAsia" w:cs="Lucida Sans"/>
                <w:b w:val="0"/>
                <w:bCs w:val="0"/>
                <w:color w:val="auto"/>
                <w:sz w:val="21"/>
                <w:szCs w:val="21"/>
                <w:highlight w:val="none"/>
              </w:rPr>
              <w:t>1</w:t>
            </w:r>
            <w:r>
              <w:rPr>
                <w:rFonts w:cs="Lucida Sans"/>
                <w:b w:val="0"/>
                <w:bCs w:val="0"/>
                <w:color w:val="auto"/>
                <w:sz w:val="21"/>
                <w:szCs w:val="21"/>
                <w:highlight w:val="none"/>
              </w:rPr>
              <w:t>1</w:t>
            </w:r>
            <w:r>
              <w:rPr>
                <w:rFonts w:hint="eastAsia" w:cs="Lucida Sans"/>
                <w:b w:val="0"/>
                <w:bCs w:val="0"/>
                <w:color w:val="auto"/>
                <w:sz w:val="21"/>
                <w:szCs w:val="21"/>
                <w:highlight w:val="none"/>
              </w:rPr>
              <w:t>、项目部根据工程施工的特点，对施工过程进行了确认，目前确认了：</w:t>
            </w:r>
            <w:r>
              <w:rPr>
                <w:rFonts w:hint="eastAsia" w:cs="Lucida Sans"/>
                <w:b w:val="0"/>
                <w:bCs w:val="0"/>
                <w:color w:val="auto"/>
                <w:sz w:val="21"/>
                <w:szCs w:val="21"/>
                <w:highlight w:val="none"/>
                <w:lang w:val="en-US" w:eastAsia="zh-CN"/>
              </w:rPr>
              <w:t>管道</w:t>
            </w:r>
            <w:r>
              <w:rPr>
                <w:rFonts w:hint="eastAsia" w:cs="Lucida Sans"/>
                <w:b w:val="0"/>
                <w:bCs w:val="0"/>
                <w:color w:val="auto"/>
                <w:sz w:val="21"/>
                <w:szCs w:val="21"/>
                <w:highlight w:val="none"/>
              </w:rPr>
              <w:t>焊接和</w:t>
            </w:r>
            <w:r>
              <w:rPr>
                <w:rFonts w:hint="eastAsia" w:cs="Lucida Sans"/>
                <w:b w:val="0"/>
                <w:bCs w:val="0"/>
                <w:color w:val="auto"/>
                <w:sz w:val="21"/>
                <w:szCs w:val="21"/>
                <w:highlight w:val="none"/>
                <w:lang w:val="en-US" w:eastAsia="zh-CN"/>
              </w:rPr>
              <w:t>隐蔽工程</w:t>
            </w:r>
            <w:r>
              <w:rPr>
                <w:rFonts w:hint="eastAsia" w:cs="Lucida Sans"/>
                <w:b w:val="0"/>
                <w:bCs w:val="0"/>
                <w:color w:val="auto"/>
                <w:sz w:val="21"/>
                <w:szCs w:val="21"/>
                <w:highlight w:val="none"/>
              </w:rPr>
              <w:t>为需确认过程，提供特殊过程确认评价记录。</w:t>
            </w:r>
          </w:p>
          <w:p>
            <w:pPr>
              <w:rPr>
                <w:rFonts w:cs="Lucida Sans"/>
                <w:b w:val="0"/>
                <w:bCs w:val="0"/>
                <w:color w:val="auto"/>
                <w:sz w:val="21"/>
                <w:szCs w:val="21"/>
                <w:highlight w:val="none"/>
              </w:rPr>
            </w:pPr>
            <w:r>
              <w:rPr>
                <w:rFonts w:hint="eastAsia" w:cs="Lucida Sans"/>
                <w:b w:val="0"/>
                <w:bCs w:val="0"/>
                <w:color w:val="auto"/>
                <w:sz w:val="21"/>
                <w:szCs w:val="21"/>
                <w:highlight w:val="none"/>
              </w:rPr>
              <w:t>当人员、材料、工艺参数、设备发生变化时，对相关过程进行重新确认，确保满足要求。暂时无变化。</w:t>
            </w:r>
          </w:p>
          <w:p>
            <w:pPr>
              <w:rPr>
                <w:rFonts w:cs="Lucida Sans"/>
                <w:b w:val="0"/>
                <w:bCs w:val="0"/>
                <w:color w:val="auto"/>
                <w:sz w:val="21"/>
                <w:szCs w:val="21"/>
                <w:highlight w:val="none"/>
              </w:rPr>
            </w:pPr>
            <w:r>
              <w:rPr>
                <w:rFonts w:cs="Lucida Sans"/>
                <w:b w:val="0"/>
                <w:bCs w:val="0"/>
                <w:color w:val="auto"/>
                <w:sz w:val="21"/>
                <w:szCs w:val="21"/>
                <w:highlight w:val="none"/>
              </w:rPr>
              <w:t>12、采取措施防止人为错误，</w:t>
            </w:r>
            <w:r>
              <w:rPr>
                <w:rFonts w:hint="eastAsia" w:cs="Lucida Sans"/>
                <w:b w:val="0"/>
                <w:bCs w:val="0"/>
                <w:color w:val="auto"/>
                <w:sz w:val="21"/>
                <w:szCs w:val="21"/>
                <w:highlight w:val="none"/>
              </w:rPr>
              <w:t>采取措施防止人为错误，组建项目部是人员持证上岗，制定分部分项施工方案，施工进度计划与保证措施，质量管理体系与保证措施，质量保证措施制定对施工人员进行技术安全交底，进行三不放过教育，进行三级安全教育等，进行质量、环境和职业健康安全意识培训等。</w:t>
            </w:r>
          </w:p>
          <w:p>
            <w:pPr>
              <w:rPr>
                <w:rFonts w:hint="eastAsia" w:cs="Lucida Sans"/>
                <w:b w:val="0"/>
                <w:bCs w:val="0"/>
                <w:color w:val="auto"/>
                <w:sz w:val="21"/>
                <w:szCs w:val="21"/>
                <w:highlight w:val="none"/>
              </w:rPr>
            </w:pPr>
            <w:r>
              <w:rPr>
                <w:rFonts w:hint="eastAsia" w:cs="Lucida Sans"/>
                <w:b w:val="0"/>
                <w:bCs w:val="0"/>
                <w:color w:val="auto"/>
                <w:sz w:val="21"/>
                <w:szCs w:val="21"/>
                <w:highlight w:val="none"/>
              </w:rPr>
              <w:t>13、提供项目的施工总结报告</w:t>
            </w:r>
          </w:p>
          <w:p>
            <w:pPr>
              <w:pStyle w:val="26"/>
              <w:keepNext w:val="0"/>
              <w:keepLines w:val="0"/>
              <w:pageBreakBefore w:val="0"/>
              <w:widowControl w:val="0"/>
              <w:kinsoku/>
              <w:wordWrap/>
              <w:overflowPunct/>
              <w:topLinePunct w:val="0"/>
              <w:autoSpaceDE/>
              <w:autoSpaceDN/>
              <w:bidi w:val="0"/>
              <w:adjustRightInd/>
              <w:spacing w:line="320" w:lineRule="exact"/>
              <w:ind w:firstLine="56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工程总体质量评价</w:t>
            </w:r>
          </w:p>
          <w:p>
            <w:pPr>
              <w:keepNext w:val="0"/>
              <w:keepLines w:val="0"/>
              <w:pageBreakBefore w:val="0"/>
              <w:widowControl w:val="0"/>
              <w:kinsoku/>
              <w:wordWrap/>
              <w:overflowPunct/>
              <w:topLinePunct w:val="0"/>
              <w:autoSpaceDE/>
              <w:autoSpaceDN/>
              <w:bidi w:val="0"/>
              <w:adjustRightInd/>
              <w:spacing w:line="3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工程资料基本齐全，内容有：施工组织设计、图纸会审、技术交底记录、原材料合格证及送检试验报告，施工试验资料、施工记录、测量复核记录、隐蔽工程检查验收记录、工程质量检验评定资料、设计变更、竣工图等。所有材料质保与报告、施工试验资料均符合要求。工程完工后，按照交通部质量评定标准及合同要求，我项目部对本工程组织验收，观感质量评定情况如下：</w:t>
            </w:r>
          </w:p>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道路工程：外观评分为</w:t>
            </w:r>
            <w:r>
              <w:rPr>
                <w:rFonts w:hint="eastAsia" w:ascii="宋体" w:hAnsi="宋体" w:eastAsia="宋体" w:cs="宋体"/>
                <w:color w:val="auto"/>
                <w:sz w:val="21"/>
                <w:szCs w:val="21"/>
                <w:lang w:val="en-US" w:eastAsia="zh-CN"/>
              </w:rPr>
              <w:t>88.5</w:t>
            </w:r>
            <w:r>
              <w:rPr>
                <w:rFonts w:hint="eastAsia" w:ascii="宋体" w:hAnsi="宋体" w:eastAsia="宋体" w:cs="宋体"/>
                <w:color w:val="auto"/>
                <w:sz w:val="21"/>
                <w:szCs w:val="21"/>
              </w:rPr>
              <w:t>分，实测评分为</w:t>
            </w:r>
            <w:r>
              <w:rPr>
                <w:rFonts w:hint="eastAsia" w:ascii="宋体" w:hAnsi="宋体" w:eastAsia="宋体" w:cs="宋体"/>
                <w:color w:val="auto"/>
                <w:sz w:val="21"/>
                <w:szCs w:val="21"/>
                <w:lang w:val="en-US" w:eastAsia="zh-CN"/>
              </w:rPr>
              <w:t>88.4</w:t>
            </w:r>
            <w:r>
              <w:rPr>
                <w:rFonts w:hint="eastAsia" w:ascii="宋体" w:hAnsi="宋体" w:eastAsia="宋体" w:cs="宋体"/>
                <w:color w:val="auto"/>
                <w:sz w:val="21"/>
                <w:szCs w:val="21"/>
              </w:rPr>
              <w:t>分，资料评分为</w:t>
            </w:r>
            <w:r>
              <w:rPr>
                <w:rFonts w:hint="eastAsia" w:ascii="宋体" w:hAnsi="宋体" w:eastAsia="宋体" w:cs="宋体"/>
                <w:color w:val="auto"/>
                <w:sz w:val="21"/>
                <w:szCs w:val="21"/>
                <w:lang w:val="en-US" w:eastAsia="zh-CN"/>
              </w:rPr>
              <w:t>88</w:t>
            </w:r>
            <w:r>
              <w:rPr>
                <w:rFonts w:hint="eastAsia" w:ascii="宋体" w:hAnsi="宋体" w:eastAsia="宋体" w:cs="宋体"/>
                <w:color w:val="auto"/>
                <w:sz w:val="21"/>
                <w:szCs w:val="21"/>
              </w:rPr>
              <w:t>分；综合评分为</w:t>
            </w:r>
            <w:r>
              <w:rPr>
                <w:rFonts w:hint="eastAsia" w:ascii="宋体" w:hAnsi="宋体" w:eastAsia="宋体" w:cs="宋体"/>
                <w:color w:val="auto"/>
                <w:sz w:val="21"/>
                <w:szCs w:val="21"/>
                <w:lang w:val="en-US" w:eastAsia="zh-CN"/>
              </w:rPr>
              <w:t>88.3</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达到合格标准。</w:t>
            </w:r>
          </w:p>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2、桥梁工程：</w:t>
            </w:r>
            <w:r>
              <w:rPr>
                <w:rFonts w:hint="eastAsia" w:ascii="宋体" w:hAnsi="宋体" w:eastAsia="宋体" w:cs="宋体"/>
                <w:color w:val="auto"/>
                <w:sz w:val="21"/>
                <w:szCs w:val="21"/>
              </w:rPr>
              <w:t>外观评分为</w:t>
            </w:r>
            <w:r>
              <w:rPr>
                <w:rFonts w:hint="eastAsia" w:ascii="宋体" w:hAnsi="宋体" w:eastAsia="宋体" w:cs="宋体"/>
                <w:color w:val="auto"/>
                <w:sz w:val="21"/>
                <w:szCs w:val="21"/>
                <w:lang w:val="en-US" w:eastAsia="zh-CN"/>
              </w:rPr>
              <w:t>87.7</w:t>
            </w:r>
            <w:r>
              <w:rPr>
                <w:rFonts w:hint="eastAsia" w:ascii="宋体" w:hAnsi="宋体" w:eastAsia="宋体" w:cs="宋体"/>
                <w:color w:val="auto"/>
                <w:sz w:val="21"/>
                <w:szCs w:val="21"/>
              </w:rPr>
              <w:t>分，实测评分为</w:t>
            </w:r>
            <w:r>
              <w:rPr>
                <w:rFonts w:hint="eastAsia" w:ascii="宋体" w:hAnsi="宋体" w:eastAsia="宋体" w:cs="宋体"/>
                <w:color w:val="auto"/>
                <w:sz w:val="21"/>
                <w:szCs w:val="21"/>
                <w:lang w:val="en-US" w:eastAsia="zh-CN"/>
              </w:rPr>
              <w:t>88.2</w:t>
            </w:r>
            <w:r>
              <w:rPr>
                <w:rFonts w:hint="eastAsia" w:ascii="宋体" w:hAnsi="宋体" w:eastAsia="宋体" w:cs="宋体"/>
                <w:color w:val="auto"/>
                <w:sz w:val="21"/>
                <w:szCs w:val="21"/>
              </w:rPr>
              <w:t>分，资料评分为</w:t>
            </w:r>
            <w:r>
              <w:rPr>
                <w:rFonts w:hint="eastAsia" w:ascii="宋体" w:hAnsi="宋体" w:eastAsia="宋体" w:cs="宋体"/>
                <w:color w:val="auto"/>
                <w:sz w:val="21"/>
                <w:szCs w:val="21"/>
                <w:lang w:val="en-US" w:eastAsia="zh-CN"/>
              </w:rPr>
              <w:t>88.4</w:t>
            </w:r>
            <w:r>
              <w:rPr>
                <w:rFonts w:hint="eastAsia" w:ascii="宋体" w:hAnsi="宋体" w:eastAsia="宋体" w:cs="宋体"/>
                <w:color w:val="auto"/>
                <w:sz w:val="21"/>
                <w:szCs w:val="21"/>
              </w:rPr>
              <w:t>分；综合评分为</w:t>
            </w:r>
            <w:r>
              <w:rPr>
                <w:rFonts w:hint="eastAsia" w:ascii="宋体" w:hAnsi="宋体" w:eastAsia="宋体" w:cs="宋体"/>
                <w:color w:val="auto"/>
                <w:sz w:val="21"/>
                <w:szCs w:val="21"/>
                <w:lang w:val="en-US" w:eastAsia="zh-CN"/>
              </w:rPr>
              <w:t>88.1</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达到合格标准。</w:t>
            </w:r>
          </w:p>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排水</w:t>
            </w:r>
            <w:r>
              <w:rPr>
                <w:rFonts w:hint="eastAsia" w:ascii="宋体" w:hAnsi="宋体" w:eastAsia="宋体" w:cs="宋体"/>
                <w:color w:val="auto"/>
                <w:sz w:val="21"/>
                <w:szCs w:val="21"/>
              </w:rPr>
              <w:t>工程：外观评分为</w:t>
            </w:r>
            <w:r>
              <w:rPr>
                <w:rFonts w:hint="eastAsia" w:ascii="宋体" w:hAnsi="宋体" w:eastAsia="宋体" w:cs="宋体"/>
                <w:color w:val="auto"/>
                <w:sz w:val="21"/>
                <w:szCs w:val="21"/>
                <w:lang w:val="en-US" w:eastAsia="zh-CN"/>
              </w:rPr>
              <w:t>87.5</w:t>
            </w:r>
            <w:r>
              <w:rPr>
                <w:rFonts w:hint="eastAsia" w:ascii="宋体" w:hAnsi="宋体" w:eastAsia="宋体" w:cs="宋体"/>
                <w:color w:val="auto"/>
                <w:sz w:val="21"/>
                <w:szCs w:val="21"/>
              </w:rPr>
              <w:t>分，实测评分为</w:t>
            </w:r>
            <w:r>
              <w:rPr>
                <w:rFonts w:hint="eastAsia" w:ascii="宋体" w:hAnsi="宋体" w:eastAsia="宋体" w:cs="宋体"/>
                <w:color w:val="auto"/>
                <w:sz w:val="21"/>
                <w:szCs w:val="21"/>
                <w:lang w:val="en-US" w:eastAsia="zh-CN"/>
              </w:rPr>
              <w:t>87.2</w:t>
            </w:r>
            <w:r>
              <w:rPr>
                <w:rFonts w:hint="eastAsia" w:ascii="宋体" w:hAnsi="宋体" w:eastAsia="宋体" w:cs="宋体"/>
                <w:color w:val="auto"/>
                <w:sz w:val="21"/>
                <w:szCs w:val="21"/>
              </w:rPr>
              <w:t>分，资料评分为</w:t>
            </w:r>
            <w:r>
              <w:rPr>
                <w:rFonts w:hint="eastAsia" w:ascii="宋体" w:hAnsi="宋体" w:eastAsia="宋体" w:cs="宋体"/>
                <w:color w:val="auto"/>
                <w:sz w:val="21"/>
                <w:szCs w:val="21"/>
                <w:lang w:val="en-US" w:eastAsia="zh-CN"/>
              </w:rPr>
              <w:t>88.1</w:t>
            </w:r>
            <w:r>
              <w:rPr>
                <w:rFonts w:hint="eastAsia" w:ascii="宋体" w:hAnsi="宋体" w:eastAsia="宋体" w:cs="宋体"/>
                <w:color w:val="auto"/>
                <w:sz w:val="21"/>
                <w:szCs w:val="21"/>
              </w:rPr>
              <w:t>分；综合评分为</w:t>
            </w:r>
            <w:r>
              <w:rPr>
                <w:rFonts w:hint="eastAsia" w:ascii="宋体" w:hAnsi="宋体" w:eastAsia="宋体" w:cs="宋体"/>
                <w:color w:val="auto"/>
                <w:sz w:val="21"/>
                <w:szCs w:val="21"/>
                <w:lang w:val="en-US" w:eastAsia="zh-CN"/>
              </w:rPr>
              <w:t>87.6</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达到合格标准。</w:t>
            </w:r>
          </w:p>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照明</w:t>
            </w:r>
            <w:r>
              <w:rPr>
                <w:rFonts w:hint="eastAsia" w:ascii="宋体" w:hAnsi="宋体" w:eastAsia="宋体" w:cs="宋体"/>
                <w:color w:val="auto"/>
                <w:sz w:val="21"/>
                <w:szCs w:val="21"/>
              </w:rPr>
              <w:t>工程：外观评分为</w:t>
            </w:r>
            <w:r>
              <w:rPr>
                <w:rFonts w:hint="eastAsia" w:ascii="宋体" w:hAnsi="宋体" w:eastAsia="宋体" w:cs="宋体"/>
                <w:color w:val="auto"/>
                <w:sz w:val="21"/>
                <w:szCs w:val="21"/>
                <w:lang w:val="en-US" w:eastAsia="zh-CN"/>
              </w:rPr>
              <w:t>89.2</w:t>
            </w:r>
            <w:r>
              <w:rPr>
                <w:rFonts w:hint="eastAsia" w:ascii="宋体" w:hAnsi="宋体" w:eastAsia="宋体" w:cs="宋体"/>
                <w:color w:val="auto"/>
                <w:sz w:val="21"/>
                <w:szCs w:val="21"/>
              </w:rPr>
              <w:t>分，实测评分为</w:t>
            </w:r>
            <w:r>
              <w:rPr>
                <w:rFonts w:hint="eastAsia" w:ascii="宋体" w:hAnsi="宋体" w:eastAsia="宋体" w:cs="宋体"/>
                <w:color w:val="auto"/>
                <w:sz w:val="21"/>
                <w:szCs w:val="21"/>
                <w:lang w:val="en-US" w:eastAsia="zh-CN"/>
              </w:rPr>
              <w:t>91.6</w:t>
            </w:r>
            <w:r>
              <w:rPr>
                <w:rFonts w:hint="eastAsia" w:ascii="宋体" w:hAnsi="宋体" w:eastAsia="宋体" w:cs="宋体"/>
                <w:color w:val="auto"/>
                <w:sz w:val="21"/>
                <w:szCs w:val="21"/>
              </w:rPr>
              <w:t>分，资料评分为</w:t>
            </w:r>
            <w:r>
              <w:rPr>
                <w:rFonts w:hint="eastAsia" w:ascii="宋体" w:hAnsi="宋体" w:eastAsia="宋体" w:cs="宋体"/>
                <w:color w:val="auto"/>
                <w:sz w:val="21"/>
                <w:szCs w:val="21"/>
                <w:lang w:val="en-US" w:eastAsia="zh-CN"/>
              </w:rPr>
              <w:t>89.8</w:t>
            </w:r>
            <w:r>
              <w:rPr>
                <w:rFonts w:hint="eastAsia" w:ascii="宋体" w:hAnsi="宋体" w:eastAsia="宋体" w:cs="宋体"/>
                <w:color w:val="auto"/>
                <w:sz w:val="21"/>
                <w:szCs w:val="21"/>
              </w:rPr>
              <w:t>分；综合评分为</w:t>
            </w:r>
            <w:r>
              <w:rPr>
                <w:rFonts w:hint="eastAsia" w:ascii="宋体" w:hAnsi="宋体" w:eastAsia="宋体" w:cs="宋体"/>
                <w:color w:val="auto"/>
                <w:sz w:val="21"/>
                <w:szCs w:val="21"/>
                <w:lang w:val="en-US" w:eastAsia="zh-CN"/>
              </w:rPr>
              <w:t>90.2</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达到合格标准。</w:t>
            </w:r>
          </w:p>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5、景观亮化工程：</w:t>
            </w:r>
            <w:r>
              <w:rPr>
                <w:rFonts w:hint="eastAsia" w:ascii="宋体" w:hAnsi="宋体" w:eastAsia="宋体" w:cs="宋体"/>
                <w:color w:val="auto"/>
                <w:sz w:val="21"/>
                <w:szCs w:val="21"/>
              </w:rPr>
              <w:t>外观评分为</w:t>
            </w:r>
            <w:r>
              <w:rPr>
                <w:rFonts w:hint="eastAsia" w:ascii="宋体" w:hAnsi="宋体" w:eastAsia="宋体" w:cs="宋体"/>
                <w:color w:val="auto"/>
                <w:sz w:val="21"/>
                <w:szCs w:val="21"/>
                <w:lang w:val="en-US" w:eastAsia="zh-CN"/>
              </w:rPr>
              <w:t>90</w:t>
            </w:r>
            <w:r>
              <w:rPr>
                <w:rFonts w:hint="eastAsia" w:ascii="宋体" w:hAnsi="宋体" w:eastAsia="宋体" w:cs="宋体"/>
                <w:color w:val="auto"/>
                <w:sz w:val="21"/>
                <w:szCs w:val="21"/>
              </w:rPr>
              <w:t>分，实测评分为</w:t>
            </w:r>
            <w:r>
              <w:rPr>
                <w:rFonts w:hint="eastAsia" w:ascii="宋体" w:hAnsi="宋体" w:eastAsia="宋体" w:cs="宋体"/>
                <w:color w:val="auto"/>
                <w:sz w:val="21"/>
                <w:szCs w:val="21"/>
                <w:lang w:val="en-US" w:eastAsia="zh-CN"/>
              </w:rPr>
              <w:t>92.5</w:t>
            </w:r>
            <w:r>
              <w:rPr>
                <w:rFonts w:hint="eastAsia" w:ascii="宋体" w:hAnsi="宋体" w:eastAsia="宋体" w:cs="宋体"/>
                <w:color w:val="auto"/>
                <w:sz w:val="21"/>
                <w:szCs w:val="21"/>
              </w:rPr>
              <w:t>分，资料评分为</w:t>
            </w:r>
            <w:r>
              <w:rPr>
                <w:rFonts w:hint="eastAsia" w:ascii="宋体" w:hAnsi="宋体" w:eastAsia="宋体" w:cs="宋体"/>
                <w:color w:val="auto"/>
                <w:sz w:val="21"/>
                <w:szCs w:val="21"/>
                <w:lang w:val="en-US" w:eastAsia="zh-CN"/>
              </w:rPr>
              <w:t>89</w:t>
            </w:r>
            <w:r>
              <w:rPr>
                <w:rFonts w:hint="eastAsia" w:ascii="宋体" w:hAnsi="宋体" w:eastAsia="宋体" w:cs="宋体"/>
                <w:color w:val="auto"/>
                <w:sz w:val="21"/>
                <w:szCs w:val="21"/>
              </w:rPr>
              <w:t>分；综合评分为</w:t>
            </w:r>
            <w:r>
              <w:rPr>
                <w:rFonts w:hint="eastAsia" w:ascii="宋体" w:hAnsi="宋体" w:eastAsia="宋体" w:cs="宋体"/>
                <w:color w:val="auto"/>
                <w:sz w:val="21"/>
                <w:szCs w:val="21"/>
                <w:lang w:val="en-US" w:eastAsia="zh-CN"/>
              </w:rPr>
              <w:t>90.5</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达到合格标准。</w:t>
            </w:r>
          </w:p>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海绵</w:t>
            </w:r>
            <w:r>
              <w:rPr>
                <w:rFonts w:hint="eastAsia" w:ascii="宋体" w:hAnsi="宋体" w:eastAsia="宋体" w:cs="宋体"/>
                <w:color w:val="auto"/>
                <w:sz w:val="21"/>
                <w:szCs w:val="21"/>
              </w:rPr>
              <w:t>工程：外观评分为</w:t>
            </w:r>
            <w:r>
              <w:rPr>
                <w:rFonts w:hint="eastAsia" w:ascii="宋体" w:hAnsi="宋体" w:eastAsia="宋体" w:cs="宋体"/>
                <w:color w:val="auto"/>
                <w:sz w:val="21"/>
                <w:szCs w:val="21"/>
                <w:lang w:val="en-US" w:eastAsia="zh-CN"/>
              </w:rPr>
              <w:t>88.6</w:t>
            </w:r>
            <w:r>
              <w:rPr>
                <w:rFonts w:hint="eastAsia" w:ascii="宋体" w:hAnsi="宋体" w:eastAsia="宋体" w:cs="宋体"/>
                <w:color w:val="auto"/>
                <w:sz w:val="21"/>
                <w:szCs w:val="21"/>
              </w:rPr>
              <w:t>分，实测评分为</w:t>
            </w:r>
            <w:r>
              <w:rPr>
                <w:rFonts w:hint="eastAsia" w:ascii="宋体" w:hAnsi="宋体" w:eastAsia="宋体" w:cs="宋体"/>
                <w:color w:val="auto"/>
                <w:sz w:val="21"/>
                <w:szCs w:val="21"/>
                <w:lang w:val="en-US" w:eastAsia="zh-CN"/>
              </w:rPr>
              <w:t>87.4</w:t>
            </w:r>
            <w:r>
              <w:rPr>
                <w:rFonts w:hint="eastAsia" w:ascii="宋体" w:hAnsi="宋体" w:eastAsia="宋体" w:cs="宋体"/>
                <w:color w:val="auto"/>
                <w:sz w:val="21"/>
                <w:szCs w:val="21"/>
              </w:rPr>
              <w:t>分，资料评分为</w:t>
            </w:r>
            <w:r>
              <w:rPr>
                <w:rFonts w:hint="eastAsia" w:ascii="宋体" w:hAnsi="宋体" w:eastAsia="宋体" w:cs="宋体"/>
                <w:color w:val="auto"/>
                <w:sz w:val="21"/>
                <w:szCs w:val="21"/>
                <w:lang w:val="en-US" w:eastAsia="zh-CN"/>
              </w:rPr>
              <w:t>90</w:t>
            </w:r>
            <w:r>
              <w:rPr>
                <w:rFonts w:hint="eastAsia" w:ascii="宋体" w:hAnsi="宋体" w:eastAsia="宋体" w:cs="宋体"/>
                <w:color w:val="auto"/>
                <w:sz w:val="21"/>
                <w:szCs w:val="21"/>
              </w:rPr>
              <w:t>分；综合评分为</w:t>
            </w:r>
            <w:r>
              <w:rPr>
                <w:rFonts w:hint="eastAsia" w:ascii="宋体" w:hAnsi="宋体" w:eastAsia="宋体" w:cs="宋体"/>
                <w:color w:val="auto"/>
                <w:sz w:val="21"/>
                <w:szCs w:val="21"/>
                <w:lang w:val="en-US" w:eastAsia="zh-CN"/>
              </w:rPr>
              <w:t>88.6</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达到合格标准。</w:t>
            </w:r>
          </w:p>
          <w:p>
            <w:pPr>
              <w:pStyle w:val="25"/>
              <w:keepNext w:val="0"/>
              <w:keepLines w:val="0"/>
              <w:pageBreakBefore w:val="0"/>
              <w:widowControl w:val="0"/>
              <w:kinsoku/>
              <w:wordWrap/>
              <w:overflowPunct/>
              <w:topLinePunct w:val="0"/>
              <w:autoSpaceDE/>
              <w:autoSpaceDN/>
              <w:bidi w:val="0"/>
              <w:adjustRightInd/>
              <w:spacing w:line="320" w:lineRule="exact"/>
              <w:textAlignment w:val="auto"/>
              <w:rPr>
                <w:color w:val="auto"/>
                <w:sz w:val="21"/>
                <w:szCs w:val="21"/>
              </w:rPr>
            </w:pPr>
          </w:p>
          <w:p>
            <w:pPr>
              <w:rPr>
                <w:rFonts w:hint="eastAsia" w:cs="Lucida Sans"/>
                <w:b w:val="0"/>
                <w:bCs w:val="0"/>
                <w:color w:val="auto"/>
                <w:sz w:val="21"/>
                <w:szCs w:val="21"/>
                <w:highlight w:val="none"/>
              </w:rPr>
            </w:pPr>
            <w:r>
              <w:rPr>
                <w:rFonts w:hint="eastAsia" w:cs="Lucida Sans"/>
                <w:b w:val="0"/>
                <w:bCs w:val="0"/>
                <w:color w:val="auto"/>
                <w:sz w:val="21"/>
                <w:szCs w:val="21"/>
                <w:highlight w:val="none"/>
              </w:rPr>
              <w:t>报告从工程概况、项目部组织机构组成、合同执行情况、工程事故处理（未发生）、工程质量目标完成情况、工程安全的总体评价、环境保护及水土流失，工程的设计变更（无）、工程遗留问题及改进情况等等方面进行分析评价。</w:t>
            </w:r>
          </w:p>
          <w:p>
            <w:pPr>
              <w:numPr>
                <w:ilvl w:val="0"/>
                <w:numId w:val="4"/>
              </w:numPr>
              <w:rPr>
                <w:rFonts w:hint="eastAsia" w:cs="Lucida Sans"/>
                <w:b w:val="0"/>
                <w:bCs w:val="0"/>
                <w:color w:val="auto"/>
                <w:sz w:val="21"/>
                <w:szCs w:val="21"/>
                <w:highlight w:val="none"/>
                <w:lang w:eastAsia="zh-CN"/>
              </w:rPr>
            </w:pPr>
            <w:r>
              <w:rPr>
                <w:rFonts w:hint="eastAsia" w:cs="Lucida Sans"/>
                <w:b w:val="0"/>
                <w:bCs w:val="0"/>
                <w:color w:val="auto"/>
                <w:sz w:val="21"/>
                <w:szCs w:val="21"/>
                <w:highlight w:val="none"/>
              </w:rPr>
              <w:t>提供竣工验收报告</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lang w:val="en-US" w:eastAsia="zh-CN"/>
              </w:rPr>
              <w:t>验收结论：</w:t>
            </w:r>
            <w:r>
              <w:rPr>
                <w:rFonts w:hint="eastAsia" w:ascii="宋体" w:hAnsi="宋体" w:cs="宋体"/>
                <w:color w:val="auto"/>
                <w:sz w:val="21"/>
                <w:szCs w:val="21"/>
                <w:lang w:val="en-US" w:eastAsia="zh-CN"/>
              </w:rPr>
              <w:t>查看各验收记录符合要求，建设单位、施工单位、设计单位。勘察单位人员签字、日期、盖章齐全。竣工验收</w:t>
            </w:r>
            <w:r>
              <w:rPr>
                <w:rFonts w:hint="eastAsia" w:cs="Lucida Sans"/>
                <w:b w:val="0"/>
                <w:bCs w:val="0"/>
                <w:color w:val="auto"/>
                <w:sz w:val="21"/>
                <w:szCs w:val="21"/>
                <w:highlight w:val="none"/>
                <w:lang w:val="en-US" w:eastAsia="zh-CN"/>
              </w:rPr>
              <w:t>验收日期：2021年6月7日</w:t>
            </w:r>
          </w:p>
          <w:p>
            <w:pPr>
              <w:pStyle w:val="2"/>
              <w:numPr>
                <w:ilvl w:val="1"/>
                <w:numId w:val="0"/>
              </w:numPr>
              <w:ind w:left="425" w:leftChars="0"/>
              <w:rPr>
                <w:rFonts w:hint="eastAsia"/>
                <w:color w:val="auto"/>
                <w:sz w:val="21"/>
                <w:szCs w:val="21"/>
                <w:lang w:eastAsia="zh-CN"/>
              </w:rPr>
            </w:pPr>
          </w:p>
          <w:p>
            <w:pPr>
              <w:pStyle w:val="2"/>
              <w:numPr>
                <w:ilvl w:val="1"/>
                <w:numId w:val="0"/>
              </w:numPr>
              <w:ind w:left="425" w:leftChars="0"/>
              <w:rPr>
                <w:rFonts w:hint="eastAsia"/>
                <w:color w:val="auto"/>
                <w:sz w:val="21"/>
                <w:szCs w:val="21"/>
                <w:lang w:eastAsia="zh-CN"/>
              </w:rPr>
            </w:pPr>
            <w:r>
              <w:rPr>
                <w:rFonts w:hint="eastAsia"/>
                <w:color w:val="auto"/>
                <w:sz w:val="21"/>
                <w:szCs w:val="21"/>
                <w:lang w:eastAsia="zh-CN"/>
              </w:rPr>
              <w:drawing>
                <wp:inline distT="0" distB="0" distL="114300" distR="114300">
                  <wp:extent cx="5726430" cy="4044315"/>
                  <wp:effectExtent l="0" t="0" r="7620" b="13335"/>
                  <wp:docPr id="2" name="图片 2" descr="b72e7f87561d479e52457598c2da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2e7f87561d479e52457598c2da510"/>
                          <pic:cNvPicPr>
                            <a:picLocks noChangeAspect="1"/>
                          </pic:cNvPicPr>
                        </pic:nvPicPr>
                        <pic:blipFill>
                          <a:blip r:embed="rId30"/>
                          <a:stretch>
                            <a:fillRect/>
                          </a:stretch>
                        </pic:blipFill>
                        <pic:spPr>
                          <a:xfrm>
                            <a:off x="0" y="0"/>
                            <a:ext cx="5726430" cy="4044315"/>
                          </a:xfrm>
                          <a:prstGeom prst="rect">
                            <a:avLst/>
                          </a:prstGeom>
                        </pic:spPr>
                      </pic:pic>
                    </a:graphicData>
                  </a:graphic>
                </wp:inline>
              </w:drawing>
            </w:r>
          </w:p>
          <w:p>
            <w:pPr>
              <w:spacing w:line="380" w:lineRule="exact"/>
              <w:rPr>
                <w:rFonts w:hint="eastAsia" w:ascii="宋体" w:hAnsi="宋体" w:eastAsia="宋体" w:cs="宋体"/>
                <w:color w:val="auto"/>
                <w:sz w:val="21"/>
                <w:szCs w:val="21"/>
              </w:rPr>
            </w:pPr>
            <w:r>
              <w:rPr>
                <w:rFonts w:hint="eastAsia" w:ascii="宋体" w:hAnsi="宋体" w:eastAsia="宋体" w:cs="宋体"/>
                <w:color w:val="auto"/>
                <w:sz w:val="21"/>
                <w:szCs w:val="21"/>
              </w:rPr>
              <w:t>验收范围及数量：</w:t>
            </w:r>
          </w:p>
          <w:p>
            <w:pPr>
              <w:spacing w:line="380" w:lineRule="exact"/>
              <w:ind w:firstLine="420" w:firstLineChars="200"/>
              <w:rPr>
                <w:rFonts w:hint="eastAsia" w:ascii="宋体" w:hAnsi="宋体" w:eastAsia="宋体" w:cs="宋体"/>
                <w:color w:val="auto"/>
                <w:sz w:val="21"/>
                <w:szCs w:val="21"/>
                <w:lang w:val="zh-CN"/>
              </w:rPr>
            </w:pPr>
            <w:r>
              <w:rPr>
                <w:rFonts w:hint="eastAsia" w:ascii="宋体" w:hAnsi="宋体" w:eastAsia="宋体" w:cs="宋体"/>
                <w:color w:val="auto"/>
                <w:sz w:val="21"/>
                <w:szCs w:val="21"/>
              </w:rPr>
              <w:t>桥梁工程：全桥桩基173根，承台64个，墩台65个，盖梁6个，桥梁总面积16788.1平方米，混凝土现浇箱梁面积7863.9平方米，钢箱梁面积4038.7平方米，混凝土预制小箱梁4885.5平方米。</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道路工程：挖土方约225587.97m3立方米，回填土约16004.35立方米，余方弃置约294656立方米，AR-SMA13橡胶玛蹄脂沥青混凝土约119235平方米，重力式挡墙349.8米，悬臂式挡墙542.35米，扶壁式挡墙638.1米，人行道铺砖22125平方米。</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排水工程：完成挖土方约152304立方米，砂石料回填56346立方米，砂石基础及垫层22491立方米，原土利用64711立方米，井背回填C20砼8180立方米，雨水管6622米，2*1m雨水箱涵422米，2*1.2m雨水箱涵253米，2.4*1.8雨水箱涵40米，污水管1597米。</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照明工程：箱式变电站2座，配电箱3台，路灯控制装置2台，智能照明稳压节电柜（SMLZ/250KVA）2台，路灯电缆防盗装置2台，护栏灯1540套，庭院灯57套，单臂钢管路灯126套，双臂钢管路灯6套，14米双火泛光灯48套，14米三火泛光灯22套，30米12火高杆灯3套，隧道灯30套。</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海绵工程：生物滞留带2016平方米，植草沟886.5平方米，下沉式绿地3234平方米。</w:t>
            </w:r>
          </w:p>
          <w:p>
            <w:pPr>
              <w:rPr>
                <w:rFonts w:hint="eastAsia" w:ascii="宋体" w:hAnsi="宋体" w:eastAsia="宋体" w:cs="宋体"/>
                <w:color w:val="auto"/>
                <w:sz w:val="21"/>
                <w:szCs w:val="21"/>
              </w:rPr>
            </w:pPr>
            <w:r>
              <w:rPr>
                <w:rFonts w:hint="eastAsia" w:ascii="宋体" w:hAnsi="宋体" w:eastAsia="宋体" w:cs="宋体"/>
                <w:color w:val="auto"/>
                <w:sz w:val="21"/>
                <w:szCs w:val="21"/>
              </w:rPr>
              <w:t>景观亮化工程：亮化照明配电箱2个，路灯控制装置2个，洗墙灯5385套，投光灯360套。</w:t>
            </w:r>
          </w:p>
          <w:p>
            <w:pPr>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存在问题及处理意见：</w:t>
            </w:r>
          </w:p>
          <w:p>
            <w:pPr>
              <w:spacing w:line="380" w:lineRule="exact"/>
              <w:rPr>
                <w:rFonts w:hint="eastAsia" w:ascii="宋体" w:hAnsi="宋体" w:eastAsia="宋体" w:cs="宋体"/>
                <w:color w:val="auto"/>
                <w:sz w:val="21"/>
                <w:szCs w:val="21"/>
              </w:rPr>
            </w:pPr>
            <w:r>
              <w:rPr>
                <w:rFonts w:hint="eastAsia" w:ascii="宋体" w:hAnsi="宋体" w:eastAsia="宋体" w:cs="宋体"/>
                <w:color w:val="auto"/>
                <w:sz w:val="21"/>
                <w:szCs w:val="21"/>
              </w:rPr>
              <w:t>（一）资料存在问题</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1.道路工程平整度检测报告无；2.竣工图说明需进一步完善；3、夜间照明部分照片模糊；</w:t>
            </w:r>
          </w:p>
          <w:p>
            <w:pPr>
              <w:spacing w:line="380" w:lineRule="exact"/>
              <w:rPr>
                <w:rFonts w:hint="eastAsia" w:ascii="宋体" w:hAnsi="宋体" w:eastAsia="宋体" w:cs="宋体"/>
                <w:color w:val="auto"/>
                <w:sz w:val="21"/>
                <w:szCs w:val="21"/>
              </w:rPr>
            </w:pPr>
            <w:r>
              <w:rPr>
                <w:rFonts w:hint="eastAsia" w:ascii="宋体" w:hAnsi="宋体" w:eastAsia="宋体" w:cs="宋体"/>
                <w:color w:val="auto"/>
                <w:sz w:val="21"/>
                <w:szCs w:val="21"/>
              </w:rPr>
              <w:t>（二）外观存在问题   </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1、雨水井安全警示标志未设置在来车方向，部分未安装安全警示标志；</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2、有一处雨水井未安装警示标志，井筒内有多余管节，侵占筒内空间，且抹面不平整，井内爬梯污染未清理；</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3、周边人行道路缘石局部崩边掉角；</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4、大唐世界旁人行道部分路缘石安装过低；</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5、辅道上个别井盖与路面、井座存在高差</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；6、秀灵立交桥伸缩缝垃圾未清理，北侧桥面有一个排水孔井盖高出桥面；</w:t>
            </w:r>
          </w:p>
          <w:p>
            <w:pPr>
              <w:numPr>
                <w:ilvl w:val="0"/>
                <w:numId w:val="5"/>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秀厢友爱立交桥北侧桥台与路基挡墙间沉降缝不顺直，表面缝被砂浆填缝；</w:t>
            </w:r>
          </w:p>
          <w:p>
            <w:pPr>
              <w:numPr>
                <w:ilvl w:val="0"/>
                <w:numId w:val="5"/>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个别盲道遇井盖未铺设盲点砖进行转弯；</w:t>
            </w:r>
          </w:p>
          <w:p>
            <w:pPr>
              <w:numPr>
                <w:ilvl w:val="0"/>
                <w:numId w:val="5"/>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箱变存在标识、回路数与设计不符；出线孔未封堵；</w:t>
            </w:r>
          </w:p>
          <w:p>
            <w:pPr>
              <w:numPr>
                <w:ilvl w:val="0"/>
                <w:numId w:val="0"/>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10、箱变1号箱工作平台大小不一，2号箱变周边有积水，工作平台存在坑洼；11、亮化存在回路标识混乱；</w:t>
            </w:r>
          </w:p>
          <w:p>
            <w:pPr>
              <w:pStyle w:val="25"/>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经查</w:t>
            </w:r>
            <w:r>
              <w:rPr>
                <w:rFonts w:hint="eastAsia" w:ascii="宋体" w:hAnsi="宋体" w:eastAsia="宋体" w:cs="宋体"/>
                <w:color w:val="auto"/>
                <w:sz w:val="21"/>
                <w:szCs w:val="21"/>
              </w:rPr>
              <w:t>以上存在问题已全部整改完毕。</w:t>
            </w:r>
          </w:p>
          <w:p>
            <w:pPr>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对工程的质量评价</w:t>
            </w:r>
          </w:p>
          <w:p>
            <w:pPr>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　　参加验收小组的各方人员形成如下统一意见：</w:t>
            </w:r>
          </w:p>
          <w:p>
            <w:pPr>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1、本工程共74个分部，经查74个分部全部符合标准及设计要求。</w:t>
            </w:r>
          </w:p>
          <w:p>
            <w:pPr>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2、本工程质量控制资料共70项，经审查符合要求70项。</w:t>
            </w:r>
          </w:p>
          <w:p>
            <w:pPr>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3、本工程安全和主要使用功能共核查22项，符合要求22项；</w:t>
            </w:r>
          </w:p>
          <w:p>
            <w:pPr>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4、本工程观感质量检验共抽查55项，符合要求55项。</w:t>
            </w:r>
          </w:p>
          <w:p>
            <w:pPr>
              <w:pStyle w:val="25"/>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综合以上结果，本工程质量评定为合格工程。</w:t>
            </w:r>
          </w:p>
          <w:p>
            <w:pPr>
              <w:rPr>
                <w:rFonts w:cs="Lucida Sans"/>
                <w:b w:val="0"/>
                <w:bCs w:val="0"/>
                <w:color w:val="auto"/>
                <w:sz w:val="21"/>
                <w:szCs w:val="21"/>
                <w:highlight w:val="none"/>
              </w:rPr>
            </w:pPr>
            <w:r>
              <w:rPr>
                <w:rFonts w:cs="Lucida Sans"/>
                <w:b w:val="0"/>
                <w:bCs w:val="0"/>
                <w:color w:val="auto"/>
                <w:sz w:val="21"/>
                <w:szCs w:val="21"/>
                <w:highlight w:val="none"/>
              </w:rPr>
              <w:t>15</w:t>
            </w:r>
            <w:r>
              <w:rPr>
                <w:rFonts w:hint="eastAsia" w:cs="Lucida Sans"/>
                <w:b w:val="0"/>
                <w:bCs w:val="0"/>
                <w:color w:val="auto"/>
                <w:sz w:val="21"/>
                <w:szCs w:val="21"/>
                <w:highlight w:val="none"/>
              </w:rPr>
              <w:t>、交付及交付后的活动</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根据合同要求，当顾客提出保修要求时，经</w:t>
            </w: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确认属于公司应承担的工作时，应以书面形式通知项目部，由项目部根据服务内容会同项目部经理确定维修服务，经主管经理批准，组织现场保修服务；现场保修服务完成后，服务活动的结果应请顾客书面确认，填写《工程保修单》，报</w:t>
            </w: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。暂时无保修服务。</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长</w:t>
            </w:r>
            <w:r>
              <w:rPr>
                <w:rFonts w:hint="eastAsia" w:cs="Lucida Sans"/>
                <w:b w:val="0"/>
                <w:bCs w:val="0"/>
                <w:color w:val="auto"/>
                <w:sz w:val="21"/>
                <w:szCs w:val="21"/>
                <w:highlight w:val="none"/>
                <w:lang w:eastAsia="zh-CN"/>
              </w:rPr>
              <w:t>付成龙</w:t>
            </w:r>
            <w:r>
              <w:rPr>
                <w:rFonts w:hint="eastAsia" w:cs="Lucida Sans"/>
                <w:b w:val="0"/>
                <w:bCs w:val="0"/>
                <w:color w:val="auto"/>
                <w:sz w:val="21"/>
                <w:szCs w:val="21"/>
                <w:highlight w:val="none"/>
              </w:rPr>
              <w:t>介绍，对工程施工质量安全的检查主要按照国家标准和施工规范要求。项目部实施自查，对检查中发现的问题，项目部通过向施工班组下发整改通知，让施工班组立即整改，整改后，项目经理派人检查验收，并将检查结果在项目部质量会议中进行公布。</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提供项目部质量会议记录，检查内容包括工程质量，现场安全情况、技术交底等。从检查的内容看：项目部已形成了对工程质量的监督检查的机制。</w:t>
            </w:r>
          </w:p>
          <w:p>
            <w:pPr>
              <w:ind w:firstLine="420" w:firstLineChars="200"/>
              <w:rPr>
                <w:rFonts w:cs="Lucida Sans"/>
                <w:b w:val="0"/>
                <w:bCs w:val="0"/>
                <w:color w:val="auto"/>
                <w:sz w:val="21"/>
                <w:szCs w:val="21"/>
                <w:highlight w:val="none"/>
              </w:rPr>
            </w:pPr>
          </w:p>
          <w:p>
            <w:pPr>
              <w:rPr>
                <w:rFonts w:cs="Lucida Sans"/>
                <w:b w:val="0"/>
                <w:bCs w:val="0"/>
                <w:color w:val="auto"/>
                <w:sz w:val="21"/>
                <w:szCs w:val="21"/>
                <w:highlight w:val="none"/>
              </w:rPr>
            </w:pPr>
            <w:r>
              <w:rPr>
                <w:rFonts w:cs="Lucida Sans"/>
                <w:b w:val="0"/>
                <w:bCs w:val="0"/>
                <w:color w:val="auto"/>
                <w:sz w:val="21"/>
                <w:szCs w:val="21"/>
                <w:highlight w:val="none"/>
              </w:rPr>
              <w:t>Q:8.5.2</w:t>
            </w:r>
          </w:p>
          <w:p>
            <w:pPr>
              <w:rPr>
                <w:rFonts w:cs="Lucida Sans"/>
                <w:b w:val="0"/>
                <w:bCs w:val="0"/>
                <w:color w:val="auto"/>
                <w:sz w:val="21"/>
                <w:szCs w:val="21"/>
                <w:highlight w:val="none"/>
              </w:rPr>
            </w:pPr>
            <w:r>
              <w:rPr>
                <w:rFonts w:cs="Lucida Sans"/>
                <w:b w:val="0"/>
                <w:bCs w:val="0"/>
                <w:color w:val="auto"/>
                <w:sz w:val="21"/>
                <w:szCs w:val="21"/>
                <w:highlight w:val="none"/>
              </w:rPr>
              <w:t>J:8.4.2/8.4.4/10.5.3</w:t>
            </w:r>
          </w:p>
          <w:p>
            <w:pPr>
              <w:rPr>
                <w:rFonts w:cs="Lucida Sans"/>
                <w:b w:val="0"/>
                <w:bCs w:val="0"/>
                <w:color w:val="auto"/>
                <w:sz w:val="21"/>
                <w:szCs w:val="21"/>
                <w:highlight w:val="none"/>
              </w:rPr>
            </w:pPr>
            <w:r>
              <w:rPr>
                <w:rFonts w:hint="eastAsia" w:cs="Lucida Sans"/>
                <w:b w:val="0"/>
                <w:bCs w:val="0"/>
                <w:color w:val="auto"/>
                <w:sz w:val="21"/>
                <w:szCs w:val="21"/>
                <w:highlight w:val="none"/>
              </w:rPr>
              <w:t>查标识控制情况</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询问相关人员，产品标识有现阶段只有文件标识等。</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追溯性标识为图纸标号和施工记录，材料进场报验单，工序报验单。分项分部验收记录等施工记录。</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施工过程质量检验状态以记录的方式进行，施工日志、检验批、分项工程、隐蔽工程验收分别记录了检验状态，无例外放行。标识和可追溯性基本符合要求。查竣工的工程资料基本齐全，装订成册放到资料柜中。</w:t>
            </w:r>
          </w:p>
          <w:p>
            <w:pPr>
              <w:rPr>
                <w:rFonts w:cs="Lucida Sans"/>
                <w:b w:val="0"/>
                <w:bCs w:val="0"/>
                <w:color w:val="auto"/>
                <w:sz w:val="21"/>
                <w:szCs w:val="21"/>
                <w:highlight w:val="none"/>
              </w:rPr>
            </w:pPr>
          </w:p>
          <w:p>
            <w:pPr>
              <w:rPr>
                <w:rFonts w:cs="Lucida Sans"/>
                <w:b w:val="0"/>
                <w:bCs w:val="0"/>
                <w:color w:val="auto"/>
                <w:sz w:val="21"/>
                <w:szCs w:val="21"/>
                <w:highlight w:val="none"/>
              </w:rPr>
            </w:pPr>
            <w:r>
              <w:rPr>
                <w:rFonts w:cs="Lucida Sans"/>
                <w:b w:val="0"/>
                <w:bCs w:val="0"/>
                <w:color w:val="auto"/>
                <w:sz w:val="21"/>
                <w:szCs w:val="21"/>
                <w:highlight w:val="none"/>
              </w:rPr>
              <w:t>Q:8.5.3</w:t>
            </w:r>
          </w:p>
          <w:p>
            <w:pPr>
              <w:rPr>
                <w:rFonts w:cs="Lucida Sans"/>
                <w:b w:val="0"/>
                <w:bCs w:val="0"/>
                <w:color w:val="auto"/>
                <w:sz w:val="21"/>
                <w:szCs w:val="21"/>
                <w:highlight w:val="none"/>
              </w:rPr>
            </w:pPr>
            <w:r>
              <w:rPr>
                <w:rFonts w:cs="Lucida Sans"/>
                <w:b w:val="0"/>
                <w:bCs w:val="0"/>
                <w:color w:val="auto"/>
                <w:sz w:val="21"/>
                <w:szCs w:val="21"/>
                <w:highlight w:val="none"/>
              </w:rPr>
              <w:t>J:8.5</w:t>
            </w:r>
          </w:p>
          <w:p>
            <w:pPr>
              <w:rPr>
                <w:rFonts w:cs="Lucida Sans"/>
                <w:b w:val="0"/>
                <w:bCs w:val="0"/>
                <w:color w:val="auto"/>
                <w:sz w:val="21"/>
                <w:szCs w:val="21"/>
                <w:highlight w:val="none"/>
              </w:rPr>
            </w:pPr>
            <w:r>
              <w:rPr>
                <w:rFonts w:hint="eastAsia" w:cs="Lucida Sans"/>
                <w:b w:val="0"/>
                <w:bCs w:val="0"/>
                <w:color w:val="auto"/>
                <w:sz w:val="21"/>
                <w:szCs w:val="21"/>
                <w:highlight w:val="none"/>
              </w:rPr>
              <w:t>顾客财产控制</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项目经理介绍，项目部的顾客财产主要为顾客提供的工程施工有关的图纸、设计文件等资料，以及发包方提供的完工或未完工的工程等，少数提供有办公用房和用具。</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提供项目部的顾客财产清单记录，主要为工程施工图纸等设计文件和相关资料，目前均按公司文件控制程序和要求对其实施管理和控制。其中接受人、验收人、验收日期等记录清楚。</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现场查看，图纸和相关文件资料等保管在文件柜子中，分类编号，容易查找，对顾客财产的控制符合要求。</w:t>
            </w:r>
          </w:p>
          <w:p>
            <w:pPr>
              <w:rPr>
                <w:rFonts w:cs="Lucida Sans"/>
                <w:b w:val="0"/>
                <w:bCs w:val="0"/>
                <w:color w:val="auto"/>
                <w:sz w:val="21"/>
                <w:szCs w:val="21"/>
                <w:highlight w:val="none"/>
              </w:rPr>
            </w:pPr>
          </w:p>
          <w:p>
            <w:pPr>
              <w:rPr>
                <w:rFonts w:cs="Lucida Sans"/>
                <w:b w:val="0"/>
                <w:bCs w:val="0"/>
                <w:color w:val="auto"/>
                <w:sz w:val="21"/>
                <w:szCs w:val="21"/>
                <w:highlight w:val="none"/>
              </w:rPr>
            </w:pPr>
            <w:r>
              <w:rPr>
                <w:rFonts w:cs="Lucida Sans"/>
                <w:b w:val="0"/>
                <w:bCs w:val="0"/>
                <w:color w:val="auto"/>
                <w:sz w:val="21"/>
                <w:szCs w:val="21"/>
                <w:highlight w:val="none"/>
              </w:rPr>
              <w:t>Q:8.5.4</w:t>
            </w:r>
          </w:p>
          <w:p>
            <w:pPr>
              <w:rPr>
                <w:rFonts w:cs="Lucida Sans"/>
                <w:b w:val="0"/>
                <w:bCs w:val="0"/>
                <w:color w:val="auto"/>
                <w:sz w:val="21"/>
                <w:szCs w:val="21"/>
                <w:highlight w:val="none"/>
              </w:rPr>
            </w:pPr>
            <w:r>
              <w:rPr>
                <w:rFonts w:hint="eastAsia" w:cs="Lucida Sans"/>
                <w:b w:val="0"/>
                <w:bCs w:val="0"/>
                <w:color w:val="auto"/>
                <w:sz w:val="21"/>
                <w:szCs w:val="21"/>
                <w:highlight w:val="none"/>
              </w:rPr>
              <w:t>J:8.4.1/8.4.2/8.4.3产品防护</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部长介绍公司编制了，管理制度汇编，对原材料、构备件、工程半成品、产品采取了严格的防护措施，并按照要求进行检查，发现违反防护措施的对相关责任人进行严格处罚。</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在施工方案中编制了成品保护措施，内容包括：施工器材按施工平面布置图规定的地点分类存放；作业中使用剩余器材及现场拆下来的材料码放整齐，废料垃圾应随时清理回收，保持现场环境的整洁；施工现场要明确划分作业区、材料堆放场和生活区等。</w:t>
            </w:r>
          </w:p>
          <w:p>
            <w:pPr>
              <w:ind w:firstLine="420"/>
              <w:rPr>
                <w:rFonts w:cs="Lucida Sans"/>
                <w:b w:val="0"/>
                <w:bCs w:val="0"/>
                <w:color w:val="auto"/>
                <w:sz w:val="21"/>
                <w:szCs w:val="21"/>
                <w:highlight w:val="none"/>
              </w:rPr>
            </w:pPr>
            <w:r>
              <w:rPr>
                <w:rFonts w:hint="eastAsia" w:cs="Lucida Sans"/>
                <w:b w:val="0"/>
                <w:bCs w:val="0"/>
                <w:color w:val="auto"/>
                <w:sz w:val="21"/>
                <w:szCs w:val="21"/>
                <w:highlight w:val="none"/>
              </w:rPr>
              <w:t>材料均有标识牌，标牌内容：规格型号、数量、产地、供货日期、合格状态等主要指标进行标识；施工区域的安全防护设施设备及人员防护用品的佩戴均符合要求。施工现场堆放有材料和设备，均按照产品特性进行了防护，且现场设备和材料的搬运等进行了防护且能按要求操作。</w:t>
            </w:r>
          </w:p>
          <w:p>
            <w:pPr>
              <w:ind w:firstLine="420"/>
              <w:rPr>
                <w:rFonts w:cs="Lucida Sans"/>
                <w:b w:val="0"/>
                <w:bCs w:val="0"/>
                <w:color w:val="auto"/>
                <w:sz w:val="21"/>
                <w:szCs w:val="21"/>
                <w:highlight w:val="none"/>
              </w:rPr>
            </w:pPr>
            <w:r>
              <w:rPr>
                <w:rFonts w:hint="eastAsia" w:cs="Lucida Sans"/>
                <w:b w:val="0"/>
                <w:bCs w:val="0"/>
                <w:color w:val="auto"/>
                <w:sz w:val="21"/>
                <w:szCs w:val="21"/>
                <w:highlight w:val="none"/>
              </w:rPr>
              <w:t>竣工资料装在档案盒里，放置在资料柜中，按要求除移交监理单位和建设单位后，保留一份完整资料。</w:t>
            </w:r>
          </w:p>
        </w:tc>
        <w:tc>
          <w:tcPr>
            <w:tcW w:w="1005" w:type="dxa"/>
          </w:tcPr>
          <w:p>
            <w:pPr>
              <w:rPr>
                <w:b w:val="0"/>
                <w:bCs w:val="0"/>
                <w:color w:val="FF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不合格品的控制</w:t>
            </w:r>
          </w:p>
          <w:p>
            <w:pPr>
              <w:rPr>
                <w:rFonts w:cs="Lucida Sans"/>
                <w:b w:val="0"/>
                <w:bCs w:val="0"/>
                <w:color w:val="auto"/>
                <w:highlight w:val="none"/>
              </w:rPr>
            </w:pPr>
            <w:r>
              <w:rPr>
                <w:rFonts w:hint="eastAsia" w:cs="Lucida Sans"/>
                <w:b w:val="0"/>
                <w:bCs w:val="0"/>
                <w:color w:val="auto"/>
                <w:highlight w:val="none"/>
              </w:rPr>
              <w:t>纠正和纠正措施</w:t>
            </w:r>
          </w:p>
          <w:p>
            <w:pPr>
              <w:rPr>
                <w:rFonts w:cs="Lucida Sans"/>
                <w:b w:val="0"/>
                <w:bCs w:val="0"/>
                <w:color w:val="auto"/>
                <w:highlight w:val="none"/>
              </w:rPr>
            </w:pPr>
          </w:p>
        </w:tc>
        <w:tc>
          <w:tcPr>
            <w:tcW w:w="962" w:type="dxa"/>
            <w:vAlign w:val="center"/>
          </w:tcPr>
          <w:p>
            <w:pPr>
              <w:rPr>
                <w:rFonts w:cs="Lucida Sans"/>
                <w:b w:val="0"/>
                <w:bCs w:val="0"/>
                <w:color w:val="auto"/>
                <w:highlight w:val="none"/>
              </w:rPr>
            </w:pPr>
            <w:r>
              <w:rPr>
                <w:rFonts w:hint="eastAsia" w:cs="Lucida Sans"/>
                <w:b w:val="0"/>
                <w:bCs w:val="0"/>
                <w:color w:val="auto"/>
                <w:highlight w:val="none"/>
              </w:rPr>
              <w:t>Q:8.7（8</w:t>
            </w:r>
            <w:r>
              <w:rPr>
                <w:rFonts w:cs="Lucida Sans"/>
                <w:b w:val="0"/>
                <w:bCs w:val="0"/>
                <w:color w:val="auto"/>
                <w:highlight w:val="none"/>
              </w:rPr>
              <w:t>.5、</w:t>
            </w:r>
            <w:r>
              <w:rPr>
                <w:rFonts w:hint="eastAsia" w:cs="Lucida Sans"/>
                <w:b w:val="0"/>
                <w:bCs w:val="0"/>
                <w:color w:val="auto"/>
                <w:highlight w:val="none"/>
              </w:rPr>
              <w:t>1</w:t>
            </w:r>
            <w:r>
              <w:rPr>
                <w:rFonts w:cs="Lucida Sans"/>
                <w:b w:val="0"/>
                <w:bCs w:val="0"/>
                <w:color w:val="auto"/>
                <w:highlight w:val="none"/>
              </w:rPr>
              <w:t>0.5、</w:t>
            </w:r>
            <w:r>
              <w:rPr>
                <w:rFonts w:hint="eastAsia" w:cs="Lucida Sans"/>
                <w:b w:val="0"/>
                <w:bCs w:val="0"/>
                <w:color w:val="auto"/>
                <w:highlight w:val="none"/>
              </w:rPr>
              <w:t>1</w:t>
            </w:r>
            <w:r>
              <w:rPr>
                <w:rFonts w:cs="Lucida Sans"/>
                <w:b w:val="0"/>
                <w:bCs w:val="0"/>
                <w:color w:val="auto"/>
                <w:highlight w:val="none"/>
              </w:rPr>
              <w:t>1.5</w:t>
            </w:r>
            <w:r>
              <w:rPr>
                <w:rFonts w:hint="eastAsia" w:cs="Lucida Sans"/>
                <w:b w:val="0"/>
                <w:bCs w:val="0"/>
                <w:color w:val="auto"/>
                <w:highlight w:val="none"/>
              </w:rPr>
              <w:t>）</w:t>
            </w:r>
            <w:r>
              <w:rPr>
                <w:rFonts w:cs="Lucida Sans"/>
                <w:b w:val="0"/>
                <w:bCs w:val="0"/>
                <w:color w:val="auto"/>
                <w:highlight w:val="none"/>
              </w:rPr>
              <w:t>Q:10.2</w:t>
            </w:r>
            <w:r>
              <w:rPr>
                <w:rFonts w:hint="eastAsia" w:cs="Lucida Sans"/>
                <w:b w:val="0"/>
                <w:bCs w:val="0"/>
                <w:color w:val="auto"/>
                <w:highlight w:val="none"/>
              </w:rPr>
              <w:t>（1</w:t>
            </w:r>
            <w:r>
              <w:rPr>
                <w:rFonts w:cs="Lucida Sans"/>
                <w:b w:val="0"/>
                <w:bCs w:val="0"/>
                <w:color w:val="auto"/>
                <w:highlight w:val="none"/>
              </w:rPr>
              <w:t>2.5</w:t>
            </w:r>
            <w:r>
              <w:rPr>
                <w:rFonts w:hint="eastAsia" w:cs="Lucida Sans"/>
                <w:b w:val="0"/>
                <w:bCs w:val="0"/>
                <w:color w:val="auto"/>
                <w:highlight w:val="none"/>
              </w:rPr>
              <w:t>）</w:t>
            </w:r>
          </w:p>
          <w:p>
            <w:pPr>
              <w:rPr>
                <w:rFonts w:cs="Lucida Sans"/>
                <w:b w:val="0"/>
                <w:bCs w:val="0"/>
                <w:color w:val="auto"/>
                <w:highlight w:val="none"/>
              </w:rPr>
            </w:pPr>
          </w:p>
        </w:tc>
        <w:tc>
          <w:tcPr>
            <w:tcW w:w="10612" w:type="dxa"/>
            <w:vAlign w:val="center"/>
          </w:tcPr>
          <w:p>
            <w:pPr>
              <w:rPr>
                <w:rFonts w:cs="Lucida Sans"/>
                <w:b w:val="0"/>
                <w:bCs w:val="0"/>
                <w:color w:val="auto"/>
                <w:highlight w:val="none"/>
              </w:rPr>
            </w:pPr>
            <w:r>
              <w:rPr>
                <w:rFonts w:hint="eastAsia" w:cs="Lucida Sans"/>
                <w:b w:val="0"/>
                <w:bCs w:val="0"/>
                <w:color w:val="auto"/>
                <w:highlight w:val="none"/>
              </w:rPr>
              <w:t>质量管理改进</w:t>
            </w:r>
          </w:p>
          <w:p>
            <w:pPr>
              <w:ind w:firstLine="420" w:firstLineChars="200"/>
              <w:rPr>
                <w:rFonts w:cs="Lucida Sans"/>
                <w:b w:val="0"/>
                <w:bCs w:val="0"/>
                <w:color w:val="auto"/>
                <w:highlight w:val="none"/>
              </w:rPr>
            </w:pPr>
            <w:r>
              <w:rPr>
                <w:rFonts w:hint="eastAsia" w:cs="Lucida Sans"/>
                <w:b w:val="0"/>
                <w:bCs w:val="0"/>
                <w:color w:val="auto"/>
                <w:highlight w:val="none"/>
                <w:lang w:eastAsia="zh-CN"/>
              </w:rPr>
              <w:t>工程部</w:t>
            </w:r>
            <w:r>
              <w:rPr>
                <w:rFonts w:hint="eastAsia" w:cs="Lucida Sans"/>
                <w:b w:val="0"/>
                <w:bCs w:val="0"/>
                <w:color w:val="auto"/>
                <w:highlight w:val="none"/>
              </w:rPr>
              <w:t>部长</w:t>
            </w:r>
            <w:r>
              <w:rPr>
                <w:rFonts w:hint="eastAsia" w:cs="Lucida Sans"/>
                <w:b w:val="0"/>
                <w:bCs w:val="0"/>
                <w:color w:val="auto"/>
                <w:highlight w:val="none"/>
                <w:lang w:eastAsia="zh-CN"/>
              </w:rPr>
              <w:t>付成龙</w:t>
            </w:r>
            <w:r>
              <w:rPr>
                <w:rFonts w:hint="eastAsia" w:cs="Lucida Sans"/>
                <w:b w:val="0"/>
                <w:bCs w:val="0"/>
                <w:color w:val="auto"/>
                <w:highlight w:val="none"/>
              </w:rPr>
              <w:t>介绍，公司制定了《不合格品控制程序》和《纠正预防措施控制程序》，对不合格品和不符合的识别和控制有明确的规定。</w:t>
            </w:r>
          </w:p>
          <w:p>
            <w:pPr>
              <w:ind w:firstLine="420" w:firstLineChars="200"/>
              <w:rPr>
                <w:rFonts w:cs="Lucida Sans"/>
                <w:b w:val="0"/>
                <w:bCs w:val="0"/>
                <w:color w:val="auto"/>
                <w:highlight w:val="none"/>
              </w:rPr>
            </w:pPr>
            <w:r>
              <w:rPr>
                <w:rFonts w:hint="eastAsia" w:cs="Lucida Sans"/>
                <w:b w:val="0"/>
                <w:bCs w:val="0"/>
                <w:color w:val="auto"/>
                <w:highlight w:val="none"/>
              </w:rPr>
              <w:t>对重大不合格工程产品的评审和处置，</w:t>
            </w:r>
            <w:r>
              <w:rPr>
                <w:rFonts w:hint="eastAsia" w:cs="Lucida Sans"/>
                <w:b w:val="0"/>
                <w:bCs w:val="0"/>
                <w:color w:val="auto"/>
                <w:highlight w:val="none"/>
                <w:lang w:val="en-US" w:eastAsia="zh-CN"/>
              </w:rPr>
              <w:t>项目经理/</w:t>
            </w:r>
            <w:r>
              <w:rPr>
                <w:rFonts w:hint="eastAsia" w:cs="Lucida Sans"/>
                <w:b w:val="0"/>
                <w:bCs w:val="0"/>
                <w:color w:val="auto"/>
                <w:highlight w:val="none"/>
              </w:rPr>
              <w:t>总经理负责对质量事故的奖罚和事故责任追究。对不合格处置方法：返工、返修等。</w:t>
            </w:r>
          </w:p>
          <w:p>
            <w:pPr>
              <w:rPr>
                <w:rFonts w:cs="Lucida Sans"/>
                <w:b w:val="0"/>
                <w:bCs w:val="0"/>
                <w:color w:val="auto"/>
                <w:highlight w:val="none"/>
              </w:rPr>
            </w:pPr>
            <w:r>
              <w:rPr>
                <w:rFonts w:hint="eastAsia" w:cs="Lucida Sans"/>
                <w:b w:val="0"/>
                <w:bCs w:val="0"/>
                <w:color w:val="auto"/>
                <w:highlight w:val="none"/>
              </w:rPr>
              <w:t>公司对施工过程发生的不合格品，一般轻微不合格现场指出，及时整改。目前为止项目部未发生质量不合格品，一般的轻微不符合都在现场及时解决了，未发现有需要上报公司解决的不合格品。</w:t>
            </w:r>
          </w:p>
          <w:p>
            <w:pPr>
              <w:spacing w:line="400" w:lineRule="exact"/>
              <w:rPr>
                <w:rFonts w:hint="eastAsia" w:ascii="宋体" w:hAnsi="宋体" w:eastAsia="宋体" w:cs="宋体"/>
                <w:color w:val="auto"/>
                <w:sz w:val="21"/>
                <w:szCs w:val="21"/>
              </w:rPr>
            </w:pPr>
            <w:r>
              <w:rPr>
                <w:rFonts w:hint="eastAsia" w:cs="Lucida Sans"/>
                <w:b w:val="0"/>
                <w:bCs w:val="0"/>
                <w:color w:val="auto"/>
                <w:highlight w:val="none"/>
                <w:lang w:eastAsia="zh-CN"/>
              </w:rPr>
              <w:t>工程部</w:t>
            </w:r>
            <w:r>
              <w:rPr>
                <w:rFonts w:hint="eastAsia" w:cs="Lucida Sans"/>
                <w:b w:val="0"/>
                <w:bCs w:val="0"/>
                <w:color w:val="auto"/>
                <w:highlight w:val="none"/>
              </w:rPr>
              <w:t>对已完工工程与建设方和监理方经常沟通，</w:t>
            </w:r>
            <w:r>
              <w:rPr>
                <w:rFonts w:hint="eastAsia" w:cs="Lucida Sans"/>
                <w:b w:val="0"/>
                <w:bCs w:val="0"/>
                <w:color w:val="auto"/>
                <w:highlight w:val="none"/>
                <w:lang w:val="en-US" w:eastAsia="zh-CN"/>
              </w:rPr>
              <w:t>抽查对完工项目</w:t>
            </w:r>
            <w:r>
              <w:rPr>
                <w:rFonts w:hint="eastAsia" w:ascii="宋体" w:hAnsi="宋体" w:eastAsia="宋体" w:cs="宋体"/>
                <w:color w:val="auto"/>
                <w:sz w:val="21"/>
                <w:szCs w:val="21"/>
              </w:rPr>
              <w:t>存在问题及处理意见：</w:t>
            </w:r>
          </w:p>
          <w:p>
            <w:pPr>
              <w:spacing w:line="380" w:lineRule="exact"/>
              <w:rPr>
                <w:rFonts w:hint="eastAsia" w:ascii="宋体" w:hAnsi="宋体" w:eastAsia="宋体" w:cs="宋体"/>
                <w:color w:val="auto"/>
                <w:sz w:val="21"/>
                <w:szCs w:val="21"/>
              </w:rPr>
            </w:pPr>
            <w:r>
              <w:rPr>
                <w:rFonts w:hint="eastAsia" w:ascii="宋体" w:hAnsi="宋体" w:eastAsia="宋体" w:cs="宋体"/>
                <w:color w:val="auto"/>
                <w:sz w:val="21"/>
                <w:szCs w:val="21"/>
              </w:rPr>
              <w:t>（一）资料存在问题</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1.道路工程平整度检测报告无；2.竣工图说明需进一步完善；3、夜间照明部分照片模糊；</w:t>
            </w:r>
          </w:p>
          <w:p>
            <w:pPr>
              <w:spacing w:line="380" w:lineRule="exact"/>
              <w:rPr>
                <w:rFonts w:hint="eastAsia" w:ascii="宋体" w:hAnsi="宋体" w:eastAsia="宋体" w:cs="宋体"/>
                <w:color w:val="auto"/>
                <w:sz w:val="21"/>
                <w:szCs w:val="21"/>
              </w:rPr>
            </w:pPr>
            <w:r>
              <w:rPr>
                <w:rFonts w:hint="eastAsia" w:ascii="宋体" w:hAnsi="宋体" w:eastAsia="宋体" w:cs="宋体"/>
                <w:color w:val="auto"/>
                <w:sz w:val="21"/>
                <w:szCs w:val="21"/>
              </w:rPr>
              <w:t>（二）外观存在问题   </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1、雨水井安全警示标志未设置在来车方向，部分未安装安全警示标志；</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2、有一处雨水井未安装警示标志，井筒内有多余管节，侵占筒内空间，且抹面不平整，井内爬梯污染未清理；</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3、周边人行道路缘石局部崩边掉角；</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4、大唐世界旁人行道部分路缘石安装过低；</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5、辅道上个别井盖与路面、井座存在高差</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；6、秀灵立交桥伸缩缝垃圾未清理，北侧桥面有一个排水孔井盖高出桥面；</w:t>
            </w:r>
          </w:p>
          <w:p>
            <w:pPr>
              <w:numPr>
                <w:ilvl w:val="0"/>
                <w:numId w:val="5"/>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秀厢友爱立交桥北侧桥台与路基挡墙间沉降缝不顺直，表面缝被砂浆填缝；</w:t>
            </w:r>
          </w:p>
          <w:p>
            <w:pPr>
              <w:numPr>
                <w:ilvl w:val="0"/>
                <w:numId w:val="5"/>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个别盲道遇井盖未铺设盲点砖进行转弯；</w:t>
            </w:r>
          </w:p>
          <w:p>
            <w:pPr>
              <w:numPr>
                <w:ilvl w:val="0"/>
                <w:numId w:val="5"/>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箱变存在标识、回路数与设计不符；出线孔未封堵；</w:t>
            </w:r>
          </w:p>
          <w:p>
            <w:pPr>
              <w:numPr>
                <w:ilvl w:val="0"/>
                <w:numId w:val="6"/>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箱变1号箱工作平台大小不一，2号箱变周边有积水，工作平台存在坑洼；</w:t>
            </w:r>
          </w:p>
          <w:p>
            <w:pPr>
              <w:numPr>
                <w:ilvl w:val="0"/>
                <w:numId w:val="6"/>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11、亮化存在回路标识混乱；</w:t>
            </w:r>
            <w:r>
              <w:rPr>
                <w:rFonts w:hint="eastAsia" w:ascii="宋体" w:hAnsi="宋体" w:eastAsia="宋体" w:cs="宋体"/>
                <w:color w:val="auto"/>
                <w:sz w:val="21"/>
                <w:szCs w:val="21"/>
                <w:lang w:val="en-US" w:eastAsia="zh-CN"/>
              </w:rPr>
              <w:t>已有效实施整改。得到监理单位、建设单位</w:t>
            </w:r>
          </w:p>
          <w:p>
            <w:pPr>
              <w:ind w:firstLine="420" w:firstLineChars="200"/>
              <w:rPr>
                <w:rFonts w:cs="Lucida Sans"/>
                <w:b w:val="0"/>
                <w:bCs w:val="0"/>
                <w:color w:val="auto"/>
                <w:highlight w:val="none"/>
              </w:rPr>
            </w:pPr>
            <w:r>
              <w:rPr>
                <w:rFonts w:hint="eastAsia" w:cs="Lucida Sans"/>
                <w:b w:val="0"/>
                <w:bCs w:val="0"/>
                <w:color w:val="auto"/>
                <w:highlight w:val="none"/>
              </w:rPr>
              <w:t>对缺陷责任期内的工程，对顾客反馈意见积极采取措施及时处理，纠正或预防措施等均有效，未有重复发生的现象。</w:t>
            </w:r>
          </w:p>
        </w:tc>
        <w:tc>
          <w:tcPr>
            <w:tcW w:w="1005" w:type="dxa"/>
          </w:tcPr>
          <w:p>
            <w:pPr>
              <w:rPr>
                <w:b w:val="0"/>
                <w:bCs w:val="0"/>
                <w:color w:val="FF0000"/>
                <w:highlight w:val="none"/>
              </w:rPr>
            </w:pPr>
          </w:p>
          <w:p>
            <w:pPr>
              <w:rPr>
                <w:b w:val="0"/>
                <w:bCs w:val="0"/>
                <w:color w:val="FF0000"/>
                <w:highlight w:val="none"/>
              </w:rPr>
            </w:pPr>
            <w:r>
              <w:rPr>
                <w:rFonts w:hint="eastAsia"/>
                <w:b w:val="0"/>
                <w:bCs w:val="0"/>
                <w:color w:val="FF000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环境因素的识别、评价；危险源辨识、风险评价和控制措施的确定</w:t>
            </w:r>
          </w:p>
          <w:p>
            <w:pPr>
              <w:rPr>
                <w:rFonts w:cs="Lucida Sans"/>
                <w:b w:val="0"/>
                <w:bCs w:val="0"/>
                <w:color w:val="auto"/>
                <w:highlight w:val="none"/>
              </w:rPr>
            </w:pPr>
          </w:p>
        </w:tc>
        <w:tc>
          <w:tcPr>
            <w:tcW w:w="962" w:type="dxa"/>
            <w:vAlign w:val="center"/>
          </w:tcPr>
          <w:p>
            <w:pPr>
              <w:rPr>
                <w:rFonts w:cs="Lucida Sans"/>
                <w:b w:val="0"/>
                <w:bCs w:val="0"/>
                <w:color w:val="auto"/>
                <w:highlight w:val="none"/>
              </w:rPr>
            </w:pPr>
            <w:r>
              <w:rPr>
                <w:rFonts w:hint="eastAsia" w:cs="Lucida Sans"/>
                <w:b w:val="0"/>
                <w:bCs w:val="0"/>
                <w:color w:val="auto"/>
                <w:highlight w:val="none"/>
              </w:rPr>
              <w:t>E</w:t>
            </w:r>
            <w:r>
              <w:rPr>
                <w:rFonts w:hint="eastAsia" w:cs="Lucida Sans"/>
                <w:b w:val="0"/>
                <w:bCs w:val="0"/>
                <w:color w:val="auto"/>
                <w:highlight w:val="none"/>
                <w:lang w:val="en-US" w:eastAsia="zh-CN"/>
              </w:rPr>
              <w:t>S</w:t>
            </w:r>
            <w:r>
              <w:rPr>
                <w:rFonts w:hint="eastAsia" w:cs="Lucida Sans"/>
                <w:b w:val="0"/>
                <w:bCs w:val="0"/>
                <w:color w:val="auto"/>
                <w:highlight w:val="none"/>
              </w:rPr>
              <w:t xml:space="preserve">：6.1.2 </w:t>
            </w:r>
          </w:p>
          <w:p>
            <w:pPr>
              <w:rPr>
                <w:rFonts w:cs="Lucida Sans"/>
                <w:b w:val="0"/>
                <w:bCs w:val="0"/>
                <w:color w:val="auto"/>
                <w:highlight w:val="none"/>
              </w:rPr>
            </w:pPr>
          </w:p>
        </w:tc>
        <w:tc>
          <w:tcPr>
            <w:tcW w:w="10612" w:type="dxa"/>
            <w:vAlign w:val="center"/>
          </w:tcPr>
          <w:p>
            <w:pPr>
              <w:ind w:firstLine="420" w:firstLineChars="200"/>
              <w:rPr>
                <w:rFonts w:cs="Lucida Sans"/>
                <w:b w:val="0"/>
                <w:bCs w:val="0"/>
                <w:color w:val="auto"/>
                <w:highlight w:val="none"/>
              </w:rPr>
            </w:pPr>
            <w:r>
              <w:rPr>
                <w:rFonts w:hint="eastAsia" w:cs="Lucida Sans"/>
                <w:b w:val="0"/>
                <w:bCs w:val="0"/>
                <w:color w:val="auto"/>
                <w:highlight w:val="none"/>
              </w:rPr>
              <w:t>在公司编制的《环境因素识别与评价控制程序》中，对环境因素识别和评价的目的、职责、工作程序和记录的要求均有明确的规定。</w:t>
            </w:r>
          </w:p>
          <w:p>
            <w:pPr>
              <w:rPr>
                <w:rFonts w:cs="Lucida Sans"/>
                <w:b w:val="0"/>
                <w:bCs w:val="0"/>
                <w:color w:val="auto"/>
                <w:highlight w:val="none"/>
              </w:rPr>
            </w:pPr>
            <w:r>
              <w:rPr>
                <w:rFonts w:hint="eastAsia" w:cs="Lucida Sans"/>
                <w:b w:val="0"/>
                <w:bCs w:val="0"/>
                <w:color w:val="auto"/>
                <w:highlight w:val="none"/>
              </w:rPr>
              <w:t>查《环境因素识别评价表》：已识别项目部的环境因素包括：水电消耗；消防器材的废弃；火灾的发生；施工粉尘的排放；机械油料的消耗；电焊机等噪声的排放；污水的排放；废油手套的废弃；喷涂气味的排放等，包括：水、气、声、渣（固废）、能源、资源等，考虑到环境影响、三种时态和三种状态等。</w:t>
            </w:r>
          </w:p>
          <w:p>
            <w:pPr>
              <w:ind w:firstLine="420" w:firstLineChars="200"/>
              <w:rPr>
                <w:rFonts w:cs="Lucida Sans"/>
                <w:b w:val="0"/>
                <w:bCs w:val="0"/>
                <w:color w:val="auto"/>
                <w:highlight w:val="none"/>
              </w:rPr>
            </w:pPr>
            <w:r>
              <w:rPr>
                <w:rFonts w:hint="eastAsia" w:cs="Lucida Sans"/>
                <w:b w:val="0"/>
                <w:bCs w:val="0"/>
                <w:color w:val="auto"/>
                <w:highlight w:val="none"/>
              </w:rPr>
              <w:t>环境因素评价，采取了“是非判断法”与“综合打分法”进行评价。查见《重要环境因素清单》，已将“</w:t>
            </w:r>
            <w:r>
              <w:rPr>
                <w:rFonts w:hint="eastAsia" w:cs="Lucida Sans"/>
                <w:b w:val="0"/>
                <w:bCs w:val="0"/>
                <w:color w:val="auto"/>
                <w:highlight w:val="none"/>
                <w:lang w:val="en-US" w:eastAsia="zh-CN"/>
              </w:rPr>
              <w:t>粉尘排放、噪声排放、固废（含危废）排放、废水排放、潜在火灾、资源能源消耗、自然环境破坏</w:t>
            </w:r>
            <w:r>
              <w:rPr>
                <w:rFonts w:hint="eastAsia" w:cs="Lucida Sans"/>
                <w:b w:val="0"/>
                <w:bCs w:val="0"/>
                <w:color w:val="auto"/>
                <w:highlight w:val="none"/>
              </w:rPr>
              <w:t>”等</w:t>
            </w:r>
            <w:r>
              <w:rPr>
                <w:rFonts w:hint="eastAsia" w:cs="Lucida Sans"/>
                <w:b w:val="0"/>
                <w:bCs w:val="0"/>
                <w:color w:val="auto"/>
                <w:highlight w:val="none"/>
                <w:lang w:val="en-US" w:eastAsia="zh-CN"/>
              </w:rPr>
              <w:t>7</w:t>
            </w:r>
            <w:r>
              <w:rPr>
                <w:rFonts w:hint="eastAsia" w:cs="Lucida Sans"/>
                <w:b w:val="0"/>
                <w:bCs w:val="0"/>
                <w:color w:val="auto"/>
                <w:highlight w:val="none"/>
              </w:rPr>
              <w:t>项内容列入重要环境因素。环境因素识别、评价、更新，适合</w:t>
            </w:r>
            <w:r>
              <w:rPr>
                <w:rFonts w:hint="eastAsia" w:cs="Lucida Sans"/>
                <w:b w:val="0"/>
                <w:bCs w:val="0"/>
                <w:color w:val="auto"/>
                <w:highlight w:val="none"/>
                <w:lang w:eastAsia="zh-CN"/>
              </w:rPr>
              <w:t>市政工程</w:t>
            </w:r>
            <w:r>
              <w:rPr>
                <w:rFonts w:hint="eastAsia" w:cs="Lucida Sans"/>
                <w:b w:val="0"/>
                <w:bCs w:val="0"/>
                <w:color w:val="auto"/>
                <w:highlight w:val="none"/>
              </w:rPr>
              <w:t>施工行业特点，基本合理。</w:t>
            </w:r>
          </w:p>
          <w:p>
            <w:pPr>
              <w:ind w:firstLine="420" w:firstLineChars="200"/>
              <w:rPr>
                <w:rFonts w:cs="Lucida Sans"/>
                <w:b w:val="0"/>
                <w:bCs w:val="0"/>
                <w:color w:val="auto"/>
                <w:highlight w:val="none"/>
              </w:rPr>
            </w:pPr>
            <w:r>
              <w:rPr>
                <w:rFonts w:hint="eastAsia" w:cs="Lucida Sans"/>
                <w:b w:val="0"/>
                <w:bCs w:val="0"/>
                <w:color w:val="auto"/>
                <w:highlight w:val="none"/>
              </w:rPr>
              <w:t>该公司编制了《危险源辩识与风险评价控制程序》，对危险源辨识、风险评价和风险控制策划的目的、适用范围、职责、方法、记录的要求均有明确的要求。</w:t>
            </w:r>
          </w:p>
          <w:p>
            <w:pPr>
              <w:ind w:firstLine="420" w:firstLineChars="200"/>
              <w:rPr>
                <w:rFonts w:hint="eastAsia" w:cs="Lucida Sans"/>
                <w:b w:val="0"/>
                <w:bCs w:val="0"/>
                <w:color w:val="auto"/>
                <w:highlight w:val="none"/>
              </w:rPr>
            </w:pPr>
            <w:r>
              <w:rPr>
                <w:rFonts w:hint="eastAsia" w:cs="Lucida Sans"/>
                <w:b w:val="0"/>
                <w:bCs w:val="0"/>
                <w:color w:val="auto"/>
                <w:highlight w:val="none"/>
              </w:rPr>
              <w:t>提供了《危险源识别评价表》，内容有：活动场所、危险类别、危害类别、危险发生的可能性L、损失后果C、频繁程度E、控制措施等。识别出项目部危险源有：无安全技术措施方案，未使用或不正确使用个人防护用品，特种作业人员无证作业，消防重点部位（焊接、油料场所、喷涂或仓库等）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涉及到的作业活动包括：</w:t>
            </w:r>
            <w:r>
              <w:rPr>
                <w:rFonts w:hint="eastAsia" w:ascii="宋体" w:hAnsi="宋体"/>
                <w:color w:val="auto"/>
                <w:szCs w:val="21"/>
                <w:highlight w:val="none"/>
                <w:lang w:eastAsia="zh-CN"/>
              </w:rPr>
              <w:t>市政工程</w:t>
            </w:r>
            <w:r>
              <w:rPr>
                <w:rFonts w:hint="eastAsia" w:cs="Lucida Sans"/>
                <w:b w:val="0"/>
                <w:bCs w:val="0"/>
                <w:color w:val="auto"/>
                <w:highlight w:val="none"/>
              </w:rPr>
              <w:t>、设备管理、仓库管理等。</w:t>
            </w:r>
          </w:p>
          <w:p>
            <w:pPr>
              <w:rPr>
                <w:rFonts w:cs="Lucida Sans"/>
                <w:b w:val="0"/>
                <w:bCs w:val="0"/>
                <w:color w:val="auto"/>
                <w:highlight w:val="none"/>
              </w:rPr>
            </w:pPr>
            <w:r>
              <w:rPr>
                <w:rFonts w:hint="eastAsia" w:cs="Lucida Sans"/>
                <w:b w:val="0"/>
                <w:bCs w:val="0"/>
                <w:color w:val="auto"/>
                <w:highlight w:val="none"/>
              </w:rPr>
              <w:t>优先控制风险采用“LEC”方法进行评价。提供《优先控制风险清单》，项目部的不可接受风险有：</w:t>
            </w:r>
            <w:r>
              <w:rPr>
                <w:rFonts w:hint="eastAsia" w:cs="Lucida Sans"/>
                <w:b w:val="0"/>
                <w:bCs w:val="0"/>
                <w:color w:val="auto"/>
                <w:highlight w:val="none"/>
                <w:lang w:val="en-US" w:eastAsia="zh-CN"/>
              </w:rPr>
              <w:t>塌方、倒塌事故、触电、机械伤害、高处坠落、潜在火灾与爆炸、中暑、物体打击、职业病、落水淹溺、起重伤害</w:t>
            </w:r>
            <w:r>
              <w:rPr>
                <w:rFonts w:hint="eastAsia" w:cs="Lucida Sans"/>
                <w:b w:val="0"/>
                <w:bCs w:val="0"/>
                <w:color w:val="auto"/>
                <w:highlight w:val="none"/>
              </w:rPr>
              <w:t>等。编制：</w:t>
            </w:r>
            <w:r>
              <w:rPr>
                <w:rFonts w:hint="eastAsia" w:cs="Lucida Sans"/>
                <w:b w:val="0"/>
                <w:bCs w:val="0"/>
                <w:color w:val="auto"/>
                <w:highlight w:val="none"/>
                <w:lang w:val="en-US" w:eastAsia="zh-CN"/>
              </w:rPr>
              <w:t xml:space="preserve">项目部  </w:t>
            </w:r>
            <w:r>
              <w:rPr>
                <w:rFonts w:hint="eastAsia" w:cs="Lucida Sans"/>
                <w:b w:val="0"/>
                <w:bCs w:val="0"/>
                <w:color w:val="auto"/>
                <w:szCs w:val="22"/>
                <w:highlight w:val="none"/>
                <w:lang w:val="en-US" w:eastAsia="zh-CN"/>
              </w:rPr>
              <w:t>程起</w:t>
            </w:r>
            <w:r>
              <w:rPr>
                <w:rFonts w:hint="eastAsia" w:cs="Lucida Sans"/>
                <w:b w:val="0"/>
                <w:bCs w:val="0"/>
                <w:color w:val="auto"/>
                <w:highlight w:val="none"/>
                <w:lang w:val="en-US" w:eastAsia="zh-CN"/>
              </w:rPr>
              <w:t xml:space="preserve"> </w:t>
            </w:r>
            <w:r>
              <w:rPr>
                <w:rFonts w:hint="eastAsia" w:cs="Lucida Sans"/>
                <w:b w:val="0"/>
                <w:bCs w:val="0"/>
                <w:color w:val="auto"/>
                <w:highlight w:val="none"/>
              </w:rPr>
              <w:t>审核：</w:t>
            </w:r>
            <w:r>
              <w:rPr>
                <w:rFonts w:hint="eastAsia" w:cs="Lucida Sans"/>
                <w:b w:val="0"/>
                <w:bCs w:val="0"/>
                <w:color w:val="auto"/>
                <w:szCs w:val="22"/>
                <w:highlight w:val="none"/>
                <w:lang w:val="en-US" w:eastAsia="zh-CN"/>
              </w:rPr>
              <w:t>郭庆凯</w:t>
            </w:r>
            <w:r>
              <w:rPr>
                <w:rFonts w:hint="eastAsia" w:cs="Lucida Sans"/>
                <w:b w:val="0"/>
                <w:bCs w:val="0"/>
                <w:color w:val="auto"/>
                <w:highlight w:val="none"/>
                <w:lang w:val="en-US" w:eastAsia="zh-CN"/>
              </w:rPr>
              <w:t xml:space="preserve">  </w:t>
            </w:r>
            <w:r>
              <w:rPr>
                <w:rFonts w:hint="eastAsia" w:cs="Lucida Sans"/>
                <w:b w:val="0"/>
                <w:bCs w:val="0"/>
                <w:color w:val="auto"/>
                <w:highlight w:val="none"/>
              </w:rPr>
              <w:t>批准：</w:t>
            </w:r>
            <w:r>
              <w:rPr>
                <w:rFonts w:hint="eastAsia" w:cs="Lucida Sans"/>
                <w:b w:val="0"/>
                <w:bCs w:val="0"/>
                <w:color w:val="auto"/>
                <w:highlight w:val="none"/>
                <w:lang w:val="en-US" w:eastAsia="zh-CN"/>
              </w:rPr>
              <w:t xml:space="preserve">丁得志  </w:t>
            </w:r>
            <w:r>
              <w:rPr>
                <w:rFonts w:hint="eastAsia" w:cs="Lucida Sans"/>
                <w:b w:val="0"/>
                <w:bCs w:val="0"/>
                <w:color w:val="auto"/>
                <w:highlight w:val="none"/>
              </w:rPr>
              <w:t>20</w:t>
            </w:r>
            <w:r>
              <w:rPr>
                <w:rFonts w:hint="eastAsia" w:cs="Lucida Sans"/>
                <w:b w:val="0"/>
                <w:bCs w:val="0"/>
                <w:color w:val="auto"/>
                <w:highlight w:val="none"/>
                <w:lang w:val="en-US" w:eastAsia="zh-CN"/>
              </w:rPr>
              <w:t>21</w:t>
            </w:r>
            <w:r>
              <w:rPr>
                <w:rFonts w:hint="eastAsia" w:cs="Lucida Sans"/>
                <w:b w:val="0"/>
                <w:bCs w:val="0"/>
                <w:color w:val="auto"/>
                <w:highlight w:val="none"/>
              </w:rPr>
              <w:t>年</w:t>
            </w:r>
            <w:r>
              <w:rPr>
                <w:rFonts w:hint="eastAsia" w:cs="Lucida Sans"/>
                <w:b w:val="0"/>
                <w:bCs w:val="0"/>
                <w:color w:val="auto"/>
                <w:highlight w:val="none"/>
                <w:lang w:val="en-US" w:eastAsia="zh-CN"/>
              </w:rPr>
              <w:t>1</w:t>
            </w:r>
            <w:r>
              <w:rPr>
                <w:rFonts w:hint="eastAsia" w:cs="Lucida Sans"/>
                <w:b w:val="0"/>
                <w:bCs w:val="0"/>
                <w:color w:val="auto"/>
                <w:highlight w:val="none"/>
              </w:rPr>
              <w:t>月</w:t>
            </w:r>
            <w:r>
              <w:rPr>
                <w:rFonts w:hint="eastAsia" w:cs="Lucida Sans"/>
                <w:b w:val="0"/>
                <w:bCs w:val="0"/>
                <w:color w:val="auto"/>
                <w:highlight w:val="none"/>
                <w:lang w:val="en-US" w:eastAsia="zh-CN"/>
              </w:rPr>
              <w:t>5</w:t>
            </w:r>
            <w:r>
              <w:rPr>
                <w:rFonts w:hint="eastAsia" w:cs="Lucida Sans"/>
                <w:b w:val="0"/>
                <w:bCs w:val="0"/>
                <w:color w:val="auto"/>
                <w:highlight w:val="none"/>
              </w:rPr>
              <w:t>日。以上危险源识别基本全面、无遗漏，评价基本合理。</w:t>
            </w:r>
          </w:p>
        </w:tc>
        <w:tc>
          <w:tcPr>
            <w:tcW w:w="1005" w:type="dxa"/>
          </w:tcPr>
          <w:p>
            <w:pPr>
              <w:rPr>
                <w:b w:val="0"/>
                <w:bCs w:val="0"/>
                <w:color w:val="FF0000"/>
                <w:highlight w:val="none"/>
              </w:rPr>
            </w:pPr>
          </w:p>
          <w:p>
            <w:pPr>
              <w:rPr>
                <w:b w:val="0"/>
                <w:bCs w:val="0"/>
                <w:color w:val="FF0000"/>
                <w:highlight w:val="none"/>
              </w:rPr>
            </w:pPr>
            <w:r>
              <w:rPr>
                <w:rFonts w:hint="eastAsia"/>
                <w:b w:val="0"/>
                <w:bCs w:val="0"/>
                <w:color w:val="FF0000"/>
                <w:highlight w:val="none"/>
                <w:lang w:val="en-US" w:eastAsia="zh-CN"/>
              </w:rPr>
              <w:t>符合</w:t>
            </w: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p>
            <w:pPr>
              <w:rPr>
                <w:b w:val="0"/>
                <w:bCs w:val="0"/>
                <w:color w:val="FF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trPr>
        <w:tc>
          <w:tcPr>
            <w:tcW w:w="2166" w:type="dxa"/>
            <w:vAlign w:val="center"/>
          </w:tcPr>
          <w:p>
            <w:pPr>
              <w:rPr>
                <w:rFonts w:cs="Lucida Sans"/>
                <w:b w:val="0"/>
                <w:bCs w:val="0"/>
                <w:color w:val="auto"/>
                <w:highlight w:val="none"/>
              </w:rPr>
            </w:pPr>
            <w:r>
              <w:rPr>
                <w:rFonts w:cs="Lucida Sans"/>
                <w:b w:val="0"/>
                <w:bCs w:val="0"/>
                <w:color w:val="auto"/>
                <w:highlight w:val="none"/>
              </w:rPr>
              <w:t>环境和职业健康安全运行控制</w:t>
            </w:r>
          </w:p>
        </w:tc>
        <w:tc>
          <w:tcPr>
            <w:tcW w:w="962" w:type="dxa"/>
            <w:vAlign w:val="center"/>
          </w:tcPr>
          <w:p>
            <w:pPr>
              <w:rPr>
                <w:rFonts w:cs="Lucida Sans"/>
                <w:b w:val="0"/>
                <w:bCs w:val="0"/>
                <w:color w:val="auto"/>
                <w:highlight w:val="none"/>
              </w:rPr>
            </w:pPr>
            <w:r>
              <w:rPr>
                <w:rFonts w:hint="eastAsia" w:cs="Lucida Sans"/>
                <w:b w:val="0"/>
                <w:bCs w:val="0"/>
                <w:color w:val="auto"/>
                <w:highlight w:val="none"/>
              </w:rPr>
              <w:t>E</w:t>
            </w:r>
            <w:r>
              <w:rPr>
                <w:rFonts w:hint="eastAsia" w:cs="Lucida Sans"/>
                <w:b w:val="0"/>
                <w:bCs w:val="0"/>
                <w:color w:val="auto"/>
                <w:highlight w:val="none"/>
                <w:lang w:val="en-US" w:eastAsia="zh-CN"/>
              </w:rPr>
              <w:t>S</w:t>
            </w:r>
            <w:r>
              <w:rPr>
                <w:rFonts w:cs="Lucida Sans"/>
                <w:b w:val="0"/>
                <w:bCs w:val="0"/>
                <w:color w:val="auto"/>
                <w:highlight w:val="none"/>
              </w:rPr>
              <w:t>8.1</w:t>
            </w:r>
          </w:p>
        </w:tc>
        <w:tc>
          <w:tcPr>
            <w:tcW w:w="10612" w:type="dxa"/>
            <w:vAlign w:val="center"/>
          </w:tcPr>
          <w:p>
            <w:r>
              <w:rPr>
                <w:rFonts w:hint="eastAsia"/>
              </w:rPr>
              <w:t>8.1运行控制</w:t>
            </w:r>
          </w:p>
          <w:p>
            <w:r>
              <w:rPr>
                <w:rFonts w:hint="eastAsia"/>
              </w:rPr>
              <w:t>-重要环境因素的控制，依据公司的相关规定：节能降耗控制程序、废弃物控制程序、大气污染防治控制程序、噪声控制程序、消防管理控制程序等；</w:t>
            </w:r>
          </w:p>
          <w:p>
            <w:r>
              <w:rPr>
                <w:rFonts w:hint="eastAsia"/>
                <w:lang w:val="en-US" w:eastAsia="zh-CN"/>
              </w:rPr>
              <w:t>1</w:t>
            </w:r>
            <w:r>
              <w:rPr>
                <w:rFonts w:hint="eastAsia"/>
              </w:rPr>
              <w:t>）施工噪声控制：施工机械主要有</w:t>
            </w:r>
            <w:r>
              <w:rPr>
                <w:rFonts w:hint="eastAsia"/>
                <w:lang w:val="en-US" w:eastAsia="zh-CN"/>
              </w:rPr>
              <w:t>挖机</w:t>
            </w:r>
            <w:r>
              <w:rPr>
                <w:rFonts w:hint="eastAsia"/>
              </w:rPr>
              <w:t>、电焊机机械等，设备管理人员按维保计划对设备进行保养，确保工作正常，合理选用施工顺序和方法，严格控制夜间施工。</w:t>
            </w:r>
          </w:p>
          <w:p>
            <w:r>
              <w:rPr>
                <w:rFonts w:hint="eastAsia"/>
                <w:lang w:val="en-US" w:eastAsia="zh-CN"/>
              </w:rPr>
              <w:t>2</w:t>
            </w:r>
            <w:r>
              <w:rPr>
                <w:rFonts w:hint="eastAsia"/>
              </w:rPr>
              <w:t>）施工废气控制：施工废气产生主要在焊接、热熔阶段，项目部要求尽可能地限制废气产生，要求施工人员作业人员戴好安全帽，施工现场严禁吸烟。涂刷处理剂和胶粘剂时，戴防毒口罩和防护眼镜，外露皮肤应涂擦防护膏，操作时严禁用手直接揉擦皮肤。</w:t>
            </w:r>
          </w:p>
          <w:p>
            <w:r>
              <w:rPr>
                <w:rFonts w:hint="eastAsia"/>
                <w:lang w:val="en-US" w:eastAsia="zh-CN"/>
              </w:rPr>
              <w:t>3</w:t>
            </w:r>
            <w:r>
              <w:rPr>
                <w:rFonts w:hint="eastAsia"/>
              </w:rPr>
              <w:t>）建筑垃圾控制：</w:t>
            </w:r>
          </w:p>
          <w:p>
            <w:pPr>
              <w:rPr>
                <w:rFonts w:hint="eastAsia"/>
                <w:lang w:eastAsia="zh-CN"/>
              </w:rPr>
            </w:pPr>
            <w:r>
              <w:rPr>
                <w:rFonts w:hint="eastAsia"/>
              </w:rPr>
              <w:t>固废排放：项目经理说与渣土消纳部门（环卫处）联系，由专门的运输车辆统一运到指定的垃圾站边，角废料统一回收，集中处理</w:t>
            </w:r>
            <w:r>
              <w:rPr>
                <w:rFonts w:hint="eastAsia"/>
                <w:lang w:val="en-US" w:eastAsia="zh-CN"/>
              </w:rPr>
              <w:t>.</w:t>
            </w:r>
          </w:p>
          <w:p>
            <w:r>
              <w:rPr>
                <w:rFonts w:hint="eastAsia"/>
                <w:lang w:val="en-US" w:eastAsia="zh-CN"/>
              </w:rPr>
              <w:t>4</w:t>
            </w:r>
            <w:r>
              <w:rPr>
                <w:rFonts w:hint="eastAsia"/>
              </w:rPr>
              <w:t>）施工能资源管理：项目部建立了施工用水、用电及原材料消耗台帐，定期进行考核，提供材料消耗的检查记录。</w:t>
            </w:r>
          </w:p>
          <w:p>
            <w:pPr>
              <w:rPr>
                <w:rFonts w:hint="eastAsia"/>
              </w:rPr>
            </w:pPr>
            <w:r>
              <w:rPr>
                <w:rFonts w:hint="eastAsia"/>
                <w:lang w:val="en-US" w:eastAsia="zh-CN"/>
              </w:rPr>
              <w:t>5</w:t>
            </w:r>
            <w:r>
              <w:rPr>
                <w:rFonts w:hint="eastAsia"/>
              </w:rPr>
              <w:t>）火灾事故预防：施工现场配备有灭火器等消防设施，有应急预案，相关人员经过培训。现场的消防器具、消防沙，并提供《施工现场消防设施检查验收表》。</w:t>
            </w:r>
          </w:p>
          <w:p>
            <w:r>
              <w:rPr>
                <w:rFonts w:hint="eastAsia"/>
              </w:rPr>
              <w:t>重要危险源的控制：安全管理制度、安全责任制、班组安全活动记录、环境保护管理制度、消防防火管理制度等制度。</w:t>
            </w:r>
          </w:p>
          <w:p>
            <w:r>
              <w:rPr>
                <w:rFonts w:hint="eastAsia"/>
              </w:rPr>
              <w:t>1）物体打击和机械伤害事故预防：设备维修人员定期对各类设施机械进行维护保养，有设备安全操作规程，定期对操作人员进行安全培训和教育，发现问题立即进行整改。</w:t>
            </w:r>
          </w:p>
          <w:p>
            <w:r>
              <w:rPr>
                <w:rFonts w:hint="eastAsia"/>
              </w:rPr>
              <w:t>2）高处坠落防护：对施工现场设置有防护栏及安全警示标识，安全员每日检查。</w:t>
            </w:r>
          </w:p>
          <w:p>
            <w:r>
              <w:rPr>
                <w:rFonts w:hint="eastAsia"/>
              </w:rPr>
              <w:t>3）电气绝缘防护：主要有电焊机、喷涂机等，要求做到一机一闸一保护，电焊机等设备设置有防雨棚，并定期测试绝缘电阻。施工用电“三相五线”，配电盘接地。主配电箱上锁封闭管理，箱体已接零保护。</w:t>
            </w:r>
          </w:p>
          <w:p>
            <w:r>
              <w:rPr>
                <w:rFonts w:hint="eastAsia"/>
              </w:rPr>
              <w:t>4）电气线路防护：工地已按要求编制临时施工用电组织设计，电气线路架设规范，防护措施到位。</w:t>
            </w:r>
          </w:p>
          <w:p>
            <w:r>
              <w:rPr>
                <w:rFonts w:hint="eastAsia"/>
              </w:rPr>
              <w:t>查见施工用电安全技术综合验收表，验收项目：施工方案、外电防护、接地与接零保护系统、用电档案等，结论：合格，。</w:t>
            </w:r>
          </w:p>
          <w:p>
            <w:r>
              <w:rPr>
                <w:rFonts w:hint="eastAsia"/>
              </w:rPr>
              <w:t>5）安全设施及验收：进入施工现场或进入工作岗位的人员均已按要求穿戴施工防护设施，如安全帽、手套、工作服等。设置了“戴安全帽”、“安全责任”、“注意节约"警示标志、标语；查劳动防护用品发放记录：共配置安全帽、绝缘鞋、劳保手套、口罩、护目镜等劳动防护用品，有劳保用品的发放记录，包括安全帽、手套、绝缘鞋、绝缘手套等；查本工程所用安全帽、配电箱、安全网的合格证，能够提供，均符合要求。</w:t>
            </w:r>
          </w:p>
          <w:p>
            <w:r>
              <w:rPr>
                <w:rFonts w:hint="eastAsia"/>
              </w:rPr>
              <w:t>提供了该项目部的安安全文明施工措施费用预算表，包括标识、劳保用品、安全监控设备等安全费用投入，投入总额详见财务部的统计记录，基本符合；</w:t>
            </w:r>
          </w:p>
          <w:p>
            <w:r>
              <w:rPr>
                <w:rFonts w:hint="eastAsia"/>
              </w:rPr>
              <w:t>6）安全教育：安全员在各分部分项工程开工前均对施工班组进行安全技术交底，有记录及签字。抽查：</w:t>
            </w:r>
            <w:r>
              <w:rPr>
                <w:rFonts w:hint="eastAsia"/>
                <w:lang w:eastAsia="zh-CN"/>
              </w:rPr>
              <w:t>市政工程</w:t>
            </w:r>
            <w:r>
              <w:rPr>
                <w:rFonts w:hint="eastAsia"/>
              </w:rPr>
              <w:t>安全技术交底记录，有交底人、被交底人签字。</w:t>
            </w:r>
          </w:p>
          <w:p>
            <w:r>
              <w:rPr>
                <w:rFonts w:hint="eastAsia"/>
              </w:rPr>
              <w:t>7）中暑及职业病防护：施工现场配备有防暑降温设施及清凉饮料，制定了科学合理的施工进度控制措施。定期进行职业健康体检，提供</w:t>
            </w:r>
            <w:r>
              <w:rPr>
                <w:rFonts w:hint="eastAsia"/>
                <w:lang w:val="en-US" w:eastAsia="zh-CN"/>
              </w:rPr>
              <w:t>员工</w:t>
            </w:r>
            <w:r>
              <w:rPr>
                <w:rFonts w:hint="eastAsia"/>
              </w:rPr>
              <w:t>体检报告。</w:t>
            </w:r>
            <w:r>
              <w:rPr>
                <w:rFonts w:hint="eastAsia"/>
                <w:lang w:val="en-US" w:eastAsia="zh-CN"/>
              </w:rPr>
              <w:t>基本符合</w:t>
            </w:r>
            <w:r>
              <w:rPr>
                <w:rFonts w:hint="eastAsia"/>
              </w:rPr>
              <w:t>。</w:t>
            </w:r>
          </w:p>
          <w:p>
            <w:pPr>
              <w:rPr>
                <w:rFonts w:hint="eastAsia"/>
                <w:lang w:val="en-US" w:eastAsia="zh-CN"/>
              </w:rPr>
            </w:pPr>
            <w:r>
              <w:rPr>
                <w:rFonts w:hint="eastAsia"/>
              </w:rPr>
              <w:t>8）日常安全管理：现场有《施工安全专项方案》，并对施工用电管理、施工机具管理、文明施工管理、安全防护措施、及安全生产紧急事故编制了专项方案，安全员每日对工地的安全情况进行检查并记录。</w:t>
            </w:r>
          </w:p>
          <w:p>
            <w:r>
              <w:rPr>
                <w:rFonts w:hint="eastAsia"/>
              </w:rPr>
              <w:t>9）无使用童工现象，对特殊工种（焊工、电工）的定期体检。</w:t>
            </w:r>
          </w:p>
          <w:p>
            <w:r>
              <w:rPr>
                <w:rFonts w:hint="eastAsia"/>
              </w:rPr>
              <w:t>10）提供对相关方告知书，明确了公司的管理方针、及对重要环境/不可接受风险的控制要求，经检查相关方能够遵守约定。</w:t>
            </w:r>
          </w:p>
          <w:p>
            <w:pPr>
              <w:rPr>
                <w:rFonts w:hint="default"/>
                <w:lang w:val="en-US" w:eastAsia="zh-CN"/>
              </w:rPr>
            </w:pPr>
            <w:r>
              <w:rPr>
                <w:rFonts w:hint="eastAsia"/>
              </w:rPr>
              <w:t>11）工地安全日志，查见了班组安全活动记录表、工地安全日志</w:t>
            </w:r>
            <w:r>
              <w:rPr>
                <w:rFonts w:hint="eastAsia"/>
                <w:lang w:val="en-US" w:eastAsia="zh-CN"/>
              </w:rPr>
              <w:t>记录齐全。</w:t>
            </w:r>
          </w:p>
          <w:p>
            <w:r>
              <w:rPr>
                <w:rFonts w:hint="eastAsia"/>
              </w:rPr>
              <w:t>提供了在建项目的安全活动记录表、工地安全日志。</w:t>
            </w:r>
          </w:p>
          <w:p>
            <w:r>
              <w:rPr>
                <w:rFonts w:hint="eastAsia"/>
              </w:rPr>
              <w:t>12）项目负责人施工现场带班记录，项目负责人：</w:t>
            </w:r>
            <w:r>
              <w:rPr>
                <w:rFonts w:hint="eastAsia"/>
                <w:lang w:eastAsia="zh-CN"/>
              </w:rPr>
              <w:t>付成龙</w:t>
            </w:r>
            <w:r>
              <w:rPr>
                <w:rFonts w:hint="eastAsia"/>
              </w:rPr>
              <w:t>等。</w:t>
            </w:r>
          </w:p>
          <w:p>
            <w:r>
              <w:rPr>
                <w:rFonts w:hint="eastAsia"/>
              </w:rPr>
              <w:t>1</w:t>
            </w:r>
            <w:r>
              <w:t>3</w:t>
            </w:r>
            <w:r>
              <w:rPr>
                <w:rFonts w:hint="eastAsia"/>
              </w:rPr>
              <w:t>）提供</w:t>
            </w:r>
            <w:r>
              <w:rPr>
                <w:rFonts w:hint="eastAsia"/>
                <w:lang w:eastAsia="zh-CN"/>
              </w:rPr>
              <w:t>工程部</w:t>
            </w:r>
            <w:r>
              <w:rPr>
                <w:rFonts w:hint="eastAsia"/>
              </w:rPr>
              <w:t>对项目的运行检查记录。每个项目检查2-</w:t>
            </w:r>
            <w:r>
              <w:t>3</w:t>
            </w:r>
            <w:r>
              <w:rPr>
                <w:rFonts w:hint="eastAsia"/>
              </w:rPr>
              <w:t>次。</w:t>
            </w:r>
          </w:p>
          <w:p>
            <w:pPr>
              <w:rPr>
                <w:rFonts w:hint="eastAsia" w:cs="Lucida Sans"/>
                <w:b w:val="0"/>
                <w:bCs w:val="0"/>
                <w:color w:val="auto"/>
                <w:highlight w:val="none"/>
              </w:rPr>
            </w:pPr>
            <w:r>
              <w:rPr>
                <w:rFonts w:hint="eastAsia"/>
              </w:rPr>
              <w:t>运行控制基本满足要求。</w:t>
            </w:r>
          </w:p>
        </w:tc>
        <w:tc>
          <w:tcPr>
            <w:tcW w:w="1005" w:type="dxa"/>
            <w:vAlign w:val="center"/>
          </w:tcPr>
          <w:p>
            <w:pPr>
              <w:jc w:val="center"/>
              <w:rPr>
                <w:b w:val="0"/>
                <w:bCs w:val="0"/>
                <w:color w:val="FF0000"/>
                <w:highlight w:val="none"/>
              </w:rPr>
            </w:pPr>
            <w:r>
              <w:rPr>
                <w:rFonts w:hint="eastAsia"/>
                <w:b w:val="0"/>
                <w:bCs w:val="0"/>
                <w:color w:val="FF000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应急准备和响应</w:t>
            </w:r>
          </w:p>
        </w:tc>
        <w:tc>
          <w:tcPr>
            <w:tcW w:w="962" w:type="dxa"/>
            <w:vAlign w:val="center"/>
          </w:tcPr>
          <w:p>
            <w:pPr>
              <w:rPr>
                <w:rFonts w:cs="Lucida Sans"/>
                <w:b w:val="0"/>
                <w:bCs w:val="0"/>
                <w:color w:val="auto"/>
                <w:highlight w:val="none"/>
              </w:rPr>
            </w:pPr>
            <w:r>
              <w:rPr>
                <w:rFonts w:cs="Lucida Sans"/>
                <w:b w:val="0"/>
                <w:bCs w:val="0"/>
                <w:color w:val="auto"/>
                <w:highlight w:val="none"/>
              </w:rPr>
              <w:t>E</w:t>
            </w:r>
            <w:r>
              <w:rPr>
                <w:rFonts w:hint="eastAsia" w:cs="Lucida Sans"/>
                <w:b w:val="0"/>
                <w:bCs w:val="0"/>
                <w:color w:val="auto"/>
                <w:highlight w:val="none"/>
                <w:lang w:val="en-US" w:eastAsia="zh-CN"/>
              </w:rPr>
              <w:t>S</w:t>
            </w:r>
            <w:r>
              <w:rPr>
                <w:rFonts w:cs="Lucida Sans"/>
                <w:b w:val="0"/>
                <w:bCs w:val="0"/>
                <w:color w:val="auto"/>
                <w:highlight w:val="none"/>
              </w:rPr>
              <w:t>8.2</w:t>
            </w:r>
          </w:p>
          <w:p>
            <w:pPr>
              <w:rPr>
                <w:rFonts w:cs="Lucida Sans"/>
                <w:b w:val="0"/>
                <w:bCs w:val="0"/>
                <w:color w:val="auto"/>
                <w:highlight w:val="none"/>
              </w:rPr>
            </w:pPr>
          </w:p>
        </w:tc>
        <w:tc>
          <w:tcPr>
            <w:tcW w:w="10612" w:type="dxa"/>
            <w:vAlign w:val="center"/>
          </w:tcPr>
          <w:p>
            <w:pPr>
              <w:rPr>
                <w:rFonts w:hint="eastAsia"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制定实施了《应急准备与响应控制程序》，制定了</w:t>
            </w:r>
            <w:r>
              <w:rPr>
                <w:rFonts w:hint="eastAsia" w:cs="楷体" w:asciiTheme="minorEastAsia" w:hAnsiTheme="minorEastAsia" w:eastAsiaTheme="minorEastAsia"/>
                <w:color w:val="auto"/>
                <w:szCs w:val="21"/>
                <w:lang w:val="en-US" w:eastAsia="zh-CN"/>
              </w:rPr>
              <w:t>消防</w:t>
            </w:r>
            <w:r>
              <w:rPr>
                <w:rFonts w:hint="eastAsia" w:cs="楷体" w:asciiTheme="minorEastAsia" w:hAnsiTheme="minorEastAsia" w:eastAsiaTheme="minorEastAsia"/>
                <w:color w:val="auto"/>
                <w:szCs w:val="21"/>
              </w:rPr>
              <w:t>、触电、</w:t>
            </w:r>
            <w:r>
              <w:rPr>
                <w:rFonts w:hint="eastAsia" w:cs="楷体" w:asciiTheme="minorEastAsia" w:hAnsiTheme="minorEastAsia" w:eastAsiaTheme="minorEastAsia"/>
                <w:color w:val="auto"/>
                <w:szCs w:val="21"/>
                <w:lang w:val="en-US" w:eastAsia="zh-CN"/>
              </w:rPr>
              <w:t>倒塌</w:t>
            </w:r>
            <w:r>
              <w:rPr>
                <w:rFonts w:hint="eastAsia" w:cs="楷体" w:asciiTheme="minorEastAsia" w:hAnsiTheme="minorEastAsia" w:eastAsiaTheme="minorEastAsia"/>
                <w:color w:val="auto"/>
                <w:szCs w:val="21"/>
              </w:rPr>
              <w:t>等应急预案</w:t>
            </w:r>
          </w:p>
          <w:p>
            <w:pPr>
              <w:pStyle w:val="14"/>
              <w:rPr>
                <w:rFonts w:hint="default" w:eastAsiaTheme="minorEastAsia"/>
                <w:color w:val="auto"/>
                <w:sz w:val="21"/>
                <w:szCs w:val="21"/>
                <w:lang w:val="en-US" w:eastAsia="zh-CN"/>
              </w:rPr>
            </w:pPr>
            <w:r>
              <w:rPr>
                <w:rFonts w:hint="eastAsia" w:cs="楷体" w:asciiTheme="minorEastAsia" w:hAnsiTheme="minorEastAsia" w:eastAsiaTheme="minorEastAsia"/>
                <w:color w:val="auto"/>
                <w:sz w:val="21"/>
                <w:szCs w:val="21"/>
                <w:lang w:val="en-US" w:eastAsia="zh-CN"/>
              </w:rPr>
              <w:t>演习时间：2021年3月26日</w:t>
            </w:r>
          </w:p>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演习地点： 公司办公区域</w:t>
            </w:r>
          </w:p>
          <w:p>
            <w:pPr>
              <w:pStyle w:val="14"/>
              <w:spacing w:line="320" w:lineRule="exact"/>
              <w:rPr>
                <w:rFonts w:hint="eastAsia" w:cs="楷体" w:asciiTheme="minorEastAsia" w:hAnsiTheme="minorEastAsia" w:eastAsiaTheme="minorEastAsia"/>
                <w:bCs w:val="0"/>
                <w:color w:val="auto"/>
                <w:spacing w:val="0"/>
                <w:kern w:val="2"/>
                <w:sz w:val="21"/>
                <w:szCs w:val="21"/>
                <w:lang w:val="en-US" w:eastAsia="zh-CN" w:bidi="ar-SA"/>
              </w:rPr>
            </w:pPr>
            <w:r>
              <w:rPr>
                <w:rFonts w:hint="eastAsia" w:cs="楷体" w:asciiTheme="minorEastAsia" w:hAnsiTheme="minorEastAsia" w:eastAsiaTheme="minorEastAsia"/>
                <w:bCs w:val="0"/>
                <w:color w:val="auto"/>
                <w:spacing w:val="0"/>
                <w:kern w:val="2"/>
                <w:sz w:val="21"/>
                <w:szCs w:val="21"/>
                <w:lang w:val="en-US" w:eastAsia="zh-CN" w:bidi="ar-SA"/>
              </w:rPr>
              <w:t>演练内容：火灾应急准备和响应</w:t>
            </w:r>
          </w:p>
          <w:p>
            <w:pPr>
              <w:spacing w:line="320" w:lineRule="exact"/>
              <w:rPr>
                <w:color w:val="auto"/>
                <w:highlight w:val="none"/>
              </w:rPr>
            </w:pPr>
            <w:r>
              <w:rPr>
                <w:rFonts w:hint="eastAsia" w:asciiTheme="minorEastAsia" w:hAnsiTheme="minorEastAsia" w:eastAsiaTheme="minorEastAsia"/>
                <w:color w:val="auto"/>
                <w:szCs w:val="21"/>
                <w:highlight w:val="none"/>
              </w:rPr>
              <w:t>演习参加人员：</w:t>
            </w:r>
            <w:r>
              <w:rPr>
                <w:rFonts w:hint="eastAsia" w:ascii="宋体" w:hAnsi="宋体"/>
                <w:color w:val="auto"/>
                <w:sz w:val="21"/>
                <w:szCs w:val="21"/>
              </w:rPr>
              <w:t>公司办公区所有员工</w:t>
            </w:r>
            <w:r>
              <w:rPr>
                <w:rFonts w:hint="eastAsia" w:asciiTheme="minorEastAsia" w:hAnsiTheme="minorEastAsia" w:eastAsiaTheme="minorEastAsia"/>
                <w:color w:val="auto"/>
                <w:szCs w:val="21"/>
                <w:highlight w:val="none"/>
              </w:rPr>
              <w:t>。</w:t>
            </w:r>
          </w:p>
          <w:p>
            <w:pPr>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演习经过及内容：灭火演习由公司总经理</w:t>
            </w:r>
            <w:r>
              <w:rPr>
                <w:rFonts w:hint="eastAsia" w:asciiTheme="minorEastAsia" w:hAnsiTheme="minorEastAsia" w:eastAsiaTheme="minorEastAsia"/>
                <w:color w:val="auto"/>
                <w:szCs w:val="21"/>
                <w:highlight w:val="none"/>
                <w:lang w:val="en-US" w:eastAsia="zh-CN"/>
              </w:rPr>
              <w:t>丁得志</w:t>
            </w:r>
            <w:r>
              <w:rPr>
                <w:rFonts w:hint="eastAsia" w:asciiTheme="minorEastAsia" w:hAnsiTheme="minorEastAsia" w:eastAsiaTheme="minorEastAsia"/>
                <w:color w:val="auto"/>
                <w:szCs w:val="21"/>
                <w:highlight w:val="none"/>
              </w:rPr>
              <w:t>担任总指挥，失火地点是公司</w:t>
            </w:r>
            <w:r>
              <w:rPr>
                <w:rFonts w:hint="eastAsia" w:asciiTheme="minorEastAsia" w:hAnsiTheme="minorEastAsia" w:eastAsiaTheme="minorEastAsia"/>
                <w:color w:val="auto"/>
                <w:szCs w:val="21"/>
                <w:highlight w:val="none"/>
                <w:lang w:val="en-US" w:eastAsia="zh-CN"/>
              </w:rPr>
              <w:t>办公室</w:t>
            </w:r>
            <w:r>
              <w:rPr>
                <w:rFonts w:hint="eastAsia" w:asciiTheme="minorEastAsia" w:hAnsiTheme="minorEastAsia" w:eastAsiaTheme="minorEastAsia"/>
                <w:color w:val="auto"/>
                <w:szCs w:val="21"/>
                <w:highlight w:val="none"/>
              </w:rPr>
              <w:t>，由于电线短路而引起火灾事故；发现人员发现火情后立即向公司领导报告，总指挥即向义务消防队发出命令，马上赶往现场，按照灭火应急救援预案的要求和分工，报警员立即拨打119报警电话；灭火组队员及工人立即携带各种消防器材，疏散组队员马上对现场的作业人员进行紧急疏散，对现场的重要物资进行转移；切断电源、抢救组队员做好事故现场的保卫工作；运输组队员准备运输伤员的车辆；由于准备充分，组织到位，灭火演习圆满结束。</w:t>
            </w:r>
          </w:p>
          <w:p>
            <w:pPr>
              <w:rPr>
                <w:rFonts w:cs="Lucida Sans"/>
                <w:b w:val="0"/>
                <w:bCs w:val="0"/>
                <w:color w:val="auto"/>
                <w:highlight w:val="none"/>
              </w:rPr>
            </w:pPr>
            <w:r>
              <w:rPr>
                <w:rFonts w:hint="eastAsia" w:asciiTheme="minorEastAsia" w:hAnsiTheme="minorEastAsia" w:eastAsiaTheme="minorEastAsia"/>
                <w:color w:val="auto"/>
                <w:szCs w:val="21"/>
                <w:highlight w:val="none"/>
                <w:lang w:val="en-US" w:eastAsia="zh-CN"/>
              </w:rPr>
              <w:t>2021年5月24日还进行了触电事故的应急演练，内容与上述基本一致。</w:t>
            </w:r>
            <w:r>
              <w:rPr>
                <w:rFonts w:hint="eastAsia" w:cs="楷体" w:asciiTheme="minorEastAsia" w:hAnsiTheme="minorEastAsia" w:eastAsiaTheme="minorEastAsia"/>
                <w:color w:val="auto"/>
                <w:szCs w:val="21"/>
                <w:highlight w:val="none"/>
              </w:rPr>
              <w:t>部门未发生过应急事件。</w:t>
            </w:r>
            <w:r>
              <w:rPr>
                <w:rFonts w:hint="eastAsia" w:asciiTheme="minorEastAsia" w:hAnsiTheme="minorEastAsia" w:eastAsiaTheme="minorEastAsia"/>
                <w:color w:val="auto"/>
                <w:szCs w:val="21"/>
                <w:highlight w:val="none"/>
              </w:rPr>
              <w:t xml:space="preserve">  经评审，文件适合公司情况，目前无需进行修改。评价人员：</w:t>
            </w:r>
            <w:r>
              <w:rPr>
                <w:rFonts w:hint="eastAsia" w:eastAsiaTheme="minorEastAsia"/>
                <w:color w:val="auto"/>
                <w:highlight w:val="none"/>
                <w:lang w:val="en-US" w:eastAsia="zh-CN"/>
              </w:rPr>
              <w:t>黄震</w:t>
            </w:r>
            <w:r>
              <w:rPr>
                <w:rFonts w:hint="eastAsia" w:ascii="宋体" w:hAnsi="宋体"/>
                <w:color w:val="auto"/>
                <w:szCs w:val="21"/>
                <w:highlight w:val="none"/>
              </w:rPr>
              <w:t>、</w:t>
            </w:r>
            <w:r>
              <w:rPr>
                <w:rFonts w:hint="eastAsia"/>
                <w:color w:val="auto"/>
                <w:sz w:val="21"/>
                <w:szCs w:val="21"/>
              </w:rPr>
              <w:t>付星星</w:t>
            </w:r>
            <w:r>
              <w:rPr>
                <w:rFonts w:hint="eastAsia" w:ascii="宋体" w:hAnsi="宋体"/>
                <w:color w:val="auto"/>
                <w:sz w:val="21"/>
                <w:szCs w:val="21"/>
                <w:highlight w:val="none"/>
                <w:lang w:val="en-US" w:eastAsia="zh-CN"/>
              </w:rPr>
              <w:t>、</w:t>
            </w:r>
            <w:r>
              <w:rPr>
                <w:rFonts w:hint="eastAsia" w:ascii="宋体" w:hAnsi="宋体" w:eastAsia="宋体"/>
                <w:color w:val="auto"/>
                <w:sz w:val="21"/>
                <w:szCs w:val="21"/>
                <w:lang w:val="en-US" w:eastAsia="zh-CN"/>
              </w:rPr>
              <w:t>付成龙</w:t>
            </w:r>
            <w:r>
              <w:rPr>
                <w:rFonts w:hint="eastAsia" w:ascii="宋体" w:hAnsi="宋体"/>
                <w:color w:val="auto"/>
                <w:sz w:val="21"/>
                <w:szCs w:val="21"/>
                <w:highlight w:val="none"/>
                <w:lang w:val="en-US" w:eastAsia="zh-CN"/>
              </w:rPr>
              <w:t>、</w:t>
            </w:r>
            <w:r>
              <w:rPr>
                <w:rFonts w:hint="eastAsia" w:ascii="宋体" w:hAnsi="宋体" w:eastAsia="宋体"/>
                <w:color w:val="auto"/>
                <w:sz w:val="21"/>
                <w:szCs w:val="21"/>
                <w:lang w:val="en-US" w:eastAsia="zh-CN"/>
              </w:rPr>
              <w:t>朱 炳</w:t>
            </w:r>
            <w:r>
              <w:rPr>
                <w:rFonts w:hint="eastAsia" w:ascii="宋体" w:hAnsi="宋体"/>
                <w:color w:val="auto"/>
                <w:sz w:val="21"/>
                <w:szCs w:val="21"/>
                <w:highlight w:val="none"/>
                <w:lang w:val="en-US" w:eastAsia="zh-CN"/>
              </w:rPr>
              <w:t>、</w:t>
            </w:r>
            <w:r>
              <w:rPr>
                <w:rFonts w:hint="eastAsia" w:ascii="宋体" w:hAnsi="宋体" w:eastAsia="宋体"/>
                <w:color w:val="auto"/>
                <w:sz w:val="21"/>
                <w:szCs w:val="21"/>
                <w:lang w:val="en-US" w:eastAsia="zh-CN"/>
              </w:rPr>
              <w:t>詹 洁</w:t>
            </w:r>
            <w:r>
              <w:rPr>
                <w:rFonts w:hint="eastAsia" w:asciiTheme="minorEastAsia" w:hAnsiTheme="minorEastAsia" w:eastAsiaTheme="minorEastAsia"/>
                <w:color w:val="auto"/>
                <w:szCs w:val="21"/>
                <w:highlight w:val="none"/>
              </w:rPr>
              <w:t>。记录人：</w:t>
            </w:r>
            <w:r>
              <w:rPr>
                <w:rFonts w:hint="eastAsia" w:asciiTheme="minorEastAsia" w:hAnsiTheme="minorEastAsia" w:eastAsiaTheme="minorEastAsia"/>
                <w:color w:val="auto"/>
                <w:szCs w:val="21"/>
                <w:highlight w:val="none"/>
                <w:lang w:val="en-US" w:eastAsia="zh-CN"/>
              </w:rPr>
              <w:t>黄震</w:t>
            </w:r>
            <w:r>
              <w:rPr>
                <w:rFonts w:hint="eastAsia" w:asciiTheme="minorEastAsia" w:hAnsiTheme="minorEastAsia" w:eastAsiaTheme="minorEastAsia"/>
                <w:color w:val="auto"/>
                <w:szCs w:val="21"/>
                <w:highlight w:val="none"/>
              </w:rPr>
              <w:t xml:space="preserve">  审核：</w:t>
            </w:r>
            <w:r>
              <w:rPr>
                <w:rFonts w:hint="eastAsia" w:asciiTheme="minorEastAsia" w:hAnsiTheme="minorEastAsia" w:eastAsiaTheme="minorEastAsia"/>
                <w:color w:val="auto"/>
                <w:szCs w:val="21"/>
                <w:highlight w:val="none"/>
                <w:lang w:val="en-US" w:eastAsia="zh-CN"/>
              </w:rPr>
              <w:t>吴盛发</w:t>
            </w:r>
            <w:r>
              <w:rPr>
                <w:rFonts w:hint="eastAsia" w:asciiTheme="minorEastAsia" w:hAnsiTheme="minorEastAsia" w:eastAsiaTheme="minorEastAsia"/>
                <w:color w:val="auto"/>
                <w:szCs w:val="21"/>
                <w:highlight w:val="none"/>
              </w:rPr>
              <w:t xml:space="preserve">  20</w:t>
            </w:r>
            <w:r>
              <w:rPr>
                <w:rFonts w:hint="eastAsia" w:asciiTheme="minorEastAsia" w:hAnsiTheme="minorEastAsia" w:eastAsiaTheme="minorEastAsia"/>
                <w:color w:val="auto"/>
                <w:szCs w:val="21"/>
                <w:highlight w:val="none"/>
                <w:lang w:val="en-US" w:eastAsia="zh-CN"/>
              </w:rPr>
              <w:t>21</w:t>
            </w:r>
            <w:r>
              <w:rPr>
                <w:rFonts w:hint="eastAsia" w:cs="宋体" w:asciiTheme="minorEastAsia" w:hAnsiTheme="minorEastAsia" w:eastAsiaTheme="minorEastAsia"/>
                <w:color w:val="auto"/>
                <w:kern w:val="0"/>
                <w:szCs w:val="21"/>
                <w:highlight w:val="none"/>
              </w:rPr>
              <w:t>年</w:t>
            </w:r>
            <w:r>
              <w:rPr>
                <w:rFonts w:hint="eastAsia" w:cs="宋体" w:asciiTheme="minorEastAsia" w:hAnsiTheme="minorEastAsia" w:eastAsiaTheme="minorEastAsia"/>
                <w:color w:val="auto"/>
                <w:kern w:val="0"/>
                <w:szCs w:val="21"/>
                <w:highlight w:val="none"/>
                <w:lang w:val="en-US" w:eastAsia="zh-CN"/>
              </w:rPr>
              <w:t>5</w:t>
            </w:r>
            <w:r>
              <w:rPr>
                <w:rFonts w:hint="eastAsia" w:cs="宋体" w:asciiTheme="minorEastAsia" w:hAnsiTheme="minorEastAsia" w:eastAsiaTheme="minorEastAsia"/>
                <w:color w:val="auto"/>
                <w:kern w:val="0"/>
                <w:szCs w:val="21"/>
                <w:highlight w:val="none"/>
              </w:rPr>
              <w:t>月</w:t>
            </w:r>
            <w:r>
              <w:rPr>
                <w:rFonts w:hint="eastAsia" w:cs="宋体" w:asciiTheme="minorEastAsia" w:hAnsiTheme="minorEastAsia" w:eastAsiaTheme="minorEastAsia"/>
                <w:color w:val="auto"/>
                <w:kern w:val="0"/>
                <w:szCs w:val="21"/>
                <w:highlight w:val="none"/>
                <w:lang w:val="en-US" w:eastAsia="zh-CN"/>
              </w:rPr>
              <w:t>25</w:t>
            </w:r>
            <w:r>
              <w:rPr>
                <w:rFonts w:hint="eastAsia" w:cs="宋体" w:asciiTheme="minorEastAsia" w:hAnsiTheme="minorEastAsia" w:eastAsiaTheme="minorEastAsia"/>
                <w:color w:val="auto"/>
                <w:kern w:val="0"/>
                <w:szCs w:val="21"/>
                <w:highlight w:val="none"/>
              </w:rPr>
              <w:t>日。</w:t>
            </w:r>
            <w:r>
              <w:rPr>
                <w:rFonts w:hint="eastAsia" w:cs="Lucida Sans"/>
                <w:b w:val="0"/>
                <w:bCs w:val="0"/>
                <w:color w:val="auto"/>
                <w:highlight w:val="none"/>
              </w:rPr>
              <w:t xml:space="preserve">  </w:t>
            </w:r>
          </w:p>
        </w:tc>
        <w:tc>
          <w:tcPr>
            <w:tcW w:w="1005" w:type="dxa"/>
          </w:tcPr>
          <w:p>
            <w:pPr>
              <w:rPr>
                <w:b w:val="0"/>
                <w:bCs w:val="0"/>
                <w:color w:val="FF0000"/>
                <w:highlight w:val="none"/>
              </w:rPr>
            </w:pPr>
            <w:r>
              <w:rPr>
                <w:rFonts w:hint="eastAsia"/>
                <w:b w:val="0"/>
                <w:bCs w:val="0"/>
                <w:color w:val="FF000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6" w:type="dxa"/>
          </w:tcPr>
          <w:p>
            <w:pPr>
              <w:rPr>
                <w:rFonts w:cs="Lucida Sans"/>
                <w:b w:val="0"/>
                <w:bCs w:val="0"/>
                <w:color w:val="auto"/>
                <w:highlight w:val="none"/>
              </w:rPr>
            </w:pPr>
            <w:r>
              <w:rPr>
                <w:rFonts w:hint="eastAsia" w:cs="Lucida Sans"/>
                <w:b w:val="0"/>
                <w:bCs w:val="0"/>
                <w:color w:val="auto"/>
                <w:highlight w:val="none"/>
              </w:rPr>
              <w:t>监测、分析和评价总则；</w:t>
            </w:r>
          </w:p>
        </w:tc>
        <w:tc>
          <w:tcPr>
            <w:tcW w:w="962" w:type="dxa"/>
          </w:tcPr>
          <w:p>
            <w:pPr>
              <w:rPr>
                <w:rFonts w:cs="Lucida Sans"/>
                <w:b w:val="0"/>
                <w:bCs w:val="0"/>
                <w:color w:val="auto"/>
                <w:highlight w:val="none"/>
              </w:rPr>
            </w:pPr>
            <w:r>
              <w:rPr>
                <w:rFonts w:hint="eastAsia" w:cs="Lucida Sans"/>
                <w:b w:val="0"/>
                <w:bCs w:val="0"/>
                <w:color w:val="auto"/>
                <w:highlight w:val="none"/>
              </w:rPr>
              <w:t>E</w:t>
            </w:r>
            <w:r>
              <w:rPr>
                <w:rFonts w:hint="eastAsia" w:cs="Lucida Sans"/>
                <w:b w:val="0"/>
                <w:bCs w:val="0"/>
                <w:color w:val="auto"/>
                <w:highlight w:val="none"/>
                <w:lang w:val="en-US" w:eastAsia="zh-CN"/>
              </w:rPr>
              <w:t>S</w:t>
            </w:r>
            <w:r>
              <w:rPr>
                <w:rFonts w:hint="eastAsia" w:cs="Lucida Sans"/>
                <w:b w:val="0"/>
                <w:bCs w:val="0"/>
                <w:color w:val="auto"/>
                <w:highlight w:val="none"/>
              </w:rPr>
              <w:t xml:space="preserve">9.1.1 </w:t>
            </w:r>
          </w:p>
          <w:p>
            <w:pPr>
              <w:rPr>
                <w:rFonts w:cs="Lucida Sans"/>
                <w:b w:val="0"/>
                <w:bCs w:val="0"/>
                <w:color w:val="auto"/>
                <w:highlight w:val="none"/>
              </w:rPr>
            </w:pPr>
          </w:p>
        </w:tc>
        <w:tc>
          <w:tcPr>
            <w:tcW w:w="10612" w:type="dxa"/>
          </w:tcPr>
          <w:p>
            <w:pPr>
              <w:tabs>
                <w:tab w:val="center" w:pos="3169"/>
              </w:tabs>
              <w:spacing w:line="400" w:lineRule="exact"/>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公司对需要监视和测量的对象的确定，监视、测量、分析和评价方法的选择，实施监视和测量的时机、实施分析和评价的时机界定，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如：（1）《</w:t>
            </w:r>
            <w:r>
              <w:rPr>
                <w:rFonts w:hint="eastAsia" w:ascii="宋体" w:hAnsi="宋体"/>
                <w:b w:val="0"/>
                <w:bCs w:val="0"/>
                <w:color w:val="auto"/>
                <w:spacing w:val="-20"/>
                <w:szCs w:val="21"/>
                <w:highlight w:val="none"/>
              </w:rPr>
              <w:t>监视和测量管理制度</w:t>
            </w:r>
            <w:r>
              <w:rPr>
                <w:rFonts w:hint="eastAsia" w:ascii="宋体" w:hAnsi="宋体" w:cs="宋体"/>
                <w:b w:val="0"/>
                <w:bCs w:val="0"/>
                <w:color w:val="auto"/>
                <w:szCs w:val="21"/>
                <w:highlight w:val="none"/>
              </w:rPr>
              <w:t>》</w:t>
            </w:r>
          </w:p>
          <w:p>
            <w:pPr>
              <w:tabs>
                <w:tab w:val="center" w:pos="3169"/>
              </w:tabs>
              <w:spacing w:line="400" w:lineRule="exact"/>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（2）《</w:t>
            </w:r>
            <w:r>
              <w:rPr>
                <w:rFonts w:hint="eastAsia" w:ascii="宋体" w:hAnsi="宋体"/>
                <w:b w:val="0"/>
                <w:bCs w:val="0"/>
                <w:color w:val="auto"/>
                <w:spacing w:val="-20"/>
                <w:szCs w:val="21"/>
                <w:highlight w:val="none"/>
              </w:rPr>
              <w:t xml:space="preserve">内部审核管理制度 </w:t>
            </w:r>
            <w:r>
              <w:rPr>
                <w:rFonts w:hint="eastAsia" w:ascii="宋体" w:hAnsi="宋体" w:cs="宋体"/>
                <w:b w:val="0"/>
                <w:bCs w:val="0"/>
                <w:color w:val="auto"/>
                <w:szCs w:val="21"/>
                <w:highlight w:val="none"/>
              </w:rPr>
              <w:t>》</w:t>
            </w:r>
          </w:p>
          <w:p>
            <w:pPr>
              <w:tabs>
                <w:tab w:val="center" w:pos="3169"/>
              </w:tabs>
              <w:spacing w:line="400" w:lineRule="exact"/>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（3）《管理评审制度》</w:t>
            </w:r>
          </w:p>
          <w:p>
            <w:pPr>
              <w:tabs>
                <w:tab w:val="center" w:pos="3169"/>
              </w:tabs>
              <w:spacing w:line="400" w:lineRule="exact"/>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（4）《</w:t>
            </w:r>
            <w:r>
              <w:rPr>
                <w:rFonts w:hint="eastAsia" w:ascii="宋体" w:hAnsi="宋体"/>
                <w:b w:val="0"/>
                <w:bCs w:val="0"/>
                <w:color w:val="auto"/>
                <w:spacing w:val="-20"/>
                <w:szCs w:val="21"/>
                <w:highlight w:val="none"/>
              </w:rPr>
              <w:t>应急准备和响应管理制度</w:t>
            </w:r>
            <w:r>
              <w:rPr>
                <w:rFonts w:hint="eastAsia" w:ascii="宋体" w:hAnsi="宋体" w:cs="宋体"/>
                <w:b w:val="0"/>
                <w:bCs w:val="0"/>
                <w:color w:val="auto"/>
                <w:szCs w:val="21"/>
                <w:highlight w:val="none"/>
              </w:rPr>
              <w:t>》</w:t>
            </w:r>
          </w:p>
          <w:p>
            <w:pPr>
              <w:spacing w:line="360" w:lineRule="atLeast"/>
              <w:rPr>
                <w:rFonts w:ascii="宋体" w:hAnsi="宋体" w:cs="宋体"/>
                <w:b w:val="0"/>
                <w:bCs w:val="0"/>
                <w:color w:val="auto"/>
                <w:szCs w:val="21"/>
                <w:highlight w:val="none"/>
              </w:rPr>
            </w:pPr>
            <w:r>
              <w:rPr>
                <w:rFonts w:hint="eastAsia" w:ascii="宋体" w:hAnsi="宋体" w:cs="宋体"/>
                <w:b w:val="0"/>
                <w:bCs w:val="0"/>
                <w:color w:val="auto"/>
                <w:szCs w:val="21"/>
                <w:highlight w:val="none"/>
              </w:rPr>
              <w:t>（5）《合规义务管理制度》</w:t>
            </w:r>
          </w:p>
          <w:p>
            <w:pPr>
              <w:spacing w:line="360" w:lineRule="atLeast"/>
              <w:rPr>
                <w:rFonts w:ascii="宋体" w:hAnsi="宋体" w:cs="宋体"/>
                <w:b w:val="0"/>
                <w:bCs w:val="0"/>
                <w:color w:val="auto"/>
                <w:szCs w:val="21"/>
                <w:highlight w:val="none"/>
              </w:rPr>
            </w:pPr>
            <w:r>
              <w:rPr>
                <w:rFonts w:hint="eastAsia" w:ascii="宋体" w:hAnsi="宋体" w:cs="宋体"/>
                <w:b w:val="0"/>
                <w:bCs w:val="0"/>
                <w:color w:val="auto"/>
                <w:szCs w:val="21"/>
                <w:highlight w:val="none"/>
              </w:rPr>
              <w:t>提供环境和职业健康安全运行检查记录，有检查项目要求、检查完成情况及时间和检查人，结论：基本都是符合要求，个别有些问题，提出整改，验证合格。无环境和职业健康安全监测设备。</w:t>
            </w:r>
          </w:p>
        </w:tc>
        <w:tc>
          <w:tcPr>
            <w:tcW w:w="1005" w:type="dxa"/>
          </w:tcPr>
          <w:p>
            <w:pPr>
              <w:rPr>
                <w:b w:val="0"/>
                <w:bCs w:val="0"/>
                <w:color w:val="FF0000"/>
                <w:highlight w:val="none"/>
              </w:rPr>
            </w:pPr>
          </w:p>
        </w:tc>
      </w:tr>
    </w:tbl>
    <w:p>
      <w:pPr>
        <w:rPr>
          <w:rFonts w:hint="eastAsia"/>
        </w:rPr>
      </w:pPr>
      <w:r>
        <w:rPr>
          <w:rFonts w:hint="eastAsia"/>
        </w:rPr>
        <w:t>说明：不符合标注N</w:t>
      </w:r>
    </w:p>
    <w:p>
      <w:pPr>
        <w:rPr>
          <w:rFonts w:hint="eastAsia"/>
        </w:rPr>
      </w:pPr>
    </w:p>
    <w:p>
      <w:pPr>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Lucida Sans">
    <w:panose1 w:val="020B0602030504020204"/>
    <w:charset w:val="00"/>
    <w:family w:val="swiss"/>
    <w:pitch w:val="default"/>
    <w:sig w:usb0="00000003" w:usb1="00000000" w:usb2="00000000" w:usb3="00000000" w:csb0="2000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ËÎÌå">
    <w:altName w:val="Arial"/>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9"/>
      <w:pBdr>
        <w:bottom w:val="none" w:color="auto" w:sz="0" w:space="1"/>
      </w:pBdr>
      <w:spacing w:line="320" w:lineRule="exact"/>
      <w:jc w:val="left"/>
    </w:pPr>
    <w:r>
      <w:pict>
        <v:shape id="文本框 1"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-1</w:t>
                </w:r>
                <w:r>
                  <w:rPr>
                    <w:sz w:val="18"/>
                    <w:szCs w:val="18"/>
                  </w:rPr>
                  <w:t>2</w:t>
                </w:r>
                <w:r>
                  <w:rPr>
                    <w:rFonts w:hint="eastAsia"/>
                    <w:sz w:val="18"/>
                    <w:szCs w:val="18"/>
                  </w:rPr>
                  <w:t>管理体系审核记录表(03版)</w:t>
                </w:r>
              </w:p>
            </w:txbxContent>
          </v:textbox>
        </v:shape>
      </w:pict>
    </w:r>
    <w:r>
      <w:rPr>
        <w:rStyle w:val="18"/>
        <w:rFonts w:hint="default"/>
      </w:rPr>
      <w:t xml:space="preserve">        </w:t>
    </w:r>
    <w:r>
      <w:rPr>
        <w:rStyle w:val="18"/>
        <w:rFonts w:hint="default"/>
        <w:w w:val="90"/>
      </w:rPr>
      <w:t>Beijing International Standard united Certification Co.,Ltd.</w:t>
    </w:r>
    <w:r>
      <w:rPr>
        <w:rStyle w:val="18"/>
        <w:rFonts w:hint="default"/>
        <w:w w:val="90"/>
        <w:szCs w:val="21"/>
      </w:rPr>
      <w:t xml:space="preserve">  </w:t>
    </w:r>
    <w:r>
      <w:rPr>
        <w:rStyle w:val="18"/>
        <w:rFonts w:hint="default"/>
        <w:w w:val="90"/>
        <w:sz w:val="20"/>
      </w:rPr>
      <w:t xml:space="preserve"> </w:t>
    </w:r>
    <w:r>
      <w:rPr>
        <w:rStyle w:val="18"/>
        <w:rFonts w:hint="default"/>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BC9FF"/>
    <w:multiLevelType w:val="singleLevel"/>
    <w:tmpl w:val="933BC9FF"/>
    <w:lvl w:ilvl="0" w:tentative="0">
      <w:start w:val="2"/>
      <w:numFmt w:val="decimal"/>
      <w:suff w:val="nothing"/>
      <w:lvlText w:val="%1、"/>
      <w:lvlJc w:val="left"/>
    </w:lvl>
  </w:abstractNum>
  <w:abstractNum w:abstractNumId="1">
    <w:nsid w:val="AAAFDA68"/>
    <w:multiLevelType w:val="multilevel"/>
    <w:tmpl w:val="AAAFDA68"/>
    <w:lvl w:ilvl="0" w:tentative="0">
      <w:start w:val="1"/>
      <w:numFmt w:val="decimal"/>
      <w:lvlText w:val="第%1章 "/>
      <w:lvlJc w:val="left"/>
      <w:pPr>
        <w:tabs>
          <w:tab w:val="left" w:pos="420"/>
        </w:tabs>
        <w:ind w:left="425" w:hanging="425"/>
      </w:pPr>
      <w:rPr>
        <w:rFonts w:hint="default" w:ascii="宋体" w:hAnsi="宋体" w:eastAsia="宋体" w:cs="宋体"/>
      </w:rPr>
    </w:lvl>
    <w:lvl w:ilvl="1" w:tentative="0">
      <w:start w:val="1"/>
      <w:numFmt w:val="decimal"/>
      <w:pStyle w:val="2"/>
      <w:suff w:val="nothing"/>
      <w:lvlText w:val="%1.%2 "/>
      <w:lvlJc w:val="left"/>
      <w:pPr>
        <w:tabs>
          <w:tab w:val="left" w:pos="420"/>
        </w:tabs>
        <w:ind w:left="425" w:leftChars="0" w:hanging="425" w:firstLineChars="0"/>
      </w:pPr>
      <w:rPr>
        <w:rFonts w:hint="default" w:ascii="宋体" w:hAnsi="宋体" w:eastAsia="宋体" w:cs="宋体"/>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2" w:tentative="0">
      <w:start w:val="1"/>
      <w:numFmt w:val="decimal"/>
      <w:suff w:val="space"/>
      <w:lvlText w:val="%1.%2.%3 "/>
      <w:lvlJc w:val="left"/>
      <w:pPr>
        <w:tabs>
          <w:tab w:val="left" w:pos="420"/>
        </w:tabs>
        <w:ind w:left="425" w:leftChars="0" w:firstLine="0" w:firstLineChars="0"/>
      </w:pPr>
      <w:rPr>
        <w:rFonts w:hint="default" w:ascii="宋体" w:hAnsi="宋体" w:eastAsia="宋体" w:cs="宋体"/>
      </w:rPr>
    </w:lvl>
    <w:lvl w:ilvl="3" w:tentative="0">
      <w:start w:val="1"/>
      <w:numFmt w:val="decimal"/>
      <w:suff w:val="space"/>
      <w:lvlText w:val="%1.%2.%3.%4"/>
      <w:lvlJc w:val="left"/>
      <w:pPr>
        <w:tabs>
          <w:tab w:val="left" w:pos="420"/>
        </w:tabs>
        <w:ind w:left="425" w:leftChars="0" w:firstLine="0" w:firstLineChars="0"/>
      </w:pPr>
      <w:rPr>
        <w:rFonts w:hint="default" w:ascii="宋体" w:hAnsi="宋体" w:eastAsia="宋体" w:cs="宋体"/>
      </w:rPr>
    </w:lvl>
    <w:lvl w:ilvl="4" w:tentative="0">
      <w:start w:val="1"/>
      <w:numFmt w:val="decimal"/>
      <w:suff w:val="nothing"/>
      <w:lvlText w:val="%1.%2.%3.%4.%5"/>
      <w:lvlJc w:val="left"/>
      <w:pPr>
        <w:tabs>
          <w:tab w:val="left" w:pos="420"/>
        </w:tabs>
        <w:ind w:left="0" w:firstLine="425"/>
      </w:pPr>
      <w:rPr>
        <w:rFonts w:hint="default" w:ascii="宋体" w:hAnsi="宋体" w:eastAsia="宋体" w:cs="宋体"/>
      </w:rPr>
    </w:lvl>
    <w:lvl w:ilvl="5" w:tentative="0">
      <w:start w:val="1"/>
      <w:numFmt w:val="decimal"/>
      <w:suff w:val="nothing"/>
      <w:lvlText w:val="（%6）"/>
      <w:lvlJc w:val="left"/>
      <w:pPr>
        <w:ind w:left="0" w:firstLine="425"/>
      </w:pPr>
      <w:rPr>
        <w:rFonts w:hint="eastAsia" w:ascii="宋体" w:hAnsi="宋体" w:eastAsia="宋体" w:cs="宋体"/>
      </w:rPr>
    </w:lvl>
    <w:lvl w:ilvl="6" w:tentative="0">
      <w:start w:val="1"/>
      <w:numFmt w:val="decimal"/>
      <w:suff w:val="nothing"/>
      <w:lvlText w:val="%7）"/>
      <w:lvlJc w:val="left"/>
      <w:pPr>
        <w:ind w:left="0" w:firstLine="425"/>
      </w:pPr>
      <w:rPr>
        <w:rFonts w:hint="eastAsia" w:ascii="宋体" w:hAnsi="宋体" w:eastAsia="宋体" w:cs="宋体"/>
      </w:rPr>
    </w:lvl>
    <w:lvl w:ilvl="7" w:tentative="0">
      <w:start w:val="1"/>
      <w:numFmt w:val="decimal"/>
      <w:lvlText w:val="%1.%2.%3.%4.%5.%6.%7.%8."/>
      <w:lvlJc w:val="left"/>
      <w:pPr>
        <w:ind w:left="4218" w:hanging="1418"/>
      </w:pPr>
      <w:rPr>
        <w:rFonts w:hint="eastAsia"/>
      </w:rPr>
    </w:lvl>
    <w:lvl w:ilvl="8" w:tentative="0">
      <w:start w:val="1"/>
      <w:numFmt w:val="decimal"/>
      <w:lvlText w:val="%1.%2.%3.%4.%5.%6.%7.%8.%9."/>
      <w:lvlJc w:val="left"/>
      <w:pPr>
        <w:ind w:left="4648" w:hanging="1448"/>
      </w:pPr>
      <w:rPr>
        <w:rFonts w:hint="eastAsia"/>
      </w:rPr>
    </w:lvl>
  </w:abstractNum>
  <w:abstractNum w:abstractNumId="2">
    <w:nsid w:val="B8007662"/>
    <w:multiLevelType w:val="singleLevel"/>
    <w:tmpl w:val="B8007662"/>
    <w:lvl w:ilvl="0" w:tentative="0">
      <w:start w:val="7"/>
      <w:numFmt w:val="decimal"/>
      <w:suff w:val="nothing"/>
      <w:lvlText w:val="%1、"/>
      <w:lvlJc w:val="left"/>
    </w:lvl>
  </w:abstractNum>
  <w:abstractNum w:abstractNumId="3">
    <w:nsid w:val="46F292A4"/>
    <w:multiLevelType w:val="singleLevel"/>
    <w:tmpl w:val="46F292A4"/>
    <w:lvl w:ilvl="0" w:tentative="0">
      <w:start w:val="10"/>
      <w:numFmt w:val="decimal"/>
      <w:suff w:val="nothing"/>
      <w:lvlText w:val="%1、"/>
      <w:lvlJc w:val="left"/>
    </w:lvl>
  </w:abstractNum>
  <w:abstractNum w:abstractNumId="4">
    <w:nsid w:val="4D477AB6"/>
    <w:multiLevelType w:val="singleLevel"/>
    <w:tmpl w:val="4D477AB6"/>
    <w:lvl w:ilvl="0" w:tentative="0">
      <w:start w:val="14"/>
      <w:numFmt w:val="decimal"/>
      <w:suff w:val="nothing"/>
      <w:lvlText w:val="%1、"/>
      <w:lvlJc w:val="left"/>
    </w:lvl>
  </w:abstractNum>
  <w:abstractNum w:abstractNumId="5">
    <w:nsid w:val="55AC7E57"/>
    <w:multiLevelType w:val="singleLevel"/>
    <w:tmpl w:val="55AC7E57"/>
    <w:lvl w:ilvl="0" w:tentative="0">
      <w:start w:val="1"/>
      <w:numFmt w:val="decimal"/>
      <w:lvlText w:val="%1."/>
      <w:lvlJc w:val="left"/>
      <w:pPr>
        <w:tabs>
          <w:tab w:val="left" w:pos="425"/>
        </w:tabs>
        <w:ind w:left="425" w:hanging="425"/>
      </w:pPr>
    </w:lvl>
  </w:abstractNum>
  <w:num w:numId="1">
    <w:abstractNumId w:val="1"/>
  </w:num>
  <w:num w:numId="2">
    <w:abstractNumId w:val="5"/>
    <w:lvlOverride w:ilvl="0">
      <w:startOverride w:val="1"/>
    </w:lvlOverride>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4FD8"/>
    <w:rsid w:val="00013197"/>
    <w:rsid w:val="0001606D"/>
    <w:rsid w:val="000237F6"/>
    <w:rsid w:val="000244C8"/>
    <w:rsid w:val="000324A3"/>
    <w:rsid w:val="0003373A"/>
    <w:rsid w:val="00043CFE"/>
    <w:rsid w:val="00044244"/>
    <w:rsid w:val="00045667"/>
    <w:rsid w:val="00052D4A"/>
    <w:rsid w:val="00062E46"/>
    <w:rsid w:val="000731A0"/>
    <w:rsid w:val="000738A6"/>
    <w:rsid w:val="00086753"/>
    <w:rsid w:val="000946C2"/>
    <w:rsid w:val="000A253A"/>
    <w:rsid w:val="000A55F4"/>
    <w:rsid w:val="000B3F6A"/>
    <w:rsid w:val="000B4DB9"/>
    <w:rsid w:val="000C653A"/>
    <w:rsid w:val="000C67D3"/>
    <w:rsid w:val="000D5F7B"/>
    <w:rsid w:val="000E6004"/>
    <w:rsid w:val="000F3978"/>
    <w:rsid w:val="0010259E"/>
    <w:rsid w:val="001108DF"/>
    <w:rsid w:val="00127F13"/>
    <w:rsid w:val="00142BCC"/>
    <w:rsid w:val="00152E2C"/>
    <w:rsid w:val="00155633"/>
    <w:rsid w:val="00160E47"/>
    <w:rsid w:val="001673DB"/>
    <w:rsid w:val="00167EDF"/>
    <w:rsid w:val="00187B04"/>
    <w:rsid w:val="001A0057"/>
    <w:rsid w:val="001A1DAA"/>
    <w:rsid w:val="001A2D7F"/>
    <w:rsid w:val="001A6075"/>
    <w:rsid w:val="001B5EAB"/>
    <w:rsid w:val="001D08D0"/>
    <w:rsid w:val="001E5DAB"/>
    <w:rsid w:val="0020469B"/>
    <w:rsid w:val="00204C33"/>
    <w:rsid w:val="0022665D"/>
    <w:rsid w:val="002273F1"/>
    <w:rsid w:val="002273FF"/>
    <w:rsid w:val="00237151"/>
    <w:rsid w:val="0024069D"/>
    <w:rsid w:val="002523C6"/>
    <w:rsid w:val="00253E5A"/>
    <w:rsid w:val="002617E9"/>
    <w:rsid w:val="002666F8"/>
    <w:rsid w:val="00266C79"/>
    <w:rsid w:val="00270308"/>
    <w:rsid w:val="0027238D"/>
    <w:rsid w:val="0027454E"/>
    <w:rsid w:val="00275CF7"/>
    <w:rsid w:val="0028623F"/>
    <w:rsid w:val="002A0699"/>
    <w:rsid w:val="002A316E"/>
    <w:rsid w:val="002A3528"/>
    <w:rsid w:val="002B3634"/>
    <w:rsid w:val="002B49EE"/>
    <w:rsid w:val="002B5952"/>
    <w:rsid w:val="002C2ACB"/>
    <w:rsid w:val="002D3004"/>
    <w:rsid w:val="002D606D"/>
    <w:rsid w:val="002F13F7"/>
    <w:rsid w:val="00306051"/>
    <w:rsid w:val="003358E9"/>
    <w:rsid w:val="00337922"/>
    <w:rsid w:val="00340867"/>
    <w:rsid w:val="003429CC"/>
    <w:rsid w:val="00345D98"/>
    <w:rsid w:val="00361CFD"/>
    <w:rsid w:val="00380837"/>
    <w:rsid w:val="00396577"/>
    <w:rsid w:val="003A198A"/>
    <w:rsid w:val="003A5532"/>
    <w:rsid w:val="003B7141"/>
    <w:rsid w:val="003C0C48"/>
    <w:rsid w:val="003C4DB3"/>
    <w:rsid w:val="003D31D6"/>
    <w:rsid w:val="003F1456"/>
    <w:rsid w:val="003F1998"/>
    <w:rsid w:val="00406F91"/>
    <w:rsid w:val="00410914"/>
    <w:rsid w:val="00421015"/>
    <w:rsid w:val="00433AE4"/>
    <w:rsid w:val="00441BB7"/>
    <w:rsid w:val="004729F3"/>
    <w:rsid w:val="00477698"/>
    <w:rsid w:val="00490080"/>
    <w:rsid w:val="004B2311"/>
    <w:rsid w:val="004C205F"/>
    <w:rsid w:val="004C4E0F"/>
    <w:rsid w:val="004D1380"/>
    <w:rsid w:val="004D7F51"/>
    <w:rsid w:val="004E50BD"/>
    <w:rsid w:val="004E746F"/>
    <w:rsid w:val="00513F73"/>
    <w:rsid w:val="00523454"/>
    <w:rsid w:val="00523A6D"/>
    <w:rsid w:val="0052643A"/>
    <w:rsid w:val="00526762"/>
    <w:rsid w:val="00536930"/>
    <w:rsid w:val="00542053"/>
    <w:rsid w:val="0054290D"/>
    <w:rsid w:val="0055348C"/>
    <w:rsid w:val="00562484"/>
    <w:rsid w:val="00564E53"/>
    <w:rsid w:val="00582CF9"/>
    <w:rsid w:val="00596EB9"/>
    <w:rsid w:val="005B031F"/>
    <w:rsid w:val="005C46E5"/>
    <w:rsid w:val="005E05BA"/>
    <w:rsid w:val="005E7083"/>
    <w:rsid w:val="005E747F"/>
    <w:rsid w:val="00600C20"/>
    <w:rsid w:val="006167AD"/>
    <w:rsid w:val="0063367D"/>
    <w:rsid w:val="00642FBD"/>
    <w:rsid w:val="00644D5D"/>
    <w:rsid w:val="00644FE2"/>
    <w:rsid w:val="00655A14"/>
    <w:rsid w:val="00666921"/>
    <w:rsid w:val="006719C4"/>
    <w:rsid w:val="006736C6"/>
    <w:rsid w:val="0067640C"/>
    <w:rsid w:val="00682312"/>
    <w:rsid w:val="0068771F"/>
    <w:rsid w:val="006A29EF"/>
    <w:rsid w:val="006A6ADE"/>
    <w:rsid w:val="006B434D"/>
    <w:rsid w:val="006C498F"/>
    <w:rsid w:val="006D0DC5"/>
    <w:rsid w:val="006D357E"/>
    <w:rsid w:val="006D41C0"/>
    <w:rsid w:val="006E27DB"/>
    <w:rsid w:val="006E678B"/>
    <w:rsid w:val="006F225C"/>
    <w:rsid w:val="00734C0A"/>
    <w:rsid w:val="007461BA"/>
    <w:rsid w:val="00754D8A"/>
    <w:rsid w:val="007561C6"/>
    <w:rsid w:val="00760114"/>
    <w:rsid w:val="007621B0"/>
    <w:rsid w:val="007757F3"/>
    <w:rsid w:val="00790A6B"/>
    <w:rsid w:val="00790B48"/>
    <w:rsid w:val="00795806"/>
    <w:rsid w:val="007A3780"/>
    <w:rsid w:val="007A78D1"/>
    <w:rsid w:val="007D0232"/>
    <w:rsid w:val="007D52C0"/>
    <w:rsid w:val="007E4459"/>
    <w:rsid w:val="007E6AEB"/>
    <w:rsid w:val="007F0279"/>
    <w:rsid w:val="007F78E9"/>
    <w:rsid w:val="00832FB5"/>
    <w:rsid w:val="008344BA"/>
    <w:rsid w:val="00837F3E"/>
    <w:rsid w:val="0084159D"/>
    <w:rsid w:val="008419F5"/>
    <w:rsid w:val="00856609"/>
    <w:rsid w:val="008826D5"/>
    <w:rsid w:val="00890064"/>
    <w:rsid w:val="00891523"/>
    <w:rsid w:val="008973EE"/>
    <w:rsid w:val="008A04BF"/>
    <w:rsid w:val="008B3ADE"/>
    <w:rsid w:val="008B4F6D"/>
    <w:rsid w:val="008E436A"/>
    <w:rsid w:val="0090425B"/>
    <w:rsid w:val="009175D4"/>
    <w:rsid w:val="00927215"/>
    <w:rsid w:val="009301B8"/>
    <w:rsid w:val="00941650"/>
    <w:rsid w:val="00953FF2"/>
    <w:rsid w:val="00965636"/>
    <w:rsid w:val="00971600"/>
    <w:rsid w:val="0097580C"/>
    <w:rsid w:val="009973B4"/>
    <w:rsid w:val="009A278E"/>
    <w:rsid w:val="009C28C1"/>
    <w:rsid w:val="009D7A92"/>
    <w:rsid w:val="009E16F8"/>
    <w:rsid w:val="009E35FA"/>
    <w:rsid w:val="009F779D"/>
    <w:rsid w:val="009F7EED"/>
    <w:rsid w:val="00A02AB7"/>
    <w:rsid w:val="00A04A90"/>
    <w:rsid w:val="00A12207"/>
    <w:rsid w:val="00A156E6"/>
    <w:rsid w:val="00A32563"/>
    <w:rsid w:val="00A40F7C"/>
    <w:rsid w:val="00A416C8"/>
    <w:rsid w:val="00A80636"/>
    <w:rsid w:val="00A96744"/>
    <w:rsid w:val="00A96BFB"/>
    <w:rsid w:val="00AA27CB"/>
    <w:rsid w:val="00AA2BEE"/>
    <w:rsid w:val="00AB4C28"/>
    <w:rsid w:val="00AD0DEF"/>
    <w:rsid w:val="00AD4F6E"/>
    <w:rsid w:val="00AE320A"/>
    <w:rsid w:val="00AF0AAB"/>
    <w:rsid w:val="00AF1C92"/>
    <w:rsid w:val="00B04C5E"/>
    <w:rsid w:val="00B25732"/>
    <w:rsid w:val="00B50332"/>
    <w:rsid w:val="00B76CCB"/>
    <w:rsid w:val="00B85DE1"/>
    <w:rsid w:val="00B915BF"/>
    <w:rsid w:val="00BA275A"/>
    <w:rsid w:val="00BB3455"/>
    <w:rsid w:val="00BB64FD"/>
    <w:rsid w:val="00BC0979"/>
    <w:rsid w:val="00BD59D8"/>
    <w:rsid w:val="00BE1E16"/>
    <w:rsid w:val="00BE367F"/>
    <w:rsid w:val="00BF597E"/>
    <w:rsid w:val="00C0631B"/>
    <w:rsid w:val="00C074CE"/>
    <w:rsid w:val="00C128D9"/>
    <w:rsid w:val="00C3326B"/>
    <w:rsid w:val="00C363F6"/>
    <w:rsid w:val="00C36CCA"/>
    <w:rsid w:val="00C470D5"/>
    <w:rsid w:val="00C47439"/>
    <w:rsid w:val="00C51A36"/>
    <w:rsid w:val="00C51D3E"/>
    <w:rsid w:val="00C55228"/>
    <w:rsid w:val="00C7573C"/>
    <w:rsid w:val="00C831AE"/>
    <w:rsid w:val="00C83B96"/>
    <w:rsid w:val="00C84075"/>
    <w:rsid w:val="00C901A4"/>
    <w:rsid w:val="00CA7CFC"/>
    <w:rsid w:val="00CE2190"/>
    <w:rsid w:val="00CE315A"/>
    <w:rsid w:val="00D02265"/>
    <w:rsid w:val="00D06F59"/>
    <w:rsid w:val="00D1076E"/>
    <w:rsid w:val="00D13BAD"/>
    <w:rsid w:val="00D446A7"/>
    <w:rsid w:val="00D70382"/>
    <w:rsid w:val="00D74B15"/>
    <w:rsid w:val="00D8388C"/>
    <w:rsid w:val="00D97177"/>
    <w:rsid w:val="00DA212A"/>
    <w:rsid w:val="00DC1B6B"/>
    <w:rsid w:val="00DC665F"/>
    <w:rsid w:val="00DD3328"/>
    <w:rsid w:val="00DE0EFD"/>
    <w:rsid w:val="00DF0A11"/>
    <w:rsid w:val="00DF1210"/>
    <w:rsid w:val="00E010D3"/>
    <w:rsid w:val="00E0121E"/>
    <w:rsid w:val="00E013C3"/>
    <w:rsid w:val="00E0758C"/>
    <w:rsid w:val="00E21998"/>
    <w:rsid w:val="00E257CC"/>
    <w:rsid w:val="00E449AA"/>
    <w:rsid w:val="00E6169A"/>
    <w:rsid w:val="00E6193F"/>
    <w:rsid w:val="00E6224C"/>
    <w:rsid w:val="00E64D32"/>
    <w:rsid w:val="00E65C82"/>
    <w:rsid w:val="00E94AA8"/>
    <w:rsid w:val="00EA3A78"/>
    <w:rsid w:val="00EB0164"/>
    <w:rsid w:val="00EB7D5E"/>
    <w:rsid w:val="00EC08C9"/>
    <w:rsid w:val="00EC3F6C"/>
    <w:rsid w:val="00EC6D16"/>
    <w:rsid w:val="00EC75A6"/>
    <w:rsid w:val="00ED0F62"/>
    <w:rsid w:val="00EE4200"/>
    <w:rsid w:val="00EF1884"/>
    <w:rsid w:val="00EF3DAC"/>
    <w:rsid w:val="00F0271C"/>
    <w:rsid w:val="00F13424"/>
    <w:rsid w:val="00F27678"/>
    <w:rsid w:val="00F444DE"/>
    <w:rsid w:val="00F44A9B"/>
    <w:rsid w:val="00F457A7"/>
    <w:rsid w:val="00F47CC9"/>
    <w:rsid w:val="00F52812"/>
    <w:rsid w:val="00F842BF"/>
    <w:rsid w:val="00F94C67"/>
    <w:rsid w:val="00FA5F54"/>
    <w:rsid w:val="00FB041E"/>
    <w:rsid w:val="00FC30DC"/>
    <w:rsid w:val="00FD736F"/>
    <w:rsid w:val="00FE7E15"/>
    <w:rsid w:val="00FF2F2B"/>
    <w:rsid w:val="00FF5D0A"/>
    <w:rsid w:val="00FF6D9A"/>
    <w:rsid w:val="011649BB"/>
    <w:rsid w:val="01626B8B"/>
    <w:rsid w:val="01835471"/>
    <w:rsid w:val="01BD2208"/>
    <w:rsid w:val="022A00A0"/>
    <w:rsid w:val="02983216"/>
    <w:rsid w:val="029F73F3"/>
    <w:rsid w:val="02BE1950"/>
    <w:rsid w:val="02D8716B"/>
    <w:rsid w:val="02E43D8B"/>
    <w:rsid w:val="033600BD"/>
    <w:rsid w:val="03AF52DA"/>
    <w:rsid w:val="03B659B4"/>
    <w:rsid w:val="0404115F"/>
    <w:rsid w:val="045424F4"/>
    <w:rsid w:val="045920D8"/>
    <w:rsid w:val="04FC7C78"/>
    <w:rsid w:val="057542E2"/>
    <w:rsid w:val="06462747"/>
    <w:rsid w:val="064F0CEE"/>
    <w:rsid w:val="06641AE9"/>
    <w:rsid w:val="067867F1"/>
    <w:rsid w:val="06862FFF"/>
    <w:rsid w:val="06B97E3B"/>
    <w:rsid w:val="07304C19"/>
    <w:rsid w:val="07403BE5"/>
    <w:rsid w:val="07972C62"/>
    <w:rsid w:val="07B53421"/>
    <w:rsid w:val="07BA1B08"/>
    <w:rsid w:val="0835205C"/>
    <w:rsid w:val="08E730B3"/>
    <w:rsid w:val="096931EF"/>
    <w:rsid w:val="098E006E"/>
    <w:rsid w:val="09E32E53"/>
    <w:rsid w:val="09F4487F"/>
    <w:rsid w:val="0A7E53EC"/>
    <w:rsid w:val="0ABB15FA"/>
    <w:rsid w:val="0AF224E5"/>
    <w:rsid w:val="0B044170"/>
    <w:rsid w:val="0B294FDC"/>
    <w:rsid w:val="0B4075D4"/>
    <w:rsid w:val="0BAB2008"/>
    <w:rsid w:val="0BCF69E8"/>
    <w:rsid w:val="0C3A3344"/>
    <w:rsid w:val="0C6929CF"/>
    <w:rsid w:val="0D42551F"/>
    <w:rsid w:val="0DE867FD"/>
    <w:rsid w:val="0F57054C"/>
    <w:rsid w:val="0F9D1957"/>
    <w:rsid w:val="104112F7"/>
    <w:rsid w:val="107947D9"/>
    <w:rsid w:val="108219C2"/>
    <w:rsid w:val="118A1E49"/>
    <w:rsid w:val="118B0CAA"/>
    <w:rsid w:val="11A8198A"/>
    <w:rsid w:val="11B220F7"/>
    <w:rsid w:val="121510C8"/>
    <w:rsid w:val="12D3774A"/>
    <w:rsid w:val="12F33C5C"/>
    <w:rsid w:val="135B2D0C"/>
    <w:rsid w:val="13681683"/>
    <w:rsid w:val="137D118C"/>
    <w:rsid w:val="13CE4EE8"/>
    <w:rsid w:val="14034976"/>
    <w:rsid w:val="140E6CE3"/>
    <w:rsid w:val="145508F5"/>
    <w:rsid w:val="14A92895"/>
    <w:rsid w:val="14EE40EC"/>
    <w:rsid w:val="15434D45"/>
    <w:rsid w:val="158940FA"/>
    <w:rsid w:val="15AB27B8"/>
    <w:rsid w:val="16A2469F"/>
    <w:rsid w:val="16BE6EA7"/>
    <w:rsid w:val="16DF4556"/>
    <w:rsid w:val="17014505"/>
    <w:rsid w:val="17401B24"/>
    <w:rsid w:val="184A64C8"/>
    <w:rsid w:val="19F764D2"/>
    <w:rsid w:val="1ACA56C3"/>
    <w:rsid w:val="1AE753EC"/>
    <w:rsid w:val="1B803B61"/>
    <w:rsid w:val="1BD62D65"/>
    <w:rsid w:val="1C4D7D2F"/>
    <w:rsid w:val="1C5912AD"/>
    <w:rsid w:val="1D3238F5"/>
    <w:rsid w:val="1D851128"/>
    <w:rsid w:val="1DA7632E"/>
    <w:rsid w:val="1E09712A"/>
    <w:rsid w:val="1F0D65A2"/>
    <w:rsid w:val="1F3B152E"/>
    <w:rsid w:val="1F6251EB"/>
    <w:rsid w:val="1F654E83"/>
    <w:rsid w:val="1F7B2DDA"/>
    <w:rsid w:val="1F9A7ED7"/>
    <w:rsid w:val="20487FDB"/>
    <w:rsid w:val="210E2383"/>
    <w:rsid w:val="214447BB"/>
    <w:rsid w:val="222D47EF"/>
    <w:rsid w:val="2244011C"/>
    <w:rsid w:val="229169AB"/>
    <w:rsid w:val="22CA145A"/>
    <w:rsid w:val="23002D15"/>
    <w:rsid w:val="235C7955"/>
    <w:rsid w:val="236518E0"/>
    <w:rsid w:val="23C30EF6"/>
    <w:rsid w:val="243B2183"/>
    <w:rsid w:val="248330F8"/>
    <w:rsid w:val="24CC1E59"/>
    <w:rsid w:val="24CE74EA"/>
    <w:rsid w:val="24E4514F"/>
    <w:rsid w:val="250B5494"/>
    <w:rsid w:val="25C7216F"/>
    <w:rsid w:val="25CF5829"/>
    <w:rsid w:val="262A6861"/>
    <w:rsid w:val="273C4396"/>
    <w:rsid w:val="275E218D"/>
    <w:rsid w:val="279B739A"/>
    <w:rsid w:val="284631E0"/>
    <w:rsid w:val="28677F6F"/>
    <w:rsid w:val="289D4EDE"/>
    <w:rsid w:val="294C0260"/>
    <w:rsid w:val="296E7EAA"/>
    <w:rsid w:val="29D301F5"/>
    <w:rsid w:val="29D56C17"/>
    <w:rsid w:val="2A495F89"/>
    <w:rsid w:val="2A6F4B0F"/>
    <w:rsid w:val="2A802991"/>
    <w:rsid w:val="2AD41E18"/>
    <w:rsid w:val="2B602CC5"/>
    <w:rsid w:val="2B62042E"/>
    <w:rsid w:val="2BDD0C58"/>
    <w:rsid w:val="2BFF75C7"/>
    <w:rsid w:val="2CC527DA"/>
    <w:rsid w:val="2D285B81"/>
    <w:rsid w:val="2D614AAF"/>
    <w:rsid w:val="2E7064D2"/>
    <w:rsid w:val="2EBD442E"/>
    <w:rsid w:val="2EC40CA2"/>
    <w:rsid w:val="2EDB115E"/>
    <w:rsid w:val="2F065002"/>
    <w:rsid w:val="2FC3521C"/>
    <w:rsid w:val="301A7B19"/>
    <w:rsid w:val="30B919C4"/>
    <w:rsid w:val="30F5672A"/>
    <w:rsid w:val="311F5279"/>
    <w:rsid w:val="31413419"/>
    <w:rsid w:val="317E08AB"/>
    <w:rsid w:val="31AD6BE1"/>
    <w:rsid w:val="31BC40CA"/>
    <w:rsid w:val="31BE4464"/>
    <w:rsid w:val="32093DD1"/>
    <w:rsid w:val="323D6112"/>
    <w:rsid w:val="32550DAD"/>
    <w:rsid w:val="328C3C4F"/>
    <w:rsid w:val="32F01489"/>
    <w:rsid w:val="334E6FC6"/>
    <w:rsid w:val="339C5611"/>
    <w:rsid w:val="33B7175D"/>
    <w:rsid w:val="34270458"/>
    <w:rsid w:val="342768DD"/>
    <w:rsid w:val="3459682F"/>
    <w:rsid w:val="346F466A"/>
    <w:rsid w:val="35224C49"/>
    <w:rsid w:val="354D1900"/>
    <w:rsid w:val="35706F61"/>
    <w:rsid w:val="357A3231"/>
    <w:rsid w:val="359E318A"/>
    <w:rsid w:val="35D57FD2"/>
    <w:rsid w:val="35FE32D2"/>
    <w:rsid w:val="360C3B9E"/>
    <w:rsid w:val="360C7B54"/>
    <w:rsid w:val="361B0D47"/>
    <w:rsid w:val="36340217"/>
    <w:rsid w:val="36540A8C"/>
    <w:rsid w:val="36583CC8"/>
    <w:rsid w:val="365F7C4C"/>
    <w:rsid w:val="36863E7F"/>
    <w:rsid w:val="36C62044"/>
    <w:rsid w:val="374474FB"/>
    <w:rsid w:val="375C34E7"/>
    <w:rsid w:val="38694403"/>
    <w:rsid w:val="38A703D9"/>
    <w:rsid w:val="38B650A1"/>
    <w:rsid w:val="39041FD2"/>
    <w:rsid w:val="395401B1"/>
    <w:rsid w:val="397F54E0"/>
    <w:rsid w:val="39B42DA9"/>
    <w:rsid w:val="3A041D8F"/>
    <w:rsid w:val="3A5C56D8"/>
    <w:rsid w:val="3AC2104A"/>
    <w:rsid w:val="3B4961AF"/>
    <w:rsid w:val="3B515A1A"/>
    <w:rsid w:val="3C6E34E2"/>
    <w:rsid w:val="3CAC540C"/>
    <w:rsid w:val="3CE163BD"/>
    <w:rsid w:val="3E1A494E"/>
    <w:rsid w:val="3E633ADF"/>
    <w:rsid w:val="3E7F1BF5"/>
    <w:rsid w:val="3E8949AF"/>
    <w:rsid w:val="3EA94D4A"/>
    <w:rsid w:val="3F082075"/>
    <w:rsid w:val="3F5632AB"/>
    <w:rsid w:val="40372102"/>
    <w:rsid w:val="40584E08"/>
    <w:rsid w:val="41074BFC"/>
    <w:rsid w:val="413A76E1"/>
    <w:rsid w:val="421A69FF"/>
    <w:rsid w:val="42B60A1C"/>
    <w:rsid w:val="42C76121"/>
    <w:rsid w:val="43142456"/>
    <w:rsid w:val="435A72CD"/>
    <w:rsid w:val="43B57A89"/>
    <w:rsid w:val="442D58FF"/>
    <w:rsid w:val="4550095C"/>
    <w:rsid w:val="45525496"/>
    <w:rsid w:val="45A02292"/>
    <w:rsid w:val="45E61C4A"/>
    <w:rsid w:val="476F0B6A"/>
    <w:rsid w:val="477F030F"/>
    <w:rsid w:val="47D10210"/>
    <w:rsid w:val="47D63713"/>
    <w:rsid w:val="483E3089"/>
    <w:rsid w:val="483F6E80"/>
    <w:rsid w:val="48544560"/>
    <w:rsid w:val="48591F84"/>
    <w:rsid w:val="48BE2EFE"/>
    <w:rsid w:val="49EA1835"/>
    <w:rsid w:val="4AA5789B"/>
    <w:rsid w:val="4AAC5D27"/>
    <w:rsid w:val="4AB32113"/>
    <w:rsid w:val="4AFC0100"/>
    <w:rsid w:val="4AFD11E9"/>
    <w:rsid w:val="4B1D0667"/>
    <w:rsid w:val="4B987D85"/>
    <w:rsid w:val="4BF35DE7"/>
    <w:rsid w:val="4BFF7186"/>
    <w:rsid w:val="4C736F07"/>
    <w:rsid w:val="4C974D70"/>
    <w:rsid w:val="4CBD5E22"/>
    <w:rsid w:val="4D31528A"/>
    <w:rsid w:val="4D880BB2"/>
    <w:rsid w:val="4DC03DAD"/>
    <w:rsid w:val="4E9F2A57"/>
    <w:rsid w:val="4EC73B9B"/>
    <w:rsid w:val="4F663799"/>
    <w:rsid w:val="4F83136E"/>
    <w:rsid w:val="4FE83B69"/>
    <w:rsid w:val="50245D87"/>
    <w:rsid w:val="50861A67"/>
    <w:rsid w:val="50CE3DFE"/>
    <w:rsid w:val="50E127E4"/>
    <w:rsid w:val="511B3A6F"/>
    <w:rsid w:val="511C2FD6"/>
    <w:rsid w:val="51BC7AF2"/>
    <w:rsid w:val="51E84D59"/>
    <w:rsid w:val="52067682"/>
    <w:rsid w:val="5225099B"/>
    <w:rsid w:val="52846EE6"/>
    <w:rsid w:val="52A657CB"/>
    <w:rsid w:val="52E271E5"/>
    <w:rsid w:val="53334417"/>
    <w:rsid w:val="534553B1"/>
    <w:rsid w:val="535600BC"/>
    <w:rsid w:val="53907B49"/>
    <w:rsid w:val="54017AD2"/>
    <w:rsid w:val="54194FE0"/>
    <w:rsid w:val="543B5522"/>
    <w:rsid w:val="547058A7"/>
    <w:rsid w:val="548E3A88"/>
    <w:rsid w:val="54B74D63"/>
    <w:rsid w:val="54F93DE5"/>
    <w:rsid w:val="553240EA"/>
    <w:rsid w:val="558D602F"/>
    <w:rsid w:val="55971F91"/>
    <w:rsid w:val="567E2AD8"/>
    <w:rsid w:val="56B35A76"/>
    <w:rsid w:val="57380753"/>
    <w:rsid w:val="577C5065"/>
    <w:rsid w:val="578B371A"/>
    <w:rsid w:val="57E37B5E"/>
    <w:rsid w:val="58513387"/>
    <w:rsid w:val="58970A7B"/>
    <w:rsid w:val="58BD3BE9"/>
    <w:rsid w:val="58ED4392"/>
    <w:rsid w:val="58F6168D"/>
    <w:rsid w:val="59623C2B"/>
    <w:rsid w:val="5996330A"/>
    <w:rsid w:val="59BC0CF2"/>
    <w:rsid w:val="5A2440BC"/>
    <w:rsid w:val="5A730E96"/>
    <w:rsid w:val="5AE63809"/>
    <w:rsid w:val="5B5F7578"/>
    <w:rsid w:val="5BC873E9"/>
    <w:rsid w:val="5BD0387A"/>
    <w:rsid w:val="5BDC0693"/>
    <w:rsid w:val="5C0E631D"/>
    <w:rsid w:val="5C1A61D6"/>
    <w:rsid w:val="5CE6532D"/>
    <w:rsid w:val="5D0A7D91"/>
    <w:rsid w:val="5D3F4709"/>
    <w:rsid w:val="5E291CE7"/>
    <w:rsid w:val="5E383EA5"/>
    <w:rsid w:val="5E86246A"/>
    <w:rsid w:val="5EA12B9A"/>
    <w:rsid w:val="5EA46A55"/>
    <w:rsid w:val="5EAB5D56"/>
    <w:rsid w:val="5EC221CA"/>
    <w:rsid w:val="5EE66E9B"/>
    <w:rsid w:val="5F2831EA"/>
    <w:rsid w:val="5F78699F"/>
    <w:rsid w:val="604457A3"/>
    <w:rsid w:val="60634964"/>
    <w:rsid w:val="60931AAE"/>
    <w:rsid w:val="60F03819"/>
    <w:rsid w:val="61084DC3"/>
    <w:rsid w:val="613241E0"/>
    <w:rsid w:val="61335D43"/>
    <w:rsid w:val="61590678"/>
    <w:rsid w:val="62DE405C"/>
    <w:rsid w:val="632F7471"/>
    <w:rsid w:val="64514963"/>
    <w:rsid w:val="650E3364"/>
    <w:rsid w:val="65273565"/>
    <w:rsid w:val="65FD3814"/>
    <w:rsid w:val="66451C2D"/>
    <w:rsid w:val="667D7728"/>
    <w:rsid w:val="669A12E0"/>
    <w:rsid w:val="66CD67EC"/>
    <w:rsid w:val="67953647"/>
    <w:rsid w:val="68F80A08"/>
    <w:rsid w:val="692F7D9B"/>
    <w:rsid w:val="69895800"/>
    <w:rsid w:val="699732E2"/>
    <w:rsid w:val="69992B63"/>
    <w:rsid w:val="69CA7515"/>
    <w:rsid w:val="69E74364"/>
    <w:rsid w:val="69E97753"/>
    <w:rsid w:val="6A4D2B70"/>
    <w:rsid w:val="6A607C15"/>
    <w:rsid w:val="6A9D5800"/>
    <w:rsid w:val="6AC10253"/>
    <w:rsid w:val="6C1A33F5"/>
    <w:rsid w:val="6C1E1666"/>
    <w:rsid w:val="6C3A274D"/>
    <w:rsid w:val="6C53792C"/>
    <w:rsid w:val="6CA04A69"/>
    <w:rsid w:val="6D197207"/>
    <w:rsid w:val="6D533DCB"/>
    <w:rsid w:val="6DAF7441"/>
    <w:rsid w:val="6DB076DF"/>
    <w:rsid w:val="6DDD1798"/>
    <w:rsid w:val="6E4F6068"/>
    <w:rsid w:val="6E840A9B"/>
    <w:rsid w:val="6F813534"/>
    <w:rsid w:val="6FAA7979"/>
    <w:rsid w:val="6FC560A9"/>
    <w:rsid w:val="70711208"/>
    <w:rsid w:val="7086552D"/>
    <w:rsid w:val="70D67CB4"/>
    <w:rsid w:val="711821F9"/>
    <w:rsid w:val="714F0DA9"/>
    <w:rsid w:val="71AB6270"/>
    <w:rsid w:val="71B3549B"/>
    <w:rsid w:val="71B941FD"/>
    <w:rsid w:val="72045E13"/>
    <w:rsid w:val="72202FF2"/>
    <w:rsid w:val="722B67EB"/>
    <w:rsid w:val="722D7EAB"/>
    <w:rsid w:val="72842E9C"/>
    <w:rsid w:val="7388423D"/>
    <w:rsid w:val="73A92EFD"/>
    <w:rsid w:val="73C07D15"/>
    <w:rsid w:val="73CF7CA4"/>
    <w:rsid w:val="73FC6D5E"/>
    <w:rsid w:val="74D63749"/>
    <w:rsid w:val="74DB2795"/>
    <w:rsid w:val="755E0492"/>
    <w:rsid w:val="75605ABF"/>
    <w:rsid w:val="75C71ADA"/>
    <w:rsid w:val="75D03BE4"/>
    <w:rsid w:val="75D747BA"/>
    <w:rsid w:val="76143EBB"/>
    <w:rsid w:val="763D1D7B"/>
    <w:rsid w:val="764F5F0E"/>
    <w:rsid w:val="7657102F"/>
    <w:rsid w:val="769817D9"/>
    <w:rsid w:val="76A716C0"/>
    <w:rsid w:val="77180648"/>
    <w:rsid w:val="77580D71"/>
    <w:rsid w:val="77B5299A"/>
    <w:rsid w:val="77DB0FCE"/>
    <w:rsid w:val="77FE0B20"/>
    <w:rsid w:val="78510131"/>
    <w:rsid w:val="786B5D5E"/>
    <w:rsid w:val="78CA2E3A"/>
    <w:rsid w:val="78F8725D"/>
    <w:rsid w:val="79707025"/>
    <w:rsid w:val="79D8194E"/>
    <w:rsid w:val="7A1E7315"/>
    <w:rsid w:val="7A4B27ED"/>
    <w:rsid w:val="7A5A49BC"/>
    <w:rsid w:val="7A662FB6"/>
    <w:rsid w:val="7A6B597C"/>
    <w:rsid w:val="7AB150FE"/>
    <w:rsid w:val="7B5A1A3A"/>
    <w:rsid w:val="7BEE2FD5"/>
    <w:rsid w:val="7BF52A98"/>
    <w:rsid w:val="7C73291F"/>
    <w:rsid w:val="7CE67953"/>
    <w:rsid w:val="7D77258F"/>
    <w:rsid w:val="7D941C81"/>
    <w:rsid w:val="7E045C11"/>
    <w:rsid w:val="7E836CE8"/>
    <w:rsid w:val="7ED90FBF"/>
    <w:rsid w:val="7F762E5E"/>
    <w:rsid w:val="7FE040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2"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unhideWhenUsed/>
    <w:qFormat/>
    <w:uiPriority w:val="0"/>
    <w:pPr>
      <w:keepNext/>
      <w:keepLines/>
      <w:numPr>
        <w:ilvl w:val="1"/>
        <w:numId w:val="1"/>
      </w:numPr>
      <w:adjustRightInd w:val="0"/>
      <w:spacing w:after="300"/>
      <w:ind w:firstLine="0" w:firstLineChars="0"/>
      <w:jc w:val="left"/>
      <w:outlineLvl w:val="1"/>
    </w:pPr>
    <w:rPr>
      <w:color w:val="00B050"/>
    </w:rPr>
  </w:style>
  <w:style w:type="paragraph" w:styleId="3">
    <w:name w:val="heading 3"/>
    <w:basedOn w:val="1"/>
    <w:next w:val="1"/>
    <w:qFormat/>
    <w:uiPriority w:val="2"/>
    <w:pPr>
      <w:keepNext/>
      <w:keepLines/>
      <w:widowControl/>
      <w:spacing w:before="260" w:after="260" w:line="415" w:lineRule="auto"/>
      <w:jc w:val="left"/>
      <w:outlineLvl w:val="2"/>
    </w:pPr>
    <w:rPr>
      <w:rFonts w:hint="eastAsia" w:ascii="宋体" w:cs="Arial Unicode MS"/>
      <w:b/>
      <w:kern w:val="0"/>
      <w:sz w:val="2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200"/>
    </w:pPr>
  </w:style>
  <w:style w:type="paragraph" w:styleId="5">
    <w:name w:val="Body Text First Indent 2"/>
    <w:basedOn w:val="6"/>
    <w:qFormat/>
    <w:uiPriority w:val="0"/>
    <w:pPr>
      <w:snapToGrid w:val="0"/>
      <w:spacing w:after="0" w:line="360" w:lineRule="auto"/>
      <w:ind w:left="0" w:leftChars="0" w:firstLine="499"/>
    </w:pPr>
  </w:style>
  <w:style w:type="paragraph" w:styleId="6">
    <w:name w:val="Body Text Indent"/>
    <w:basedOn w:val="1"/>
    <w:qFormat/>
    <w:uiPriority w:val="0"/>
    <w:pPr>
      <w:spacing w:line="560" w:lineRule="exact"/>
      <w:ind w:firstLine="560" w:firstLineChars="200"/>
    </w:pPr>
    <w:rPr>
      <w:rFonts w:ascii="宋体" w:hAnsi="宋体"/>
      <w:sz w:val="28"/>
    </w:rPr>
  </w:style>
  <w:style w:type="paragraph" w:styleId="7">
    <w:name w:val="Balloon Text"/>
    <w:basedOn w:val="1"/>
    <w:link w:val="17"/>
    <w:unhideWhenUsed/>
    <w:qFormat/>
    <w:uiPriority w:val="0"/>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0"/>
    <w:rPr>
      <w:rFonts w:ascii="Lucida Sans" w:hAnsi="Lucida Sans" w:eastAsia="黑体" w:cs="Lucida San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page number"/>
    <w:basedOn w:val="12"/>
    <w:qFormat/>
    <w:uiPriority w:val="0"/>
  </w:style>
  <w:style w:type="paragraph" w:customStyle="1" w:styleId="14">
    <w:name w:val="表格文字"/>
    <w:basedOn w:val="1"/>
    <w:qFormat/>
    <w:uiPriority w:val="0"/>
    <w:pPr>
      <w:spacing w:before="25" w:after="25"/>
    </w:pPr>
    <w:rPr>
      <w:rFonts w:ascii="Calibri" w:hAnsi="Calibri"/>
      <w:bCs/>
      <w:spacing w:val="10"/>
      <w:sz w:val="24"/>
    </w:rPr>
  </w:style>
  <w:style w:type="character" w:customStyle="1" w:styleId="15">
    <w:name w:val="页眉 字符"/>
    <w:basedOn w:val="12"/>
    <w:link w:val="9"/>
    <w:qFormat/>
    <w:uiPriority w:val="99"/>
    <w:rPr>
      <w:rFonts w:ascii="Times New Roman" w:hAnsi="Times New Roman" w:eastAsia="宋体" w:cs="Times New Roman"/>
      <w:sz w:val="18"/>
      <w:szCs w:val="18"/>
    </w:rPr>
  </w:style>
  <w:style w:type="character" w:customStyle="1" w:styleId="16">
    <w:name w:val="页脚 字符"/>
    <w:basedOn w:val="12"/>
    <w:link w:val="8"/>
    <w:qFormat/>
    <w:uiPriority w:val="99"/>
    <w:rPr>
      <w:rFonts w:ascii="Times New Roman" w:hAnsi="Times New Roman" w:eastAsia="宋体" w:cs="Times New Roman"/>
      <w:sz w:val="18"/>
      <w:szCs w:val="18"/>
    </w:rPr>
  </w:style>
  <w:style w:type="character" w:customStyle="1" w:styleId="17">
    <w:name w:val="批注框文本 字符"/>
    <w:basedOn w:val="12"/>
    <w:link w:val="7"/>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character" w:customStyle="1" w:styleId="19">
    <w:name w:val="页眉 Char"/>
    <w:qFormat/>
    <w:uiPriority w:val="99"/>
    <w:rPr>
      <w:rFonts w:ascii="Times New Roman" w:hAnsi="Times New Roman" w:eastAsia="宋体"/>
      <w:kern w:val="2"/>
      <w:sz w:val="18"/>
    </w:rPr>
  </w:style>
  <w:style w:type="character" w:customStyle="1" w:styleId="20">
    <w:name w:val="批注框文本 字符1"/>
    <w:qFormat/>
    <w:uiPriority w:val="0"/>
    <w:rPr>
      <w:rFonts w:ascii="Times New Roman" w:hAnsi="Times New Roman" w:eastAsia="宋体" w:cs="Lucida Sans"/>
      <w:sz w:val="18"/>
      <w:szCs w:val="18"/>
    </w:rPr>
  </w:style>
  <w:style w:type="character" w:customStyle="1" w:styleId="21">
    <w:name w:val="页脚 Char"/>
    <w:qFormat/>
    <w:uiPriority w:val="99"/>
    <w:rPr>
      <w:rFonts w:ascii="Times New Roman" w:hAnsi="Times New Roman" w:eastAsia="宋体"/>
      <w:kern w:val="2"/>
      <w:sz w:val="18"/>
      <w:szCs w:val="18"/>
    </w:rPr>
  </w:style>
  <w:style w:type="paragraph" w:styleId="22">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23">
    <w:name w:val="font11"/>
    <w:basedOn w:val="12"/>
    <w:qFormat/>
    <w:uiPriority w:val="0"/>
    <w:rPr>
      <w:rFonts w:hint="eastAsia" w:ascii="宋体" w:hAnsi="宋体" w:eastAsia="宋体" w:cs="宋体"/>
      <w:color w:val="000000"/>
      <w:sz w:val="21"/>
      <w:szCs w:val="21"/>
      <w:u w:val="none"/>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样式 正文缩进正文（首行缩进两字）首行缩进两字 + 首行缩进:  2 字符1"/>
    <w:basedOn w:val="4"/>
    <w:qFormat/>
    <w:uiPriority w:val="0"/>
    <w:pPr>
      <w:spacing w:beforeAutospacing="0" w:afterAutospacing="0" w:line="540" w:lineRule="exact"/>
      <w:ind w:firstLine="640" w:firstLineChars="200"/>
    </w:pPr>
    <w:rPr>
      <w:color w:val="000000"/>
    </w:rPr>
  </w:style>
  <w:style w:type="paragraph" w:customStyle="1" w:styleId="26">
    <w:name w:val="样式 (中文) 仿宋_GB2312 四号 首行缩进:  2 字符"/>
    <w:basedOn w:val="1"/>
    <w:qFormat/>
    <w:uiPriority w:val="0"/>
    <w:pPr>
      <w:snapToGrid w:val="0"/>
      <w:ind w:firstLine="200" w:firstLineChars="200"/>
    </w:pPr>
    <w:rPr>
      <w:rFonts w:eastAsia="仿宋_GB2312" w:cs="宋体"/>
      <w:sz w:val="28"/>
      <w:szCs w:val="20"/>
    </w:rPr>
  </w:style>
  <w:style w:type="paragraph" w:customStyle="1" w:styleId="27">
    <w:name w:val="段落"/>
    <w:basedOn w:val="1"/>
    <w:qFormat/>
    <w:uiPriority w:val="0"/>
    <w:pPr>
      <w:ind w:firstLine="200" w:firstLineChars="20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3310</Words>
  <Characters>18873</Characters>
  <Lines>157</Lines>
  <Paragraphs>44</Paragraphs>
  <TotalTime>3</TotalTime>
  <ScaleCrop>false</ScaleCrop>
  <LinksUpToDate>false</LinksUpToDate>
  <CharactersWithSpaces>22139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李凤仪</cp:lastModifiedBy>
  <dcterms:modified xsi:type="dcterms:W3CDTF">2021-07-11T09:43:07Z</dcterms:modified>
  <cp:revision>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4B71360C315741658F48B3105871E3E2</vt:lpwstr>
  </property>
</Properties>
</file>