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402"/>
        <w:gridCol w:w="1151"/>
        <w:gridCol w:w="6"/>
        <w:gridCol w:w="567"/>
        <w:gridCol w:w="1242"/>
        <w:gridCol w:w="75"/>
        <w:gridCol w:w="101"/>
        <w:gridCol w:w="52"/>
        <w:gridCol w:w="537"/>
        <w:gridCol w:w="261"/>
        <w:gridCol w:w="55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广西建邕工程有限公司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keepNext w:val="0"/>
              <w:keepLines w:val="0"/>
              <w:suppressLineNumbers w:val="0"/>
              <w:spacing w:before="0" w:beforeAutospacing="0" w:after="0" w:afterAutospacing="0"/>
              <w:ind w:left="0" w:right="0"/>
              <w:rPr>
                <w:rFonts w:asciiTheme="minorEastAsia" w:hAnsiTheme="minorEastAsia" w:eastAsiaTheme="minorEastAsia"/>
                <w:sz w:val="20"/>
              </w:rPr>
            </w:pPr>
            <w:r>
              <w:rPr>
                <w:rFonts w:hint="eastAsia"/>
                <w:szCs w:val="21"/>
                <w:lang w:val="en-US" w:eastAsia="zh-CN"/>
              </w:rPr>
              <w:t>广西南宁市青秀区仙葫经济开发区长福路13号远展投资大厦4楼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3095" w:type="dxa"/>
            <w:gridSpan w:val="5"/>
            <w:vAlign w:val="center"/>
          </w:tcPr>
          <w:p>
            <w:pPr>
              <w:rPr>
                <w:sz w:val="21"/>
                <w:szCs w:val="21"/>
              </w:rPr>
            </w:pPr>
            <w:bookmarkStart w:id="1" w:name="联系人"/>
            <w:r>
              <w:rPr>
                <w:sz w:val="21"/>
                <w:szCs w:val="21"/>
              </w:rPr>
              <w:t>朱炳</w:t>
            </w:r>
            <w:bookmarkEnd w:id="1"/>
          </w:p>
        </w:tc>
        <w:tc>
          <w:tcPr>
            <w:tcW w:w="1151"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2" w:name="联系人电话"/>
            <w:r>
              <w:rPr>
                <w:sz w:val="21"/>
                <w:szCs w:val="21"/>
              </w:rPr>
              <w:t>18776760088</w:t>
            </w:r>
            <w:bookmarkEnd w:id="2"/>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3" w:name="生产邮编"/>
            <w:r>
              <w:rPr>
                <w:sz w:val="21"/>
                <w:szCs w:val="21"/>
              </w:rPr>
              <w:t>530000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3095" w:type="dxa"/>
            <w:gridSpan w:val="5"/>
            <w:vAlign w:val="center"/>
          </w:tcPr>
          <w:p>
            <w:pPr>
              <w:rPr>
                <w:rFonts w:hint="default" w:eastAsia="宋体"/>
                <w:lang w:val="en-US" w:eastAsia="zh-CN"/>
              </w:rPr>
            </w:pPr>
            <w:bookmarkStart w:id="4" w:name="最高管理者"/>
            <w:bookmarkEnd w:id="4"/>
            <w:r>
              <w:rPr>
                <w:rFonts w:hint="eastAsia"/>
                <w:lang w:val="en-US" w:eastAsia="zh-CN"/>
              </w:rPr>
              <w:t>丁得志</w:t>
            </w:r>
          </w:p>
        </w:tc>
        <w:tc>
          <w:tcPr>
            <w:tcW w:w="1151" w:type="dxa"/>
            <w:vAlign w:val="center"/>
          </w:tcPr>
          <w:p>
            <w:pPr>
              <w:rPr>
                <w:sz w:val="21"/>
                <w:szCs w:val="21"/>
              </w:rPr>
            </w:pPr>
            <w:r>
              <w:rPr>
                <w:rFonts w:hint="eastAsia"/>
                <w:sz w:val="21"/>
                <w:szCs w:val="21"/>
              </w:rPr>
              <w:t>传真</w:t>
            </w:r>
          </w:p>
        </w:tc>
        <w:tc>
          <w:tcPr>
            <w:tcW w:w="1815" w:type="dxa"/>
            <w:gridSpan w:val="3"/>
            <w:vAlign w:val="center"/>
          </w:tcPr>
          <w:p>
            <w:bookmarkStart w:id="5" w:name="联系人传真"/>
            <w:bookmarkEnd w:id="5"/>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6" w:name="联系人邮箱"/>
            <w:r>
              <w:rPr>
                <w:sz w:val="21"/>
                <w:szCs w:val="21"/>
              </w:rPr>
              <w:t>915635258@qq.com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3095" w:type="dxa"/>
            <w:gridSpan w:val="5"/>
            <w:vAlign w:val="center"/>
          </w:tcPr>
          <w:p>
            <w:pPr>
              <w:rPr>
                <w:sz w:val="20"/>
              </w:rPr>
            </w:pPr>
            <w:bookmarkStart w:id="7" w:name="合同编号"/>
            <w:r>
              <w:rPr>
                <w:sz w:val="20"/>
              </w:rPr>
              <w:t>0686-2021-QJEO</w:t>
            </w:r>
            <w:bookmarkEnd w:id="7"/>
          </w:p>
        </w:tc>
        <w:tc>
          <w:tcPr>
            <w:tcW w:w="1157"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15" w:name="_GoBack"/>
            <w:r>
              <w:rPr>
                <w:rFonts w:hint="eastAsia"/>
                <w:sz w:val="20"/>
              </w:rPr>
              <w:t>■</w:t>
            </w:r>
            <w:bookmarkEnd w:id="15"/>
            <w:r>
              <w:rPr>
                <w:spacing w:val="-2"/>
                <w:sz w:val="20"/>
              </w:rPr>
              <w:t>QMS</w:t>
            </w:r>
            <w:bookmarkStart w:id="8" w:name="E勾选"/>
            <w:r>
              <w:rPr>
                <w:rFonts w:hint="eastAsia"/>
                <w:sz w:val="20"/>
              </w:rPr>
              <w:t>■</w:t>
            </w:r>
            <w:bookmarkEnd w:id="8"/>
            <w:r>
              <w:rPr>
                <w:spacing w:val="-2"/>
                <w:sz w:val="20"/>
              </w:rPr>
              <w:t>EMS</w:t>
            </w:r>
            <w:bookmarkStart w:id="9" w:name="S勾选"/>
            <w:r>
              <w:rPr>
                <w:rFonts w:hint="eastAsia"/>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0"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1" w:name="审核范围"/>
            <w:r>
              <w:rPr>
                <w:sz w:val="20"/>
              </w:rPr>
              <w:t>EC：资质范围内的市政基础设施项目工程总承包</w:t>
            </w:r>
          </w:p>
          <w:p>
            <w:pPr>
              <w:rPr>
                <w:sz w:val="20"/>
              </w:rPr>
            </w:pPr>
            <w:r>
              <w:rPr>
                <w:sz w:val="20"/>
              </w:rPr>
              <w:t>E：资质范围内的市政基础设施项目工程总承包所涉及场所的相关环境管理活动</w:t>
            </w:r>
          </w:p>
          <w:p>
            <w:pPr>
              <w:rPr>
                <w:sz w:val="20"/>
              </w:rPr>
            </w:pPr>
            <w:r>
              <w:rPr>
                <w:sz w:val="20"/>
              </w:rPr>
              <w:t>O：资质范围内的市政基础设施项目工程总承包所涉及场所的相关职业健康安全管理活动</w:t>
            </w:r>
            <w:bookmarkEnd w:id="11"/>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2" w:name="专业代码"/>
            <w:r>
              <w:rPr>
                <w:sz w:val="20"/>
              </w:rPr>
              <w:t>EC：28.04.01</w:t>
            </w:r>
          </w:p>
          <w:p>
            <w:pPr>
              <w:rPr>
                <w:sz w:val="20"/>
              </w:rPr>
            </w:pPr>
            <w:r>
              <w:rPr>
                <w:sz w:val="20"/>
              </w:rPr>
              <w:t>E：28.04.01</w:t>
            </w:r>
          </w:p>
          <w:p>
            <w:pPr>
              <w:rPr>
                <w:sz w:val="20"/>
              </w:rPr>
            </w:pPr>
            <w:r>
              <w:rPr>
                <w:sz w:val="20"/>
              </w:rPr>
              <w:t>O：28.04.01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3" w:name="审核依据"/>
            <w:r>
              <w:rPr>
                <w:rFonts w:hint="eastAsia"/>
                <w:b/>
                <w:sz w:val="20"/>
                <w:lang w:val="de-DE"/>
              </w:rPr>
              <w:t>EC：GB/T19001-2016/ISO9001:2015和GB/T50430-2017,E：GB/T 24001-2016/ISO14001:2015,O：GB/T45001-2020 / ISO45001：2018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4" w:name="审核日期安排"/>
            <w:r>
              <w:rPr>
                <w:rFonts w:hint="eastAsia"/>
                <w:b/>
                <w:sz w:val="20"/>
              </w:rPr>
              <w:t>2021年07月05日 下午至2021年07月10日 上午 (共5.0天)</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495" w:type="dxa"/>
            <w:gridSpan w:val="2"/>
            <w:vAlign w:val="center"/>
          </w:tcPr>
          <w:p>
            <w:pPr>
              <w:jc w:val="center"/>
              <w:rPr>
                <w:sz w:val="20"/>
              </w:rPr>
            </w:pPr>
            <w:r>
              <w:rPr>
                <w:rFonts w:hint="eastAsia"/>
                <w:sz w:val="20"/>
              </w:rPr>
              <w:t>注册资格</w:t>
            </w:r>
          </w:p>
        </w:tc>
        <w:tc>
          <w:tcPr>
            <w:tcW w:w="3194" w:type="dxa"/>
            <w:gridSpan w:val="7"/>
            <w:vAlign w:val="center"/>
          </w:tcPr>
          <w:p>
            <w:pPr>
              <w:jc w:val="center"/>
              <w:rPr>
                <w:sz w:val="20"/>
              </w:rPr>
            </w:pPr>
            <w:r>
              <w:rPr>
                <w:rFonts w:hint="eastAsia"/>
                <w:sz w:val="20"/>
              </w:rPr>
              <w:t>专业代码</w:t>
            </w:r>
          </w:p>
        </w:tc>
        <w:tc>
          <w:tcPr>
            <w:tcW w:w="1350" w:type="dxa"/>
            <w:gridSpan w:val="3"/>
            <w:vAlign w:val="center"/>
          </w:tcPr>
          <w:p>
            <w:pPr>
              <w:jc w:val="center"/>
              <w:rPr>
                <w:sz w:val="20"/>
              </w:rPr>
            </w:pPr>
            <w:r>
              <w:rPr>
                <w:rFonts w:hint="eastAsia"/>
                <w:sz w:val="20"/>
              </w:rPr>
              <w:t>联系电话</w:t>
            </w:r>
          </w:p>
        </w:tc>
        <w:tc>
          <w:tcPr>
            <w:tcW w:w="1197"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李凤仪</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495" w:type="dxa"/>
            <w:gridSpan w:val="2"/>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3194" w:type="dxa"/>
            <w:gridSpan w:val="7"/>
            <w:vAlign w:val="center"/>
          </w:tcPr>
          <w:p>
            <w:pPr>
              <w:jc w:val="center"/>
              <w:rPr>
                <w:sz w:val="20"/>
              </w:rPr>
            </w:pPr>
            <w:r>
              <w:rPr>
                <w:sz w:val="20"/>
              </w:rPr>
              <w:t>EC:28.04.01</w:t>
            </w:r>
          </w:p>
          <w:p>
            <w:pPr>
              <w:jc w:val="center"/>
              <w:rPr>
                <w:sz w:val="20"/>
              </w:rPr>
            </w:pPr>
            <w:r>
              <w:rPr>
                <w:sz w:val="20"/>
              </w:rPr>
              <w:t>E:28.04.01</w:t>
            </w:r>
          </w:p>
          <w:p>
            <w:pPr>
              <w:jc w:val="center"/>
              <w:rPr>
                <w:sz w:val="20"/>
              </w:rPr>
            </w:pPr>
            <w:r>
              <w:rPr>
                <w:sz w:val="20"/>
              </w:rPr>
              <w:t>O:28.04.01</w:t>
            </w:r>
          </w:p>
        </w:tc>
        <w:tc>
          <w:tcPr>
            <w:tcW w:w="1350" w:type="dxa"/>
            <w:gridSpan w:val="3"/>
            <w:vAlign w:val="center"/>
          </w:tcPr>
          <w:p>
            <w:pPr>
              <w:jc w:val="center"/>
              <w:rPr>
                <w:sz w:val="20"/>
              </w:rPr>
            </w:pPr>
            <w:r>
              <w:rPr>
                <w:sz w:val="20"/>
              </w:rPr>
              <w:t>13204010599</w:t>
            </w:r>
          </w:p>
        </w:tc>
        <w:tc>
          <w:tcPr>
            <w:tcW w:w="1197" w:type="dxa"/>
            <w:vAlign w:val="center"/>
          </w:tcPr>
          <w:p>
            <w:pPr>
              <w:jc w:val="center"/>
              <w:rPr>
                <w:rFonts w:hint="eastAsia" w:eastAsia="宋体"/>
                <w:sz w:val="20"/>
                <w:lang w:eastAsia="zh-CN"/>
              </w:rPr>
            </w:pPr>
            <w:r>
              <w:rPr>
                <w:sz w:val="20"/>
              </w:rPr>
              <w:t>ISC-31946</w:t>
            </w: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伍光华</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495" w:type="dxa"/>
            <w:gridSpan w:val="2"/>
            <w:vAlign w:val="center"/>
          </w:tcPr>
          <w:p>
            <w:pPr>
              <w:jc w:val="center"/>
              <w:rPr>
                <w:sz w:val="20"/>
              </w:rPr>
            </w:pPr>
            <w:r>
              <w:rPr>
                <w:rFonts w:hint="eastAsia"/>
                <w:sz w:val="20"/>
                <w:lang w:val="en-US" w:eastAsia="zh-CN"/>
              </w:rPr>
              <w:t>Q</w:t>
            </w:r>
            <w:r>
              <w:rPr>
                <w:sz w:val="20"/>
              </w:rPr>
              <w:t>:审核员</w:t>
            </w:r>
          </w:p>
          <w:p>
            <w:pPr>
              <w:jc w:val="center"/>
              <w:rPr>
                <w:sz w:val="20"/>
              </w:rPr>
            </w:pPr>
            <w:r>
              <w:rPr>
                <w:sz w:val="20"/>
              </w:rPr>
              <w:t>E:审核员</w:t>
            </w:r>
          </w:p>
          <w:p>
            <w:pPr>
              <w:jc w:val="center"/>
              <w:rPr>
                <w:sz w:val="20"/>
              </w:rPr>
            </w:pPr>
            <w:r>
              <w:rPr>
                <w:sz w:val="20"/>
              </w:rPr>
              <w:t>O:审核员</w:t>
            </w:r>
          </w:p>
        </w:tc>
        <w:tc>
          <w:tcPr>
            <w:tcW w:w="3194" w:type="dxa"/>
            <w:gridSpan w:val="7"/>
            <w:vAlign w:val="center"/>
          </w:tcPr>
          <w:p>
            <w:pPr>
              <w:jc w:val="center"/>
              <w:rPr>
                <w:sz w:val="20"/>
              </w:rPr>
            </w:pPr>
          </w:p>
        </w:tc>
        <w:tc>
          <w:tcPr>
            <w:tcW w:w="1350" w:type="dxa"/>
            <w:gridSpan w:val="3"/>
            <w:vAlign w:val="center"/>
          </w:tcPr>
          <w:p>
            <w:pPr>
              <w:jc w:val="center"/>
              <w:rPr>
                <w:sz w:val="20"/>
              </w:rPr>
            </w:pPr>
            <w:r>
              <w:rPr>
                <w:sz w:val="20"/>
              </w:rPr>
              <w:t>13907930788</w:t>
            </w:r>
          </w:p>
        </w:tc>
        <w:tc>
          <w:tcPr>
            <w:tcW w:w="1197" w:type="dxa"/>
            <w:vAlign w:val="center"/>
          </w:tcPr>
          <w:p>
            <w:pPr>
              <w:jc w:val="center"/>
              <w:rPr>
                <w:sz w:val="20"/>
              </w:rPr>
            </w:pPr>
            <w:r>
              <w:rPr>
                <w:sz w:val="20"/>
              </w:rPr>
              <w:t>ISC[S]0290</w:t>
            </w: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p>
        </w:tc>
        <w:tc>
          <w:tcPr>
            <w:tcW w:w="1134" w:type="dxa"/>
            <w:gridSpan w:val="2"/>
            <w:vAlign w:val="center"/>
          </w:tcPr>
          <w:p>
            <w:pPr>
              <w:jc w:val="center"/>
              <w:rPr>
                <w:sz w:val="20"/>
              </w:rPr>
            </w:pPr>
          </w:p>
        </w:tc>
        <w:tc>
          <w:tcPr>
            <w:tcW w:w="709" w:type="dxa"/>
            <w:gridSpan w:val="2"/>
            <w:vAlign w:val="center"/>
          </w:tcPr>
          <w:p>
            <w:pPr>
              <w:jc w:val="center"/>
              <w:rPr>
                <w:sz w:val="20"/>
              </w:rPr>
            </w:pPr>
          </w:p>
        </w:tc>
        <w:tc>
          <w:tcPr>
            <w:tcW w:w="1495" w:type="dxa"/>
            <w:gridSpan w:val="2"/>
            <w:vAlign w:val="center"/>
          </w:tcPr>
          <w:p>
            <w:pPr>
              <w:jc w:val="center"/>
              <w:rPr>
                <w:sz w:val="20"/>
              </w:rPr>
            </w:pPr>
          </w:p>
        </w:tc>
        <w:tc>
          <w:tcPr>
            <w:tcW w:w="3194" w:type="dxa"/>
            <w:gridSpan w:val="7"/>
            <w:vAlign w:val="center"/>
          </w:tcPr>
          <w:p>
            <w:pPr>
              <w:jc w:val="center"/>
              <w:rPr>
                <w:sz w:val="20"/>
              </w:rPr>
            </w:pPr>
          </w:p>
        </w:tc>
        <w:tc>
          <w:tcPr>
            <w:tcW w:w="1350" w:type="dxa"/>
            <w:gridSpan w:val="3"/>
            <w:vAlign w:val="center"/>
          </w:tcPr>
          <w:p>
            <w:pPr>
              <w:jc w:val="center"/>
              <w:rPr>
                <w:sz w:val="20"/>
              </w:rPr>
            </w:pPr>
          </w:p>
        </w:tc>
        <w:tc>
          <w:tcPr>
            <w:tcW w:w="1197"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p>
        </w:tc>
        <w:tc>
          <w:tcPr>
            <w:tcW w:w="1134" w:type="dxa"/>
            <w:gridSpan w:val="2"/>
            <w:vAlign w:val="center"/>
          </w:tcPr>
          <w:p>
            <w:pPr>
              <w:jc w:val="center"/>
              <w:rPr>
                <w:sz w:val="20"/>
              </w:rPr>
            </w:pPr>
          </w:p>
        </w:tc>
        <w:tc>
          <w:tcPr>
            <w:tcW w:w="709" w:type="dxa"/>
            <w:gridSpan w:val="2"/>
            <w:vAlign w:val="center"/>
          </w:tcPr>
          <w:p>
            <w:pPr>
              <w:jc w:val="center"/>
              <w:rPr>
                <w:sz w:val="20"/>
              </w:rPr>
            </w:pPr>
          </w:p>
        </w:tc>
        <w:tc>
          <w:tcPr>
            <w:tcW w:w="1495" w:type="dxa"/>
            <w:gridSpan w:val="2"/>
            <w:vAlign w:val="center"/>
          </w:tcPr>
          <w:p>
            <w:pPr>
              <w:jc w:val="center"/>
              <w:rPr>
                <w:sz w:val="20"/>
              </w:rPr>
            </w:pPr>
          </w:p>
        </w:tc>
        <w:tc>
          <w:tcPr>
            <w:tcW w:w="3194" w:type="dxa"/>
            <w:gridSpan w:val="7"/>
            <w:vAlign w:val="center"/>
          </w:tcPr>
          <w:p>
            <w:pPr>
              <w:jc w:val="center"/>
              <w:rPr>
                <w:sz w:val="20"/>
              </w:rPr>
            </w:pPr>
          </w:p>
        </w:tc>
        <w:tc>
          <w:tcPr>
            <w:tcW w:w="1350" w:type="dxa"/>
            <w:gridSpan w:val="3"/>
            <w:vAlign w:val="center"/>
          </w:tcPr>
          <w:p>
            <w:pPr>
              <w:jc w:val="center"/>
              <w:rPr>
                <w:sz w:val="20"/>
              </w:rPr>
            </w:pPr>
          </w:p>
        </w:tc>
        <w:tc>
          <w:tcPr>
            <w:tcW w:w="1197"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r>
              <w:rPr>
                <w:rFonts w:hint="eastAsia"/>
                <w:sz w:val="20"/>
                <w:lang w:val="en-US" w:eastAsia="zh-CN"/>
              </w:rPr>
              <w:t>李凤仪</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13204010599</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2021-7-4</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r>
              <w:rPr>
                <w:rFonts w:hint="eastAsia"/>
                <w:sz w:val="20"/>
                <w:lang w:val="en-US" w:eastAsia="zh-CN"/>
              </w:rPr>
              <w:t>2021-7-4</w:t>
            </w:r>
          </w:p>
        </w:tc>
        <w:tc>
          <w:tcPr>
            <w:tcW w:w="1418" w:type="dxa"/>
            <w:gridSpan w:val="3"/>
            <w:vAlign w:val="center"/>
          </w:tcPr>
          <w:p>
            <w:pPr>
              <w:rPr>
                <w:sz w:val="20"/>
              </w:rPr>
            </w:pPr>
            <w:r>
              <w:rPr>
                <w:rFonts w:hint="eastAsia"/>
                <w:sz w:val="20"/>
              </w:rPr>
              <w:t>日期</w:t>
            </w:r>
          </w:p>
        </w:tc>
        <w:tc>
          <w:tcPr>
            <w:tcW w:w="2599" w:type="dxa"/>
            <w:gridSpan w:val="5"/>
            <w:vAlign w:val="center"/>
          </w:tcPr>
          <w:p/>
        </w:tc>
      </w:tr>
    </w:tbl>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213"/>
        <w:gridCol w:w="1134"/>
        <w:gridCol w:w="2356"/>
        <w:gridCol w:w="401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8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2" w:type="dxa"/>
            <w:tcBorders>
              <w:top w:val="single" w:color="auto" w:sz="4" w:space="0"/>
              <w:left w:val="single" w:color="auto" w:sz="8"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35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4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650" w:type="dxa"/>
            <w:tcBorders>
              <w:top w:val="single" w:color="auto" w:sz="4" w:space="0"/>
              <w:left w:val="single" w:color="auto" w:sz="4" w:space="0"/>
              <w:bottom w:val="single" w:color="auto" w:sz="4" w:space="0"/>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bl>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31"/>
        <w:gridCol w:w="1013"/>
        <w:gridCol w:w="2379"/>
        <w:gridCol w:w="401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15"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5</w:t>
            </w:r>
          </w:p>
          <w:p>
            <w:pPr>
              <w:snapToGrid w:val="0"/>
              <w:spacing w:line="320" w:lineRule="exact"/>
              <w:rPr>
                <w:rFonts w:hint="default" w:ascii="宋体" w:hAnsi="宋体"/>
                <w:b/>
                <w:bCs/>
                <w:sz w:val="21"/>
                <w:szCs w:val="21"/>
                <w:lang w:val="en-US" w:eastAsia="zh-CN"/>
              </w:rPr>
            </w:pPr>
          </w:p>
        </w:tc>
        <w:tc>
          <w:tcPr>
            <w:tcW w:w="1431"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w:t>
            </w:r>
            <w:r>
              <w:rPr>
                <w:rFonts w:hint="eastAsia" w:ascii="宋体" w:hAnsi="宋体"/>
                <w:b/>
                <w:bCs/>
                <w:sz w:val="21"/>
                <w:szCs w:val="21"/>
                <w:lang w:val="en-US" w:eastAsia="zh-CN"/>
              </w:rPr>
              <w:t>13</w:t>
            </w:r>
            <w:r>
              <w:rPr>
                <w:rFonts w:hint="eastAsia" w:ascii="宋体" w:hAnsi="宋体"/>
                <w:b/>
                <w:bCs/>
                <w:sz w:val="21"/>
                <w:szCs w:val="21"/>
              </w:rPr>
              <w:t>:30</w:t>
            </w:r>
          </w:p>
        </w:tc>
        <w:tc>
          <w:tcPr>
            <w:tcW w:w="1013"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所有部门</w:t>
            </w:r>
          </w:p>
        </w:tc>
        <w:tc>
          <w:tcPr>
            <w:tcW w:w="237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首次会</w:t>
            </w:r>
          </w:p>
        </w:tc>
        <w:tc>
          <w:tcPr>
            <w:tcW w:w="401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p>
        </w:tc>
        <w:tc>
          <w:tcPr>
            <w:tcW w:w="62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91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431"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:30-1</w:t>
            </w:r>
            <w:r>
              <w:rPr>
                <w:rFonts w:hint="eastAsia" w:ascii="宋体" w:hAnsi="宋体"/>
                <w:b/>
                <w:bCs/>
                <w:sz w:val="21"/>
                <w:szCs w:val="21"/>
                <w:lang w:val="en-US" w:eastAsia="zh-CN"/>
              </w:rPr>
              <w:t>7</w:t>
            </w:r>
            <w:r>
              <w:rPr>
                <w:rFonts w:hint="eastAsia" w:ascii="宋体" w:hAnsi="宋体"/>
                <w:b/>
                <w:bCs/>
                <w:sz w:val="21"/>
                <w:szCs w:val="21"/>
              </w:rPr>
              <w:t>:00</w:t>
            </w:r>
          </w:p>
          <w:p>
            <w:pPr>
              <w:snapToGrid w:val="0"/>
              <w:spacing w:line="320" w:lineRule="exact"/>
              <w:rPr>
                <w:rFonts w:ascii="宋体" w:hAnsi="宋体"/>
                <w:b/>
                <w:bCs/>
                <w:sz w:val="21"/>
                <w:szCs w:val="21"/>
              </w:rPr>
            </w:pPr>
          </w:p>
        </w:tc>
        <w:tc>
          <w:tcPr>
            <w:tcW w:w="1013"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管理层</w:t>
            </w:r>
          </w:p>
        </w:tc>
        <w:tc>
          <w:tcPr>
            <w:tcW w:w="237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与管理层有关的质量、环境、职业健康安全管理活动</w:t>
            </w:r>
          </w:p>
          <w:p>
            <w:pPr>
              <w:spacing w:line="300" w:lineRule="exact"/>
              <w:rPr>
                <w:rFonts w:ascii="宋体" w:hAnsi="宋体"/>
                <w:b/>
                <w:bCs/>
                <w:sz w:val="21"/>
                <w:szCs w:val="21"/>
              </w:rPr>
            </w:pPr>
            <w:r>
              <w:rPr>
                <w:rFonts w:hint="eastAsia" w:ascii="宋体" w:hAnsi="宋体"/>
                <w:b/>
                <w:bCs/>
                <w:sz w:val="21"/>
                <w:szCs w:val="21"/>
              </w:rPr>
              <w:t>安全事务代表</w:t>
            </w:r>
          </w:p>
        </w:tc>
        <w:tc>
          <w:tcPr>
            <w:tcW w:w="401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18"/>
                <w:szCs w:val="18"/>
              </w:rPr>
            </w:pPr>
            <w:r>
              <w:rPr>
                <w:rFonts w:hint="eastAsia" w:ascii="宋体" w:hAnsi="宋体"/>
                <w:b/>
                <w:bCs/>
                <w:sz w:val="18"/>
                <w:szCs w:val="18"/>
              </w:rPr>
              <w:t>Q/(J)：Q:4.1/4.2/4.3/4.4/（3.1、3.3）5.1（4.3）/5.2（3.2）/5.3（4.3）/6.1（12.3-5）/6.2（3.2）/6.3（3.4）/7.1.1(3.4)</w:t>
            </w:r>
            <w:r>
              <w:t xml:space="preserve"> </w:t>
            </w:r>
            <w:r>
              <w:rPr>
                <w:rFonts w:ascii="宋体" w:hAnsi="宋体"/>
                <w:b/>
                <w:bCs/>
                <w:sz w:val="18"/>
                <w:szCs w:val="18"/>
              </w:rPr>
              <w:t>/7.1.6(3.3.4)</w:t>
            </w:r>
            <w:r>
              <w:rPr>
                <w:rFonts w:hint="eastAsia" w:ascii="宋体" w:hAnsi="宋体"/>
                <w:b/>
                <w:bCs/>
                <w:sz w:val="18"/>
                <w:szCs w:val="18"/>
              </w:rPr>
              <w:t>/9.1.1（3.4.2、11.1.1、11.2、12.1、12.2.1-2）/9.3（12.4）/10.1(12.1)/10.3（12.5）</w:t>
            </w:r>
          </w:p>
          <w:p>
            <w:pPr>
              <w:spacing w:line="300" w:lineRule="exact"/>
              <w:rPr>
                <w:rFonts w:hint="eastAsia" w:ascii="宋体" w:hAnsi="宋体"/>
                <w:b/>
                <w:bCs/>
                <w:sz w:val="18"/>
                <w:szCs w:val="18"/>
              </w:rPr>
            </w:pPr>
            <w:r>
              <w:rPr>
                <w:rFonts w:hint="eastAsia" w:ascii="宋体" w:hAnsi="宋体"/>
                <w:b/>
                <w:bCs/>
                <w:sz w:val="18"/>
                <w:szCs w:val="18"/>
              </w:rPr>
              <w:t>EO</w:t>
            </w:r>
            <w:r>
              <w:rPr>
                <w:rFonts w:hint="eastAsia" w:ascii="宋体" w:hAnsi="宋体"/>
                <w:b/>
                <w:bCs/>
                <w:sz w:val="18"/>
                <w:szCs w:val="18"/>
                <w:lang w:eastAsia="zh-CN"/>
              </w:rPr>
              <w:t>：</w:t>
            </w:r>
            <w:r>
              <w:rPr>
                <w:rFonts w:hint="eastAsia" w:ascii="宋体" w:hAnsi="宋体"/>
                <w:b/>
                <w:bCs/>
                <w:sz w:val="18"/>
                <w:szCs w:val="18"/>
              </w:rPr>
              <w:t>4.1/4.2/4.3/4.4/5.1/5.2/5.3//6.1.1</w:t>
            </w:r>
          </w:p>
          <w:p>
            <w:pPr>
              <w:spacing w:line="300" w:lineRule="exact"/>
              <w:rPr>
                <w:rFonts w:ascii="宋体" w:hAnsi="宋体"/>
                <w:b/>
                <w:bCs/>
                <w:sz w:val="18"/>
                <w:szCs w:val="18"/>
              </w:rPr>
            </w:pPr>
            <w:r>
              <w:rPr>
                <w:rFonts w:hint="eastAsia" w:ascii="宋体" w:hAnsi="宋体"/>
                <w:b/>
                <w:bCs/>
                <w:sz w:val="18"/>
                <w:szCs w:val="18"/>
              </w:rPr>
              <w:t>/6.1.4/6.2/7.1/9.1.1/9.3/10.1/10.3资质验证、安全事故、顾客投诉、抽查、遵纪守法情况等</w:t>
            </w:r>
          </w:p>
        </w:tc>
        <w:tc>
          <w:tcPr>
            <w:tcW w:w="62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1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1</w:t>
            </w:r>
            <w:r>
              <w:rPr>
                <w:rFonts w:ascii="宋体" w:hAnsi="宋体"/>
                <w:b/>
                <w:bCs/>
                <w:sz w:val="21"/>
                <w:szCs w:val="21"/>
              </w:rPr>
              <w:t>2</w:t>
            </w:r>
            <w:r>
              <w:rPr>
                <w:rFonts w:hint="eastAsia" w:ascii="宋体" w:hAnsi="宋体"/>
                <w:b/>
                <w:bCs/>
                <w:sz w:val="21"/>
                <w:szCs w:val="21"/>
              </w:rPr>
              <w:t>:</w:t>
            </w:r>
            <w:r>
              <w:rPr>
                <w:rFonts w:ascii="宋体" w:hAnsi="宋体"/>
                <w:b/>
                <w:bCs/>
                <w:sz w:val="21"/>
                <w:szCs w:val="21"/>
              </w:rPr>
              <w:t>30</w:t>
            </w:r>
            <w:r>
              <w:rPr>
                <w:rFonts w:hint="eastAsia" w:ascii="宋体" w:hAnsi="宋体"/>
                <w:b/>
                <w:bCs/>
                <w:sz w:val="21"/>
                <w:szCs w:val="21"/>
              </w:rPr>
              <w:t>-</w:t>
            </w:r>
            <w:r>
              <w:rPr>
                <w:rFonts w:ascii="宋体" w:hAnsi="宋体"/>
                <w:b/>
                <w:bCs/>
                <w:sz w:val="21"/>
                <w:szCs w:val="21"/>
              </w:rPr>
              <w:t>17</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w:t>
            </w:r>
          </w:p>
        </w:tc>
        <w:tc>
          <w:tcPr>
            <w:tcW w:w="1013"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p>
          <w:p>
            <w:pPr>
              <w:snapToGrid w:val="0"/>
              <w:spacing w:line="320" w:lineRule="exact"/>
              <w:rPr>
                <w:rFonts w:hint="eastAsia" w:ascii="宋体" w:hAnsi="宋体"/>
                <w:b/>
                <w:bCs/>
                <w:sz w:val="21"/>
                <w:szCs w:val="21"/>
              </w:rPr>
            </w:pPr>
            <w:r>
              <w:rPr>
                <w:rFonts w:hint="eastAsia" w:ascii="宋体" w:hAnsi="宋体"/>
                <w:b/>
                <w:bCs/>
                <w:sz w:val="21"/>
                <w:szCs w:val="21"/>
              </w:rPr>
              <w:t>财务部</w:t>
            </w: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环境及职业健康安全资金控制</w:t>
            </w: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p>
          <w:p>
            <w:pPr>
              <w:spacing w:line="300" w:lineRule="exact"/>
              <w:rPr>
                <w:rFonts w:hint="eastAsia" w:ascii="宋体" w:hAnsi="宋体"/>
                <w:b/>
                <w:bCs/>
                <w:sz w:val="18"/>
                <w:szCs w:val="18"/>
              </w:rPr>
            </w:pPr>
            <w:r>
              <w:rPr>
                <w:rFonts w:hint="eastAsia" w:ascii="宋体" w:hAnsi="宋体"/>
                <w:b/>
                <w:bCs/>
                <w:sz w:val="21"/>
                <w:szCs w:val="21"/>
              </w:rPr>
              <w:t>EO;5.3/6.2/8.1</w:t>
            </w: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915"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r>
              <w:rPr>
                <w:rFonts w:hint="eastAsia" w:ascii="宋体" w:hAnsi="宋体"/>
                <w:b/>
                <w:bCs/>
                <w:sz w:val="21"/>
                <w:szCs w:val="21"/>
                <w:lang w:val="en-US" w:eastAsia="zh-CN"/>
              </w:rPr>
              <w:t>7.6-7</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12:00-12:30(午餐）</w:t>
            </w:r>
          </w:p>
        </w:tc>
        <w:tc>
          <w:tcPr>
            <w:tcW w:w="1431"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宋体" w:hAnsi="宋体"/>
                <w:b/>
                <w:bCs/>
                <w:sz w:val="21"/>
                <w:szCs w:val="21"/>
              </w:rPr>
            </w:pPr>
            <w:r>
              <w:rPr>
                <w:rFonts w:ascii="宋体" w:hAnsi="宋体"/>
                <w:b/>
                <w:bCs/>
                <w:sz w:val="21"/>
                <w:szCs w:val="21"/>
              </w:rPr>
              <w:t>8</w:t>
            </w:r>
            <w:r>
              <w:rPr>
                <w:rFonts w:hint="eastAsia" w:ascii="宋体" w:hAnsi="宋体"/>
                <w:b/>
                <w:bCs/>
                <w:sz w:val="21"/>
                <w:szCs w:val="21"/>
              </w:rPr>
              <w:t>:30-1</w:t>
            </w:r>
            <w:r>
              <w:rPr>
                <w:rFonts w:ascii="宋体" w:hAnsi="宋体"/>
                <w:b/>
                <w:bCs/>
                <w:sz w:val="21"/>
                <w:szCs w:val="21"/>
              </w:rPr>
              <w:t>2</w:t>
            </w:r>
            <w:r>
              <w:rPr>
                <w:rFonts w:hint="eastAsia" w:ascii="宋体" w:hAnsi="宋体"/>
                <w:b/>
                <w:bCs/>
                <w:sz w:val="21"/>
                <w:szCs w:val="21"/>
              </w:rPr>
              <w:t>:00</w:t>
            </w:r>
          </w:p>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2</w:t>
            </w:r>
            <w:r>
              <w:rPr>
                <w:rFonts w:hint="eastAsia" w:ascii="宋体" w:hAnsi="宋体"/>
                <w:b/>
                <w:bCs/>
                <w:sz w:val="21"/>
                <w:szCs w:val="21"/>
              </w:rPr>
              <w:t>:</w:t>
            </w:r>
            <w:r>
              <w:rPr>
                <w:rFonts w:ascii="宋体" w:hAnsi="宋体"/>
                <w:b/>
                <w:bCs/>
                <w:sz w:val="21"/>
                <w:szCs w:val="21"/>
              </w:rPr>
              <w:t>30</w:t>
            </w:r>
            <w:r>
              <w:rPr>
                <w:rFonts w:hint="eastAsia" w:ascii="宋体" w:hAnsi="宋体"/>
                <w:b/>
                <w:bCs/>
                <w:sz w:val="21"/>
                <w:szCs w:val="21"/>
              </w:rPr>
              <w:t>-</w:t>
            </w:r>
            <w:r>
              <w:rPr>
                <w:rFonts w:ascii="宋体" w:hAnsi="宋体"/>
                <w:b/>
                <w:bCs/>
                <w:sz w:val="21"/>
                <w:szCs w:val="21"/>
              </w:rPr>
              <w:t>17</w:t>
            </w:r>
            <w:r>
              <w:rPr>
                <w:rFonts w:hint="eastAsia" w:ascii="宋体" w:hAnsi="宋体"/>
                <w:b/>
                <w:bCs/>
                <w:sz w:val="21"/>
                <w:szCs w:val="21"/>
              </w:rPr>
              <w:t>:</w:t>
            </w:r>
            <w:r>
              <w:rPr>
                <w:rFonts w:ascii="宋体" w:hAnsi="宋体"/>
                <w:b/>
                <w:bCs/>
                <w:sz w:val="21"/>
                <w:szCs w:val="21"/>
              </w:rPr>
              <w:t>30</w:t>
            </w:r>
          </w:p>
        </w:tc>
        <w:tc>
          <w:tcPr>
            <w:tcW w:w="1013"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行政部</w:t>
            </w:r>
          </w:p>
        </w:tc>
        <w:tc>
          <w:tcPr>
            <w:tcW w:w="237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sz w:val="21"/>
                <w:szCs w:val="21"/>
              </w:rPr>
            </w:pPr>
            <w:r>
              <w:rPr>
                <w:rFonts w:hint="eastAsia" w:ascii="宋体" w:hAnsi="宋体"/>
                <w:b/>
                <w:bCs/>
                <w:sz w:val="21"/>
                <w:szCs w:val="21"/>
              </w:rPr>
              <w:t>目标管理方案,与管理过程控制；人力资源；文件记录控制；内外部信息交流过程；内审管理等质量、环境和职业健康安全管理；</w:t>
            </w:r>
          </w:p>
        </w:tc>
        <w:tc>
          <w:tcPr>
            <w:tcW w:w="4015"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b/>
                <w:bCs/>
                <w:sz w:val="21"/>
                <w:szCs w:val="21"/>
              </w:rPr>
            </w:pPr>
            <w:r>
              <w:rPr>
                <w:rFonts w:hint="eastAsia" w:ascii="宋体" w:hAnsi="宋体"/>
                <w:b/>
                <w:bCs/>
                <w:sz w:val="21"/>
                <w:szCs w:val="21"/>
              </w:rPr>
              <w:t>Q(J):5.3(4.3)/6.1（12.3-5）、6.2(3.4)</w:t>
            </w:r>
          </w:p>
          <w:p>
            <w:pPr>
              <w:spacing w:line="300" w:lineRule="exact"/>
              <w:rPr>
                <w:rFonts w:ascii="宋体" w:hAnsi="宋体"/>
                <w:b/>
                <w:bCs/>
                <w:sz w:val="21"/>
                <w:szCs w:val="21"/>
              </w:rPr>
            </w:pPr>
            <w:r>
              <w:rPr>
                <w:rFonts w:hint="eastAsia" w:ascii="宋体" w:hAnsi="宋体"/>
                <w:b/>
                <w:bCs/>
                <w:sz w:val="21"/>
                <w:szCs w:val="21"/>
              </w:rPr>
              <w:t>/7.1.2(5.1-3)/7.2-7.3/(5.1-5.3)/7.4(10.5.4)/7.5(3.5)/9.1.3(12.1/12.2)/9.2(12.2)/10.2(12.3)；</w:t>
            </w:r>
          </w:p>
          <w:p>
            <w:pPr>
              <w:spacing w:line="300" w:lineRule="exact"/>
              <w:rPr>
                <w:rFonts w:hint="eastAsia" w:ascii="宋体" w:hAnsi="宋体"/>
                <w:b/>
                <w:bCs/>
                <w:sz w:val="21"/>
                <w:szCs w:val="21"/>
              </w:rPr>
            </w:pPr>
            <w:r>
              <w:rPr>
                <w:rFonts w:hint="eastAsia" w:ascii="宋体" w:hAnsi="宋体"/>
                <w:b/>
                <w:bCs/>
                <w:sz w:val="21"/>
                <w:szCs w:val="21"/>
              </w:rPr>
              <w:t>EO:5.3/5.4（0）6.2/6.1.1/6.1.2/</w:t>
            </w:r>
          </w:p>
          <w:p>
            <w:pPr>
              <w:spacing w:line="300" w:lineRule="exact"/>
              <w:rPr>
                <w:rFonts w:ascii="宋体" w:hAnsi="宋体"/>
                <w:b/>
                <w:bCs/>
                <w:sz w:val="21"/>
                <w:szCs w:val="21"/>
              </w:rPr>
            </w:pPr>
            <w:r>
              <w:rPr>
                <w:rFonts w:hint="eastAsia" w:ascii="宋体" w:hAnsi="宋体"/>
                <w:b/>
                <w:bCs/>
                <w:sz w:val="21"/>
                <w:szCs w:val="21"/>
              </w:rPr>
              <w:t>6.1.3/7.1/7.2/7.3/7.4/7.5/8.1/8.2/9.1.1/9.1.2/9.2/10.2</w:t>
            </w:r>
          </w:p>
        </w:tc>
        <w:tc>
          <w:tcPr>
            <w:tcW w:w="627" w:type="dxa"/>
            <w:tcBorders>
              <w:top w:val="single" w:color="auto" w:sz="4" w:space="0"/>
              <w:left w:val="single" w:color="auto" w:sz="4" w:space="0"/>
              <w:bottom w:val="single" w:color="auto" w:sz="4"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915" w:type="dxa"/>
            <w:vMerge w:val="continue"/>
            <w:tcBorders>
              <w:left w:val="single" w:color="auto" w:sz="8" w:space="0"/>
              <w:right w:val="single" w:color="auto" w:sz="4" w:space="0"/>
            </w:tcBorders>
          </w:tcPr>
          <w:p>
            <w:pPr>
              <w:snapToGrid w:val="0"/>
              <w:spacing w:line="320" w:lineRule="exact"/>
              <w:rPr>
                <w:rFonts w:hint="eastAsia" w:ascii="宋体" w:hAnsi="宋体"/>
                <w:b/>
                <w:bCs/>
                <w:sz w:val="21"/>
                <w:szCs w:val="21"/>
                <w:lang w:val="en-US" w:eastAsia="zh-CN"/>
              </w:rPr>
            </w:pP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r>
              <w:rPr>
                <w:rFonts w:ascii="宋体" w:hAnsi="宋体"/>
                <w:b/>
                <w:bCs/>
                <w:sz w:val="21"/>
                <w:szCs w:val="21"/>
              </w:rPr>
              <w:t>8</w:t>
            </w:r>
            <w:r>
              <w:rPr>
                <w:rFonts w:hint="eastAsia" w:ascii="宋体" w:hAnsi="宋体"/>
                <w:b/>
                <w:bCs/>
                <w:sz w:val="21"/>
                <w:szCs w:val="21"/>
              </w:rPr>
              <w:t>:30-1</w:t>
            </w:r>
            <w:r>
              <w:rPr>
                <w:rFonts w:ascii="宋体" w:hAnsi="宋体"/>
                <w:b/>
                <w:bCs/>
                <w:sz w:val="21"/>
                <w:szCs w:val="21"/>
              </w:rPr>
              <w:t>2</w:t>
            </w:r>
            <w:r>
              <w:rPr>
                <w:rFonts w:hint="eastAsia" w:ascii="宋体" w:hAnsi="宋体"/>
                <w:b/>
                <w:bCs/>
                <w:sz w:val="21"/>
                <w:szCs w:val="21"/>
              </w:rPr>
              <w:t>:00</w:t>
            </w:r>
          </w:p>
          <w:p>
            <w:pPr>
              <w:snapToGrid w:val="0"/>
              <w:spacing w:line="320" w:lineRule="exact"/>
              <w:rPr>
                <w:rFonts w:hint="eastAsia" w:ascii="宋体" w:hAnsi="宋体"/>
                <w:b/>
                <w:bCs/>
                <w:sz w:val="21"/>
                <w:szCs w:val="21"/>
              </w:rPr>
            </w:pPr>
            <w:r>
              <w:rPr>
                <w:rFonts w:hint="eastAsia" w:ascii="宋体" w:hAnsi="宋体"/>
                <w:b/>
                <w:bCs/>
                <w:sz w:val="21"/>
                <w:szCs w:val="21"/>
              </w:rPr>
              <w:t>1</w:t>
            </w:r>
            <w:r>
              <w:rPr>
                <w:rFonts w:ascii="宋体" w:hAnsi="宋体"/>
                <w:b/>
                <w:bCs/>
                <w:sz w:val="21"/>
                <w:szCs w:val="21"/>
              </w:rPr>
              <w:t>2</w:t>
            </w:r>
            <w:r>
              <w:rPr>
                <w:rFonts w:hint="eastAsia" w:ascii="宋体" w:hAnsi="宋体"/>
                <w:b/>
                <w:bCs/>
                <w:sz w:val="21"/>
                <w:szCs w:val="21"/>
              </w:rPr>
              <w:t>:</w:t>
            </w:r>
            <w:r>
              <w:rPr>
                <w:rFonts w:ascii="宋体" w:hAnsi="宋体"/>
                <w:b/>
                <w:bCs/>
                <w:sz w:val="21"/>
                <w:szCs w:val="21"/>
              </w:rPr>
              <w:t>30</w:t>
            </w:r>
            <w:r>
              <w:rPr>
                <w:rFonts w:hint="eastAsia" w:ascii="宋体" w:hAnsi="宋体"/>
                <w:b/>
                <w:bCs/>
                <w:sz w:val="21"/>
                <w:szCs w:val="21"/>
              </w:rPr>
              <w:t>-</w:t>
            </w:r>
            <w:r>
              <w:rPr>
                <w:rFonts w:ascii="宋体" w:hAnsi="宋体"/>
                <w:b/>
                <w:bCs/>
                <w:sz w:val="21"/>
                <w:szCs w:val="21"/>
              </w:rPr>
              <w:t>17</w:t>
            </w:r>
            <w:r>
              <w:rPr>
                <w:rFonts w:hint="eastAsia" w:ascii="宋体" w:hAnsi="宋体"/>
                <w:b/>
                <w:bCs/>
                <w:sz w:val="21"/>
                <w:szCs w:val="21"/>
              </w:rPr>
              <w:t>:</w:t>
            </w:r>
            <w:r>
              <w:rPr>
                <w:rFonts w:ascii="宋体" w:hAnsi="宋体"/>
                <w:b/>
                <w:bCs/>
                <w:sz w:val="21"/>
                <w:szCs w:val="21"/>
              </w:rPr>
              <w:t>30</w:t>
            </w:r>
          </w:p>
        </w:tc>
        <w:tc>
          <w:tcPr>
            <w:tcW w:w="1013"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工程部（已完工程）</w:t>
            </w: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工程项目的策划、实施、放行、交付等质量、环境和职业健康安全运行控制</w:t>
            </w: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Q/J:5.3（4.3）/6.2(3.2)/7.1.3(7)</w:t>
            </w:r>
          </w:p>
          <w:p>
            <w:pPr>
              <w:spacing w:line="300" w:lineRule="exact"/>
              <w:rPr>
                <w:rFonts w:ascii="宋体" w:hAnsi="宋体"/>
                <w:b/>
                <w:bCs/>
                <w:sz w:val="21"/>
                <w:szCs w:val="21"/>
              </w:rPr>
            </w:pPr>
            <w:r>
              <w:rPr>
                <w:rFonts w:hint="eastAsia" w:ascii="宋体" w:hAnsi="宋体"/>
                <w:b/>
                <w:bCs/>
                <w:sz w:val="21"/>
                <w:szCs w:val="21"/>
              </w:rPr>
              <w:t>/7.1.4(10.5.1) /7.1.5(11.4.2)/8.1、（10.1.1/10.2） /8.5</w:t>
            </w:r>
            <w:r>
              <w:rPr>
                <w:rFonts w:hint="eastAsia" w:ascii="宋体" w:hAnsi="宋体"/>
                <w:b/>
                <w:bCs/>
                <w:sz w:val="21"/>
                <w:szCs w:val="21"/>
                <w:lang w:val="en-US" w:eastAsia="zh-CN"/>
              </w:rPr>
              <w:t>.1</w:t>
            </w:r>
            <w:r>
              <w:rPr>
                <w:rFonts w:hint="eastAsia" w:ascii="宋体" w:hAnsi="宋体"/>
                <w:b/>
                <w:bCs/>
                <w:sz w:val="21"/>
                <w:szCs w:val="21"/>
              </w:rPr>
              <w:t>(10.4、10.5、10.6) /8.6（11.3.1-3）/8.7（8.3、8.5、9.4、11.5）10.2(12.3)</w:t>
            </w:r>
          </w:p>
          <w:p>
            <w:pPr>
              <w:spacing w:line="300" w:lineRule="exact"/>
              <w:rPr>
                <w:rFonts w:hint="eastAsia" w:ascii="宋体" w:hAnsi="宋体"/>
                <w:b/>
                <w:bCs/>
                <w:sz w:val="21"/>
                <w:szCs w:val="21"/>
              </w:rPr>
            </w:pPr>
            <w:r>
              <w:rPr>
                <w:rFonts w:hint="eastAsia" w:ascii="宋体" w:hAnsi="宋体"/>
                <w:b/>
                <w:bCs/>
                <w:sz w:val="21"/>
                <w:szCs w:val="21"/>
              </w:rPr>
              <w:t>EO</w:t>
            </w:r>
            <w:r>
              <w:rPr>
                <w:rFonts w:hint="eastAsia" w:ascii="宋体" w:hAnsi="宋体"/>
                <w:b/>
                <w:bCs/>
                <w:sz w:val="21"/>
                <w:szCs w:val="21"/>
                <w:lang w:eastAsia="zh-CN"/>
              </w:rPr>
              <w:t>：</w:t>
            </w:r>
            <w:r>
              <w:rPr>
                <w:rFonts w:hint="eastAsia" w:ascii="宋体" w:hAnsi="宋体"/>
                <w:b/>
                <w:bCs/>
                <w:sz w:val="21"/>
                <w:szCs w:val="21"/>
              </w:rPr>
              <w:t>5.3/6.2/6.1.2/8.1/8.2/9.1.1；10.2(12.3)</w:t>
            </w: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5" w:type="dxa"/>
            <w:vMerge w:val="restart"/>
            <w:tcBorders>
              <w:top w:val="single" w:color="auto" w:sz="4" w:space="0"/>
              <w:left w:val="single" w:color="auto" w:sz="8" w:space="0"/>
              <w:bottom w:val="single" w:color="auto" w:sz="4" w:space="0"/>
              <w:right w:val="single" w:color="auto" w:sz="4" w:space="0"/>
            </w:tcBorders>
          </w:tcPr>
          <w:p>
            <w:pPr>
              <w:snapToGrid w:val="0"/>
              <w:spacing w:line="320" w:lineRule="exact"/>
              <w:rPr>
                <w:rFonts w:hint="eastAsia" w:ascii="宋体" w:hAnsi="宋体"/>
                <w:b/>
                <w:bCs/>
                <w:sz w:val="21"/>
                <w:szCs w:val="21"/>
              </w:rPr>
            </w:pPr>
          </w:p>
          <w:p>
            <w:pPr>
              <w:snapToGrid w:val="0"/>
              <w:spacing w:line="320" w:lineRule="exact"/>
              <w:rPr>
                <w:rFonts w:hint="eastAsia" w:ascii="宋体" w:hAnsi="宋体"/>
                <w:b/>
                <w:bCs/>
                <w:sz w:val="21"/>
                <w:szCs w:val="21"/>
              </w:rPr>
            </w:pPr>
          </w:p>
          <w:p>
            <w:pPr>
              <w:snapToGrid w:val="0"/>
              <w:spacing w:line="320" w:lineRule="exact"/>
              <w:rPr>
                <w:rFonts w:hint="eastAsia"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r>
              <w:rPr>
                <w:rFonts w:hint="eastAsia" w:ascii="宋体" w:hAnsi="宋体"/>
                <w:b/>
                <w:bCs/>
                <w:sz w:val="21"/>
                <w:szCs w:val="21"/>
                <w:lang w:val="en-US" w:eastAsia="zh-CN"/>
              </w:rPr>
              <w:t>7.8-9</w:t>
            </w:r>
          </w:p>
          <w:p>
            <w:pPr>
              <w:snapToGrid w:val="0"/>
              <w:spacing w:line="320" w:lineRule="exact"/>
              <w:rPr>
                <w:rFonts w:ascii="宋体" w:hAnsi="宋体"/>
                <w:b/>
                <w:bCs/>
                <w:sz w:val="21"/>
                <w:szCs w:val="21"/>
              </w:rPr>
            </w:pPr>
            <w:r>
              <w:rPr>
                <w:rFonts w:hint="eastAsia" w:ascii="宋体" w:hAnsi="宋体"/>
                <w:b/>
                <w:bCs/>
                <w:sz w:val="21"/>
                <w:szCs w:val="21"/>
                <w:lang w:val="en-US" w:eastAsia="zh-CN"/>
              </w:rPr>
              <w:t>12:00-12:30(午餐）</w:t>
            </w: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0-17:</w:t>
            </w:r>
            <w:r>
              <w:rPr>
                <w:rFonts w:hint="eastAsia" w:ascii="宋体" w:hAnsi="宋体"/>
                <w:b/>
                <w:bCs/>
                <w:sz w:val="21"/>
                <w:szCs w:val="21"/>
                <w:lang w:val="en-US" w:eastAsia="zh-CN"/>
              </w:rPr>
              <w:t>3</w:t>
            </w:r>
            <w:r>
              <w:rPr>
                <w:rFonts w:hint="eastAsia" w:ascii="宋体" w:hAnsi="宋体"/>
                <w:b/>
                <w:bCs/>
                <w:sz w:val="21"/>
                <w:szCs w:val="21"/>
              </w:rPr>
              <w:t>0</w:t>
            </w:r>
          </w:p>
        </w:tc>
        <w:tc>
          <w:tcPr>
            <w:tcW w:w="1013"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lang w:val="en-US" w:eastAsia="zh-CN"/>
              </w:rPr>
              <w:t>项目部</w:t>
            </w:r>
            <w:r>
              <w:rPr>
                <w:rFonts w:hint="eastAsia" w:ascii="宋体" w:hAnsi="宋体"/>
                <w:b/>
                <w:bCs/>
                <w:sz w:val="21"/>
                <w:szCs w:val="21"/>
              </w:rPr>
              <w:t>（</w:t>
            </w:r>
            <w:r>
              <w:rPr>
                <w:rFonts w:hint="eastAsia" w:ascii="宋体" w:hAnsi="宋体"/>
                <w:b/>
                <w:bCs/>
                <w:sz w:val="21"/>
                <w:szCs w:val="21"/>
                <w:lang w:val="en-US" w:eastAsia="zh-CN"/>
              </w:rPr>
              <w:t>在建</w:t>
            </w:r>
            <w:r>
              <w:rPr>
                <w:rFonts w:hint="eastAsia" w:ascii="宋体" w:hAnsi="宋体"/>
                <w:b/>
                <w:bCs/>
                <w:sz w:val="21"/>
                <w:szCs w:val="21"/>
              </w:rPr>
              <w:t>工程）</w:t>
            </w: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lang w:val="en-US" w:eastAsia="zh-CN"/>
              </w:rPr>
              <w:t>市政</w:t>
            </w:r>
            <w:r>
              <w:rPr>
                <w:rFonts w:hint="eastAsia" w:ascii="宋体" w:hAnsi="宋体"/>
                <w:b/>
                <w:bCs/>
                <w:sz w:val="21"/>
                <w:szCs w:val="21"/>
              </w:rPr>
              <w:t>工程项目的策划、实施、放行、交付等质量、环境和职业健康安全运行控制</w:t>
            </w: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Q/J:5.3（4.3）/6.2(3.2)/7.1.3(7)</w:t>
            </w:r>
          </w:p>
          <w:p>
            <w:pPr>
              <w:spacing w:line="300" w:lineRule="exact"/>
              <w:rPr>
                <w:rFonts w:ascii="宋体" w:hAnsi="宋体"/>
                <w:b/>
                <w:bCs/>
                <w:sz w:val="21"/>
                <w:szCs w:val="21"/>
              </w:rPr>
            </w:pPr>
            <w:r>
              <w:rPr>
                <w:rFonts w:hint="eastAsia" w:ascii="宋体" w:hAnsi="宋体"/>
                <w:b/>
                <w:bCs/>
                <w:sz w:val="21"/>
                <w:szCs w:val="21"/>
              </w:rPr>
              <w:t>/7.1.4(10.5.1) /7.1.5(11.4.2)/8.1、（10.1.1/10.2）/8.3(10.3)/8.5(10.4、10.5、10.6) /8.6（11.3.1-3）/8.7（8.3、8.5、9.4、11.5）10.2(12.3)</w:t>
            </w:r>
          </w:p>
          <w:p>
            <w:pPr>
              <w:spacing w:line="300" w:lineRule="exact"/>
              <w:rPr>
                <w:rFonts w:ascii="宋体" w:hAnsi="宋体"/>
                <w:b/>
                <w:bCs/>
                <w:sz w:val="21"/>
                <w:szCs w:val="21"/>
              </w:rPr>
            </w:pPr>
            <w:r>
              <w:rPr>
                <w:rFonts w:hint="eastAsia" w:ascii="宋体" w:hAnsi="宋体"/>
                <w:b/>
                <w:bCs/>
                <w:sz w:val="21"/>
                <w:szCs w:val="21"/>
              </w:rPr>
              <w:t>EO：5.3/6.2/6.1.2/8.1/8.2/9.1.1；10.2(12.3)</w:t>
            </w: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915" w:type="dxa"/>
            <w:vMerge w:val="continue"/>
            <w:tcBorders>
              <w:left w:val="single" w:color="auto" w:sz="8" w:space="0"/>
              <w:right w:val="single" w:color="auto" w:sz="4" w:space="0"/>
            </w:tcBorders>
          </w:tcPr>
          <w:p>
            <w:pPr>
              <w:snapToGrid w:val="0"/>
              <w:spacing w:line="320" w:lineRule="exact"/>
              <w:rPr>
                <w:rFonts w:hint="eastAsia" w:ascii="宋体" w:hAnsi="宋体"/>
                <w:b/>
                <w:bCs/>
                <w:sz w:val="21"/>
                <w:szCs w:val="21"/>
                <w:lang w:val="en-US" w:eastAsia="zh-CN"/>
              </w:rPr>
            </w:pP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0-17:</w:t>
            </w:r>
            <w:r>
              <w:rPr>
                <w:rFonts w:hint="eastAsia" w:ascii="宋体" w:hAnsi="宋体"/>
                <w:b/>
                <w:bCs/>
                <w:sz w:val="21"/>
                <w:szCs w:val="21"/>
                <w:lang w:val="en-US" w:eastAsia="zh-CN"/>
              </w:rPr>
              <w:t>3</w:t>
            </w:r>
            <w:r>
              <w:rPr>
                <w:rFonts w:hint="eastAsia" w:ascii="宋体" w:hAnsi="宋体"/>
                <w:b/>
                <w:bCs/>
                <w:sz w:val="21"/>
                <w:szCs w:val="21"/>
              </w:rPr>
              <w:t>0</w:t>
            </w:r>
          </w:p>
        </w:tc>
        <w:tc>
          <w:tcPr>
            <w:tcW w:w="1013"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lang w:val="en-US" w:eastAsia="zh-CN"/>
              </w:rPr>
              <w:t>市场部</w:t>
            </w: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顾客要求确认及评审及顾客满意</w:t>
            </w:r>
            <w:r>
              <w:rPr>
                <w:rFonts w:hint="eastAsia" w:ascii="宋体" w:hAnsi="宋体"/>
                <w:b/>
                <w:bCs/>
                <w:sz w:val="21"/>
                <w:szCs w:val="21"/>
                <w:lang w:eastAsia="zh-CN"/>
              </w:rPr>
              <w:t>、</w:t>
            </w:r>
            <w:r>
              <w:rPr>
                <w:rFonts w:hint="eastAsia" w:ascii="宋体" w:hAnsi="宋体"/>
                <w:b/>
                <w:bCs/>
                <w:sz w:val="21"/>
                <w:szCs w:val="21"/>
              </w:rPr>
              <w:t>供方提供产品及服务控制等质量、环境和职业健康安全运行过程控制；</w:t>
            </w: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Q: 5.3(4.3)/6.2（3.2）/8.2（6.2-6.3）8.4（9.1-9.3、8.1-8.4）</w:t>
            </w:r>
          </w:p>
          <w:p>
            <w:pPr>
              <w:spacing w:line="300" w:lineRule="exact"/>
              <w:rPr>
                <w:rFonts w:ascii="宋体" w:hAnsi="宋体"/>
                <w:b/>
                <w:bCs/>
                <w:sz w:val="21"/>
                <w:szCs w:val="21"/>
              </w:rPr>
            </w:pPr>
            <w:r>
              <w:rPr>
                <w:rFonts w:hint="eastAsia" w:ascii="宋体" w:hAnsi="宋体"/>
                <w:b/>
                <w:bCs/>
                <w:sz w:val="21"/>
                <w:szCs w:val="21"/>
              </w:rPr>
              <w:t>/9.1.2(10.7);</w:t>
            </w:r>
          </w:p>
          <w:p>
            <w:pPr>
              <w:spacing w:line="300" w:lineRule="exact"/>
              <w:rPr>
                <w:rFonts w:ascii="宋体" w:hAnsi="宋体"/>
                <w:b/>
                <w:bCs/>
                <w:sz w:val="21"/>
                <w:szCs w:val="21"/>
              </w:rPr>
            </w:pPr>
            <w:r>
              <w:rPr>
                <w:rFonts w:hint="eastAsia" w:ascii="宋体" w:hAnsi="宋体"/>
                <w:b/>
                <w:bCs/>
                <w:sz w:val="21"/>
                <w:szCs w:val="21"/>
              </w:rPr>
              <w:t xml:space="preserve">EO:5.3/6.2/6.1.2/8.1/8.2 </w:t>
            </w:r>
          </w:p>
          <w:p>
            <w:pPr>
              <w:spacing w:line="300" w:lineRule="exact"/>
              <w:rPr>
                <w:rFonts w:hint="eastAsia" w:ascii="宋体" w:hAnsi="宋体"/>
                <w:b/>
                <w:bCs/>
                <w:sz w:val="21"/>
                <w:szCs w:val="21"/>
              </w:rPr>
            </w:pP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15" w:type="dxa"/>
            <w:vMerge w:val="restart"/>
            <w:tcBorders>
              <w:top w:val="single" w:color="auto" w:sz="4" w:space="0"/>
              <w:left w:val="single" w:color="auto" w:sz="8" w:space="0"/>
              <w:right w:val="single" w:color="auto" w:sz="4" w:space="0"/>
            </w:tcBorders>
            <w:vAlign w:val="center"/>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20</w:t>
            </w:r>
            <w:r>
              <w:rPr>
                <w:rFonts w:hint="eastAsia" w:ascii="宋体" w:hAnsi="宋体"/>
                <w:b/>
                <w:bCs/>
                <w:sz w:val="21"/>
                <w:szCs w:val="21"/>
                <w:lang w:val="en-US" w:eastAsia="zh-CN"/>
              </w:rPr>
              <w:t>21</w:t>
            </w:r>
            <w:r>
              <w:rPr>
                <w:rFonts w:hint="eastAsia" w:ascii="宋体" w:hAnsi="宋体"/>
                <w:b/>
                <w:bCs/>
                <w:sz w:val="21"/>
                <w:szCs w:val="21"/>
              </w:rPr>
              <w:t>.</w:t>
            </w:r>
            <w:r>
              <w:rPr>
                <w:rFonts w:hint="eastAsia" w:ascii="宋体" w:hAnsi="宋体"/>
                <w:b/>
                <w:bCs/>
                <w:sz w:val="21"/>
                <w:szCs w:val="21"/>
                <w:lang w:val="en-US" w:eastAsia="zh-CN"/>
              </w:rPr>
              <w:t>7.10</w:t>
            </w:r>
          </w:p>
          <w:p>
            <w:pPr>
              <w:widowControl/>
              <w:jc w:val="left"/>
              <w:rPr>
                <w:rFonts w:ascii="宋体" w:hAnsi="宋体"/>
                <w:b/>
                <w:bCs/>
                <w:sz w:val="21"/>
                <w:szCs w:val="21"/>
              </w:rPr>
            </w:pP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7</w:t>
            </w:r>
            <w:r>
              <w:rPr>
                <w:rFonts w:hint="eastAsia" w:ascii="宋体" w:hAnsi="宋体"/>
                <w:b/>
                <w:bCs/>
                <w:sz w:val="21"/>
                <w:szCs w:val="21"/>
              </w:rPr>
              <w:t>:00-</w:t>
            </w:r>
            <w:r>
              <w:rPr>
                <w:rFonts w:hint="eastAsia" w:ascii="宋体" w:hAnsi="宋体"/>
                <w:b/>
                <w:bCs/>
                <w:sz w:val="21"/>
                <w:szCs w:val="21"/>
                <w:lang w:val="en-US" w:eastAsia="zh-CN"/>
              </w:rPr>
              <w:t>9</w:t>
            </w: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0</w:t>
            </w:r>
          </w:p>
        </w:tc>
        <w:tc>
          <w:tcPr>
            <w:tcW w:w="1013"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r>
              <w:rPr>
                <w:rFonts w:hint="eastAsia" w:ascii="宋体" w:hAnsi="宋体"/>
                <w:b/>
                <w:bCs/>
                <w:sz w:val="21"/>
                <w:szCs w:val="21"/>
              </w:rPr>
              <w:t>补充审核</w:t>
            </w: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915" w:type="dxa"/>
            <w:vMerge w:val="continue"/>
            <w:tcBorders>
              <w:left w:val="single" w:color="auto" w:sz="8" w:space="0"/>
              <w:bottom w:val="single" w:color="auto" w:sz="4" w:space="0"/>
              <w:right w:val="single" w:color="auto" w:sz="4" w:space="0"/>
            </w:tcBorders>
            <w:vAlign w:val="center"/>
          </w:tcPr>
          <w:p>
            <w:pPr>
              <w:widowControl/>
              <w:jc w:val="left"/>
              <w:rPr>
                <w:rFonts w:ascii="宋体" w:hAnsi="宋体"/>
                <w:b/>
                <w:bCs/>
                <w:sz w:val="21"/>
                <w:szCs w:val="21"/>
              </w:rPr>
            </w:pPr>
          </w:p>
        </w:tc>
        <w:tc>
          <w:tcPr>
            <w:tcW w:w="1431" w:type="dxa"/>
            <w:tcBorders>
              <w:top w:val="single" w:color="auto" w:sz="4" w:space="0"/>
              <w:left w:val="single" w:color="auto" w:sz="4" w:space="0"/>
              <w:bottom w:val="single" w:color="auto" w:sz="4" w:space="0"/>
              <w:right w:val="single" w:color="auto" w:sz="4"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:30-1</w:t>
            </w:r>
            <w:r>
              <w:rPr>
                <w:rFonts w:hint="eastAsia" w:ascii="宋体" w:hAnsi="宋体"/>
                <w:b/>
                <w:bCs/>
                <w:sz w:val="21"/>
                <w:szCs w:val="21"/>
                <w:lang w:val="en-US" w:eastAsia="zh-CN"/>
              </w:rPr>
              <w:t>0</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hint="eastAsia" w:ascii="宋体" w:hAnsi="宋体"/>
                <w:b/>
                <w:bCs/>
                <w:sz w:val="21"/>
                <w:szCs w:val="21"/>
              </w:rPr>
            </w:pPr>
            <w:r>
              <w:rPr>
                <w:rFonts w:hint="eastAsia" w:ascii="宋体" w:hAnsi="宋体"/>
                <w:b/>
                <w:bCs/>
                <w:sz w:val="21"/>
                <w:szCs w:val="21"/>
                <w:lang w:val="en-US" w:eastAsia="zh-CN"/>
              </w:rPr>
              <w:t>10</w:t>
            </w:r>
            <w:r>
              <w:rPr>
                <w:rFonts w:hint="eastAsia" w:ascii="宋体" w:hAnsi="宋体"/>
                <w:b/>
                <w:bCs/>
                <w:sz w:val="21"/>
                <w:szCs w:val="21"/>
              </w:rPr>
              <w:t>:30-1</w:t>
            </w:r>
            <w:r>
              <w:rPr>
                <w:rFonts w:hint="eastAsia" w:ascii="宋体" w:hAnsi="宋体"/>
                <w:b/>
                <w:bCs/>
                <w:sz w:val="21"/>
                <w:szCs w:val="21"/>
                <w:lang w:val="en-US" w:eastAsia="zh-CN"/>
              </w:rPr>
              <w:t>1</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1013"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p>
        </w:tc>
        <w:tc>
          <w:tcPr>
            <w:tcW w:w="2379"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b/>
                <w:bCs/>
                <w:sz w:val="21"/>
                <w:szCs w:val="21"/>
              </w:rPr>
            </w:pPr>
            <w:r>
              <w:rPr>
                <w:rFonts w:hint="eastAsia" w:ascii="宋体" w:hAnsi="宋体"/>
                <w:b/>
                <w:bCs/>
                <w:sz w:val="21"/>
                <w:szCs w:val="21"/>
              </w:rPr>
              <w:t>审核组内部沟通；与受审核方领导层沟通；末次会</w:t>
            </w:r>
          </w:p>
        </w:tc>
        <w:tc>
          <w:tcPr>
            <w:tcW w:w="4015"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b/>
                <w:bCs/>
                <w:sz w:val="21"/>
                <w:szCs w:val="21"/>
              </w:rPr>
            </w:pPr>
          </w:p>
        </w:tc>
        <w:tc>
          <w:tcPr>
            <w:tcW w:w="627" w:type="dxa"/>
            <w:tcBorders>
              <w:top w:val="single" w:color="auto" w:sz="4" w:space="0"/>
              <w:left w:val="single" w:color="auto" w:sz="4" w:space="0"/>
              <w:bottom w:val="single" w:color="auto" w:sz="4" w:space="0"/>
              <w:right w:val="single" w:color="auto" w:sz="8" w:space="0"/>
            </w:tcBorders>
            <w:vAlign w:val="top"/>
          </w:tcPr>
          <w:p>
            <w:pPr>
              <w:snapToGrid w:val="0"/>
              <w:spacing w:line="320" w:lineRule="exact"/>
              <w:rPr>
                <w:rFonts w:hint="eastAsia" w:ascii="宋体" w:hAnsi="宋体"/>
                <w:b/>
                <w:bCs/>
                <w:sz w:val="21"/>
                <w:szCs w:val="21"/>
              </w:rPr>
            </w:pPr>
            <w:r>
              <w:rPr>
                <w:rFonts w:hint="eastAsia" w:ascii="宋体" w:hAnsi="宋体"/>
                <w:b/>
                <w:bCs/>
                <w:sz w:val="21"/>
                <w:szCs w:val="21"/>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Pr>
        <w:pStyle w:val="9"/>
        <w:numPr>
          <w:ilvl w:val="0"/>
          <w:numId w:val="1"/>
        </w:numPr>
        <w:spacing w:line="300" w:lineRule="exact"/>
        <w:ind w:firstLine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99029F"/>
    <w:rsid w:val="2B9B4035"/>
    <w:rsid w:val="3276713F"/>
    <w:rsid w:val="372A103D"/>
    <w:rsid w:val="386D22E2"/>
    <w:rsid w:val="4A3A7CC6"/>
    <w:rsid w:val="56026E5A"/>
    <w:rsid w:val="65B52688"/>
    <w:rsid w:val="729058B7"/>
    <w:rsid w:val="7DB65F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0</TotalTime>
  <ScaleCrop>false</ScaleCrop>
  <LinksUpToDate>false</LinksUpToDate>
  <CharactersWithSpaces>1266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2021-07-08T05:03:05Z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6A6CDDC187204A5DAB0FEE3AB57F7ED7</vt:lpwstr>
  </property>
</Properties>
</file>