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384"/>
        <w:gridCol w:w="858"/>
        <w:gridCol w:w="75"/>
        <w:gridCol w:w="101"/>
        <w:gridCol w:w="589"/>
        <w:gridCol w:w="261"/>
        <w:gridCol w:w="239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重庆可奇机械制造有限公司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重庆市江津区双福工业园绿城路8号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18723195508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陈强</w:t>
            </w:r>
            <w:bookmarkStart w:id="17" w:name="_GoBack"/>
            <w:bookmarkEnd w:id="17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929936@qq.com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0691-2021-Q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汽车方向机的加工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22.03.02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2021年07月07日 上午至2021年07月07日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5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12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65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212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65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123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5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3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5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3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2021年07月0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2021年07月0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2021年07月0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07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07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 9.3管理评审；10.1改进 总则；10.3持续改进；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职能主管部门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5.3组织的角色、职责和权限；6.2质量目标及其实现的策划；7.1.2人员；7.1.3基础设施；7.1.4过程运行环境 ；7.1.6组织知识；7.2能力；7.3意识；7.4沟通；7.5文件化信息；9.1.3分析和评价；9.2内部审核；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0-12：00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质检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部：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张心</w:t>
            </w:r>
          </w:p>
          <w:p>
            <w:pPr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5.3组织的角色、职责和权限；6.2质量目标及其实现的策划；7.1.5监视和测量资源；8.1运行策划和控制；8.3设计开发控制；8.6产品和服务放行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8.7不合格输出的控制；9.1.1监测、分析和评价总则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8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冉景洲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5.3组织的角色、职责和权限；6.2质量目标及其实现的策划8.2产品和服务的要求；8.4外部提供过程、产品和服务的控制；8.5.3顾客或外部供方的财产；8.5.5交付后的活动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9.1.2顾客满意；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2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生产部：张心</w:t>
            </w:r>
          </w:p>
          <w:p>
            <w:pP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5.3组织的角色、职责和权限；6.2质量目标及其实现的策划；8.5.1生产和服务提供的控制；8.5.2标识和可追溯性；8.5.4防护；8.5.6更改控制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审核组内部沟通,并与受审核方沟通；末次会议（张心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、冉景洲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AE5118"/>
    <w:rsid w:val="146A19E2"/>
    <w:rsid w:val="4AF11D6D"/>
    <w:rsid w:val="610B1B22"/>
    <w:rsid w:val="65737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2021-07-07T01:29:38Z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F003BFF397C849D88AB3A5668D00AFEF</vt:lpwstr>
  </property>
</Properties>
</file>