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62"/>
        <w:gridCol w:w="1391"/>
        <w:gridCol w:w="6"/>
        <w:gridCol w:w="567"/>
        <w:gridCol w:w="993"/>
        <w:gridCol w:w="249"/>
        <w:gridCol w:w="75"/>
        <w:gridCol w:w="101"/>
        <w:gridCol w:w="589"/>
        <w:gridCol w:w="261"/>
        <w:gridCol w:w="33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泸州市皓博石油地质勘查服务有限公司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龙马潭区龙南路14号2幢一单元2号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3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何婷</w:t>
            </w:r>
          </w:p>
        </w:tc>
        <w:tc>
          <w:tcPr>
            <w:tcW w:w="13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0692-2021-QEO</w:t>
            </w:r>
            <w:bookmarkEnd w:id="8"/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Q：石油地质勘查、天然气地质勘查、地质勘查的技术服务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E：石油地质勘查、天然气地质勘查、地质勘查的技术服务所涉及场所的相关环境管理活动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O：石油地质勘查、天然气地质勘查、地质勘查的技术服务所涉及场所的相关职业健康安全管理活动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2021年07月07日 上午至2021年07月07日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61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2021.7.4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2021.7.4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一阶段不符合的验证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7.1.4过程运行环境； 7.1.5监视和测量设备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/权限；6.2质量目标及其实现的策划；7.1.2人员;7.2能力；7.3意识；7.5文件化信息；9.1.3分析和评价；10.2不合格和纠正措施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、杨珍全、余家龙、宋明珠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25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2021-07-05T01:34:29Z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4BBB599B22F74490B2E12DB7C3A77DAE</vt:lpwstr>
  </property>
</Properties>
</file>