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1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sz w:val="21"/>
                <w:szCs w:val="21"/>
              </w:rPr>
              <w:t>古蔺县飞林商贸有限公司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O：29.07.08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E：29.07.08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客户下单——采购检测合格品入库——分拣出库——装车配送———销售回单—对账回款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控制措施：建有相应的过程作业指导书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；2）固体废弃物排放。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不可接受风险源：1）火灾 ；2）中暑；3）交通事故；4）触电；5）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食物中毒/疾病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中华人民共和国环境保护法、中华人民共和国消防法、中华人民共和国固体废物污染环境防治法、预包装食品中的致敏原成分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 23779-2009、食品安全国家标准 预包装食品营养标签通则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28050-2011、运输包装用瓦楞纸箱 单瓦楞纸箱和双瓦楞纸箱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GBT6543-2008、食品企业通用卫生规范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14881-2013、食品安全国家标准 预包装食品标签通则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7718-2011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出具</w:t>
            </w:r>
            <w:r>
              <w:rPr>
                <w:rFonts w:hint="eastAsia"/>
                <w:b/>
                <w:sz w:val="20"/>
              </w:rPr>
              <w:t>有食品检验报告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86995</wp:posOffset>
            </wp:positionV>
            <wp:extent cx="401955" cy="361950"/>
            <wp:effectExtent l="0" t="0" r="4445" b="635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64770</wp:posOffset>
            </wp:positionV>
            <wp:extent cx="401955" cy="361950"/>
            <wp:effectExtent l="0" t="0" r="4445" b="635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2021年7月6日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2021年7月6</w:t>
      </w:r>
      <w:bookmarkStart w:id="5" w:name="_GoBack"/>
      <w:bookmarkEnd w:id="5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D85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2021-07-05T23:30:20Z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19E3A0078826471A96BC6294BEA43337</vt:lpwstr>
  </property>
</Properties>
</file>