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0694-2021-EO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古蔺县会丽姐农业有限公司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E:29.07.08</w:t>
            </w:r>
          </w:p>
          <w:p>
            <w:pPr>
              <w:spacing w:line="240" w:lineRule="exact"/>
              <w:jc w:val="center"/>
              <w:rPr>
                <w:b/>
                <w:color w:val="000000"/>
                <w:sz w:val="20"/>
                <w:szCs w:val="20"/>
              </w:rPr>
            </w:pPr>
            <w:r>
              <w:rPr>
                <w:b/>
                <w:color w:val="000000"/>
                <w:sz w:val="20"/>
                <w:szCs w:val="20"/>
              </w:rPr>
              <w:t>O:29.07.08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E:29.07.08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eastAsia="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古蔺县会丽姐农业有限公司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四川省泸州市古蔺县二郎镇黄金坝街73号附194号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646523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四川省泸州市古蔺县二郎镇黄金坝街73号附194号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646523</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杨捷</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18281135559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李会</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杨捷</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1157034562@qq.com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2021年2月24日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w:t>
            </w:r>
            <w:r>
              <w:rPr>
                <w:rFonts w:hint="eastAsia" w:ascii="宋体" w:hAnsi="宋体"/>
                <w:b/>
                <w:color w:val="000000"/>
                <w:sz w:val="20"/>
                <w:szCs w:val="20"/>
                <w:lang w:eastAsia="zh-CN"/>
              </w:rPr>
              <w:t>米、食用油、预包装食品（含冷藏冷冻食品）、散装食品（含冷藏冷冻食品）的销售（限许可范围内）</w:t>
            </w:r>
            <w:r>
              <w:rPr>
                <w:rFonts w:ascii="宋体" w:hAnsi="宋体"/>
                <w:b/>
                <w:color w:val="000000"/>
                <w:sz w:val="20"/>
                <w:szCs w:val="20"/>
              </w:rPr>
              <w:t>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w:t>
            </w:r>
            <w:r>
              <w:rPr>
                <w:rFonts w:hint="eastAsia" w:ascii="宋体" w:hAnsi="宋体"/>
                <w:b/>
                <w:color w:val="000000"/>
                <w:sz w:val="20"/>
                <w:szCs w:val="20"/>
                <w:lang w:eastAsia="zh-CN"/>
              </w:rPr>
              <w:t>米、食用油、预包装食品（含冷藏冷冻食品）、散装食品（含冷藏冷冻食品）的销售（限许可范围内）</w:t>
            </w:r>
            <w:r>
              <w:rPr>
                <w:rFonts w:ascii="宋体" w:hAnsi="宋体"/>
                <w:b/>
                <w:color w:val="000000"/>
                <w:sz w:val="20"/>
                <w:szCs w:val="20"/>
              </w:rPr>
              <w:t>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E：29.07.08</w:t>
            </w:r>
          </w:p>
          <w:p>
            <w:pPr>
              <w:spacing w:line="280" w:lineRule="exact"/>
              <w:rPr>
                <w:rFonts w:ascii="宋体"/>
                <w:b/>
                <w:color w:val="000000"/>
                <w:sz w:val="20"/>
                <w:szCs w:val="20"/>
              </w:rPr>
            </w:pPr>
            <w:r>
              <w:rPr>
                <w:rFonts w:ascii="宋体"/>
                <w:b/>
                <w:color w:val="000000"/>
                <w:sz w:val="20"/>
                <w:szCs w:val="20"/>
              </w:rPr>
              <w:t>O：29.07.08</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行政部、市场部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280"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280"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lang w:eastAsia="zh-CN"/>
              </w:rPr>
              <w:t>米、食用油、预包装食品（含冷藏冷冻食品）、散装食品（含冷藏冷冻食品）的销售（限许可范围内）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行政部、市场部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lang w:eastAsia="zh-CN"/>
              </w:rPr>
              <w:t>四川省泸州市古蔺县二郎镇黄金坝街73号附194号</w:t>
            </w:r>
          </w:p>
          <w:p>
            <w:pPr>
              <w:tabs>
                <w:tab w:val="left" w:pos="360"/>
              </w:tabs>
              <w:ind w:left="357" w:hanging="357"/>
              <w:rPr>
                <w:rFonts w:ascii="宋体"/>
                <w:color w:val="000000"/>
                <w:sz w:val="20"/>
                <w:szCs w:val="20"/>
                <w:highlight w:val="none"/>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w:t>
            </w:r>
            <w:r>
              <w:rPr>
                <w:rFonts w:hint="eastAsia" w:ascii="宋体" w:hAnsi="宋体"/>
                <w:color w:val="000000"/>
                <w:sz w:val="20"/>
                <w:szCs w:val="20"/>
                <w:highlight w:val="none"/>
              </w:rPr>
              <w:t>办公用房</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自建厂房</w:t>
            </w:r>
            <w:r>
              <w:rPr>
                <w:rFonts w:hint="eastAsia" w:ascii="宋体" w:hAnsi="宋体"/>
                <w:color w:val="000000"/>
                <w:sz w:val="20"/>
                <w:szCs w:val="20"/>
                <w:highlight w:val="none"/>
                <w:lang w:eastAsia="zh-CN"/>
              </w:rPr>
              <w:t>■</w:t>
            </w:r>
            <w:r>
              <w:rPr>
                <w:rFonts w:hint="eastAsia" w:ascii="宋体" w:hAnsi="宋体"/>
                <w:color w:val="000000"/>
                <w:spacing w:val="-10"/>
                <w:sz w:val="20"/>
                <w:szCs w:val="20"/>
                <w:highlight w:val="none"/>
              </w:rPr>
              <w:t>租用办公用房□租用厂房</w:t>
            </w:r>
          </w:p>
          <w:p>
            <w:pPr>
              <w:tabs>
                <w:tab w:val="left" w:pos="360"/>
              </w:tabs>
              <w:ind w:left="357" w:hanging="357"/>
              <w:rPr>
                <w:rFonts w:ascii="宋体"/>
                <w:color w:val="000000"/>
                <w:sz w:val="20"/>
                <w:szCs w:val="20"/>
                <w:highlight w:val="none"/>
              </w:rPr>
            </w:pPr>
            <w:r>
              <w:rPr>
                <w:rFonts w:hint="eastAsia" w:ascii="宋体" w:hAnsi="宋体"/>
                <w:color w:val="000000"/>
                <w:sz w:val="20"/>
                <w:szCs w:val="20"/>
                <w:highlight w:val="none"/>
              </w:rPr>
              <w:t>受审核方现场是否属于高风险地区</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环境执行标准：《污水排入城镇下水道水质标准（GB/T 31962-2015）、大气污染物综合排放标准（GB 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中华人民共和国安全法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客户下单——采购检测合格品入库——分拣出库——装车配送———销售回单—对账回款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电脑、打印机等办公设备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w:t>
            </w:r>
            <w:r>
              <w:rPr>
                <w:rFonts w:hint="eastAsia" w:ascii="宋体"/>
                <w:color w:val="000000"/>
                <w:sz w:val="20"/>
                <w:szCs w:val="20"/>
                <w:highlight w:val="none"/>
              </w:rPr>
              <w:t>（请简述主要监视和测量设备）：</w:t>
            </w:r>
            <w:r>
              <w:rPr>
                <w:rFonts w:hint="eastAsia" w:ascii="宋体"/>
                <w:color w:val="000000"/>
                <w:sz w:val="20"/>
                <w:szCs w:val="20"/>
                <w:highlight w:val="none"/>
                <w:lang w:val="en-US" w:eastAsia="zh-CN"/>
              </w:rPr>
              <w:t xml:space="preserve">无（主要通过顾客和厂家自主检测）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重要环境因素有：</w:t>
            </w:r>
            <w:r>
              <w:rPr>
                <w:rFonts w:hint="eastAsia" w:ascii="宋体"/>
                <w:color w:val="000000"/>
                <w:sz w:val="20"/>
                <w:szCs w:val="20"/>
                <w:lang w:val="en-US" w:eastAsia="zh-CN"/>
              </w:rPr>
              <w:t>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sz w:val="20"/>
                <w:szCs w:val="20"/>
              </w:rPr>
              <w:t>（1）环境因素识别与评价程序；（2）运行控制程序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w:t>
            </w:r>
            <w:r>
              <w:rPr>
                <w:rFonts w:hint="eastAsia" w:ascii="宋体"/>
                <w:sz w:val="20"/>
                <w:szCs w:val="20"/>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不可接受风险有：</w:t>
            </w:r>
            <w:r>
              <w:rPr>
                <w:rFonts w:hint="eastAsia" w:ascii="宋体"/>
                <w:sz w:val="20"/>
                <w:szCs w:val="20"/>
              </w:rPr>
              <w:t>火灾、触电</w:t>
            </w:r>
            <w:r>
              <w:rPr>
                <w:rFonts w:hint="eastAsia" w:ascii="宋体"/>
                <w:sz w:val="20"/>
                <w:szCs w:val="20"/>
                <w:lang w:eastAsia="zh-CN"/>
              </w:rPr>
              <w:t>、</w:t>
            </w:r>
            <w:r>
              <w:rPr>
                <w:rFonts w:hint="eastAsia" w:ascii="宋体"/>
                <w:sz w:val="20"/>
                <w:szCs w:val="20"/>
                <w:lang w:val="en-US" w:eastAsia="zh-CN"/>
              </w:rPr>
              <w:t>交通事故、中暑、</w:t>
            </w:r>
            <w:r>
              <w:rPr>
                <w:rFonts w:hint="eastAsia" w:ascii="宋体" w:hAnsi="宋体"/>
                <w:color w:val="000000" w:themeColor="text1"/>
                <w:szCs w:val="21"/>
                <w:lang w:val="en-US" w:eastAsia="zh-CN"/>
              </w:rPr>
              <w:t>食物中毒/疾病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sz w:val="20"/>
                <w:szCs w:val="20"/>
              </w:rPr>
              <w:t>（1）危险源识别与评价程序；（2）运行控制程序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行政部、市场部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行政部、市场部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建立有《内部审核程序》，于</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5月12日</w:t>
            </w:r>
            <w:r>
              <w:rPr>
                <w:rFonts w:hint="eastAsia"/>
                <w:szCs w:val="21"/>
              </w:rPr>
              <w:t>进行了内部审核。</w:t>
            </w:r>
          </w:p>
          <w:p>
            <w:pPr>
              <w:spacing w:line="260" w:lineRule="exact"/>
              <w:rPr>
                <w:rFonts w:ascii="宋体" w:hAnsi="Times New Roman" w:eastAsia="宋体" w:cs="Times New Roman"/>
                <w:b/>
                <w:color w:val="000000"/>
                <w:kern w:val="2"/>
                <w:sz w:val="20"/>
                <w:szCs w:val="20"/>
                <w:lang w:val="en-US" w:eastAsia="zh-CN" w:bidi="ar-SA"/>
              </w:rPr>
            </w:pPr>
            <w:r>
              <w:rPr>
                <w:rFonts w:hint="eastAsia"/>
                <w:szCs w:val="21"/>
              </w:rPr>
              <w:t>内部审核组由：</w:t>
            </w:r>
            <w:r>
              <w:rPr>
                <w:rFonts w:hint="eastAsia" w:ascii="宋体" w:hAnsi="宋体"/>
                <w:szCs w:val="21"/>
              </w:rPr>
              <w:t>组长：舒畅 组员：曾润桂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w:t>
            </w:r>
            <w:bookmarkStart w:id="24" w:name="_GoBack"/>
            <w:bookmarkEnd w:id="24"/>
            <w:r>
              <w:rPr>
                <w:rFonts w:hint="eastAsia" w:ascii="仿宋" w:hAnsi="仿宋" w:eastAsia="仿宋"/>
                <w:sz w:val="24"/>
              </w:rPr>
              <w:t>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spacing w:line="260" w:lineRule="exact"/>
              <w:rPr>
                <w:rFonts w:hint="default" w:ascii="宋体" w:hAnsi="宋体" w:eastAsia="宋体" w:cs="Times New Roman"/>
                <w:b/>
                <w:color w:val="000000"/>
                <w:kern w:val="2"/>
                <w:sz w:val="20"/>
                <w:szCs w:val="20"/>
                <w:lang w:val="en-US" w:eastAsia="zh-CN" w:bidi="ar-SA"/>
              </w:rPr>
            </w:pPr>
            <w:r>
              <w:rPr>
                <w:rFonts w:hint="eastAsia" w:ascii="仿宋" w:hAnsi="仿宋" w:eastAsia="仿宋"/>
                <w:sz w:val="24"/>
                <w:lang w:eastAsia="zh-CN"/>
              </w:rPr>
              <w:t>（</w:t>
            </w:r>
            <w:r>
              <w:rPr>
                <w:rFonts w:hint="eastAsia" w:ascii="仿宋" w:hAnsi="仿宋" w:eastAsia="仿宋"/>
                <w:sz w:val="24"/>
                <w:lang w:val="en-US" w:eastAsia="zh-CN"/>
              </w:rPr>
              <w:t>2</w:t>
            </w:r>
            <w:r>
              <w:rPr>
                <w:rFonts w:hint="eastAsia" w:ascii="仿宋" w:hAnsi="仿宋" w:eastAsia="仿宋"/>
                <w:sz w:val="24"/>
                <w:lang w:eastAsia="zh-CN"/>
              </w:rPr>
              <w:t>）</w:t>
            </w: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rPr>
              <w:t xml:space="preserve">GB/T </w:t>
            </w:r>
            <w:r>
              <w:rPr>
                <w:rFonts w:hint="eastAsia" w:ascii="宋体" w:hAnsi="宋体"/>
                <w:lang w:val="en-US" w:eastAsia="zh-CN"/>
              </w:rPr>
              <w:t>45</w:t>
            </w:r>
            <w:r>
              <w:rPr>
                <w:rFonts w:hint="eastAsia" w:ascii="宋体" w:hAnsi="宋体"/>
              </w:rPr>
              <w:t>001-20</w:t>
            </w:r>
            <w:r>
              <w:rPr>
                <w:rFonts w:hint="eastAsia" w:ascii="宋体" w:hAnsi="宋体"/>
                <w:lang w:val="en-US" w:eastAsia="zh-CN"/>
              </w:rPr>
              <w:t>20</w:t>
            </w:r>
            <w:r>
              <w:rPr>
                <w:rFonts w:hint="eastAsia" w:ascii="仿宋" w:hAnsi="仿宋" w:eastAsia="仿宋"/>
                <w:sz w:val="24"/>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b/>
                <w:color w:val="000000"/>
                <w:sz w:val="20"/>
                <w:szCs w:val="20"/>
                <w:lang w:val="en-US" w:eastAsia="zh-CN"/>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 xml:space="preserve">   </w:t>
            </w:r>
          </w:p>
          <w:p>
            <w:pPr>
              <w:spacing w:line="240" w:lineRule="auto"/>
              <w:rPr>
                <w:rFonts w:hint="eastAsia" w:ascii="Times New Roman" w:hAnsi="Times New Roman" w:cs="Times New Roman"/>
                <w:szCs w:val="21"/>
              </w:rPr>
            </w:pPr>
            <w:r>
              <w:rPr>
                <w:rFonts w:hint="eastAsia" w:ascii="Times New Roman" w:hAnsi="Times New Roman" w:cs="Times New Roman"/>
                <w:szCs w:val="21"/>
              </w:rPr>
              <w:t>本次内审对标准体系文件管理手册、体系文件进行了全面检查，通过审核可以看出管理体系已基本进入了正常状态，但仍存在一些问题，需要完善加强各类人员的培训。</w:t>
            </w:r>
          </w:p>
          <w:p>
            <w:pPr>
              <w:spacing w:line="240" w:lineRule="auto"/>
              <w:rPr>
                <w:rFonts w:hint="eastAsia" w:ascii="Times New Roman" w:hAnsi="Times New Roman" w:cs="Times New Roman"/>
                <w:szCs w:val="21"/>
              </w:rPr>
            </w:pPr>
            <w:r>
              <w:rPr>
                <w:rFonts w:hint="eastAsia" w:ascii="Times New Roman" w:hAnsi="Times New Roman" w:cs="Times New Roman"/>
                <w:szCs w:val="21"/>
              </w:rPr>
              <w:t>各部门需要对内审开出的不符合项报告认真整改，并做到举一反三，以点带面，通过纠正预防措施的执行，使管理体系正常而有效运行。</w:t>
            </w:r>
          </w:p>
          <w:p>
            <w:pPr>
              <w:spacing w:line="240" w:lineRule="auto"/>
              <w:rPr>
                <w:rFonts w:hint="default" w:ascii="宋体" w:hAnsi="宋体" w:eastAsia="宋体" w:cs="Times New Roman"/>
                <w:b/>
                <w:color w:val="000000"/>
                <w:kern w:val="2"/>
                <w:sz w:val="20"/>
                <w:szCs w:val="20"/>
                <w:lang w:val="en-US" w:eastAsia="zh-CN" w:bidi="ar-SA"/>
              </w:rPr>
            </w:pPr>
            <w:r>
              <w:rPr>
                <w:rFonts w:hint="eastAsia" w:ascii="Times New Roman" w:hAnsi="Times New Roman" w:cs="Times New Roman"/>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建立有《管理评审程序》，于</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z w:val="20"/>
                <w:szCs w:val="20"/>
                <w:lang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w:t>
      </w:r>
      <w:r>
        <w:rPr>
          <w:rFonts w:hint="eastAsia" w:ascii="宋体" w:hAnsi="宋体"/>
          <w:szCs w:val="21"/>
          <w:lang w:eastAsia="zh-CN"/>
        </w:rPr>
        <w:t>米、食用油、预包装食品（含冷藏冷冻食品）、散装食品（含冷藏冷冻食品）的销售（限许可范围内）</w:t>
      </w:r>
      <w:r>
        <w:rPr>
          <w:rFonts w:hint="eastAsia" w:ascii="宋体" w:hAnsi="宋体"/>
          <w:szCs w:val="21"/>
        </w:rPr>
        <w:t>所涉及的相关环境管理活动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lang w:eastAsia="zh-CN"/>
        </w:rPr>
        <w:t>米、食用油、预包装食品（含冷藏冷冻食品）、散装食品（含冷藏冷冻食品）的销售（限许可范围内）</w:t>
      </w:r>
      <w:r>
        <w:rPr>
          <w:rFonts w:hint="eastAsia" w:ascii="宋体" w:hAnsi="宋体"/>
          <w:szCs w:val="21"/>
        </w:rPr>
        <w:t>所涉及的相关职业健康安全管理活动</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1778635</wp:posOffset>
            </wp:positionH>
            <wp:positionV relativeFrom="paragraph">
              <wp:posOffset>261620</wp:posOffset>
            </wp:positionV>
            <wp:extent cx="401955" cy="361950"/>
            <wp:effectExtent l="0" t="0" r="9525" b="381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401955" cy="36195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drawing>
          <wp:anchor distT="0" distB="0" distL="114300" distR="114300" simplePos="0" relativeHeight="251663360" behindDoc="1" locked="0" layoutInCell="1" allowOverlap="1">
            <wp:simplePos x="0" y="0"/>
            <wp:positionH relativeFrom="column">
              <wp:posOffset>1934210</wp:posOffset>
            </wp:positionH>
            <wp:positionV relativeFrom="paragraph">
              <wp:posOffset>60325</wp:posOffset>
            </wp:positionV>
            <wp:extent cx="469265" cy="334010"/>
            <wp:effectExtent l="0" t="0" r="3175" b="127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7"/>
                    <a:stretch>
                      <a:fillRect/>
                    </a:stretch>
                  </pic:blipFill>
                  <pic:spPr>
                    <a:xfrm>
                      <a:off x="0" y="0"/>
                      <a:ext cx="469265" cy="33401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2336" behindDoc="1" locked="0" layoutInCell="1" allowOverlap="1">
            <wp:simplePos x="0" y="0"/>
            <wp:positionH relativeFrom="column">
              <wp:posOffset>2589530</wp:posOffset>
            </wp:positionH>
            <wp:positionV relativeFrom="paragraph">
              <wp:posOffset>28575</wp:posOffset>
            </wp:positionV>
            <wp:extent cx="590550" cy="431800"/>
            <wp:effectExtent l="0" t="0" r="3810" b="10160"/>
            <wp:wrapNone/>
            <wp:docPr id="13" name="图片 13" descr="97bfdd5f0abd6efcdf2006ab13cd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7bfdd5f0abd6efcdf2006ab13cd975"/>
                    <pic:cNvPicPr>
                      <a:picLocks noChangeAspect="1"/>
                    </pic:cNvPicPr>
                  </pic:nvPicPr>
                  <pic:blipFill>
                    <a:blip r:embed="rId8"/>
                    <a:stretch>
                      <a:fillRect/>
                    </a:stretch>
                  </pic:blipFill>
                  <pic:spPr>
                    <a:xfrm>
                      <a:off x="0" y="0"/>
                      <a:ext cx="590550" cy="43180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2021年7月4日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537845</wp:posOffset>
                  </wp:positionH>
                  <wp:positionV relativeFrom="paragraph">
                    <wp:posOffset>140335</wp:posOffset>
                  </wp:positionV>
                  <wp:extent cx="401955" cy="361950"/>
                  <wp:effectExtent l="0" t="0" r="9525" b="381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6" cstate="print"/>
                          <a:srcRect/>
                          <a:stretch>
                            <a:fillRect/>
                          </a:stretch>
                        </pic:blipFill>
                        <pic:spPr>
                          <a:xfrm>
                            <a:off x="0" y="0"/>
                            <a:ext cx="401955" cy="361950"/>
                          </a:xfrm>
                          <a:prstGeom prst="rect">
                            <a:avLst/>
                          </a:prstGeom>
                          <a:noFill/>
                          <a:ln w="9525">
                            <a:noFill/>
                            <a:miter lim="800000"/>
                            <a:headEnd/>
                            <a:tailEnd/>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rFonts w:hint="eastAsia"/>
                <w:b/>
                <w:color w:val="000000"/>
                <w:sz w:val="22"/>
                <w:szCs w:val="22"/>
              </w:rPr>
            </w:pPr>
          </w:p>
          <w:p>
            <w:pPr>
              <w:spacing w:line="280" w:lineRule="exact"/>
              <w:rPr>
                <w:rFonts w:hint="default" w:eastAsia="宋体"/>
                <w:b/>
                <w:color w:val="000000"/>
                <w:sz w:val="22"/>
                <w:szCs w:val="22"/>
                <w:lang w:val="en-US" w:eastAsia="zh-CN"/>
              </w:rPr>
            </w:pPr>
            <w:r>
              <w:rPr>
                <w:rFonts w:hint="eastAsia"/>
                <w:b/>
                <w:color w:val="000000"/>
                <w:sz w:val="22"/>
                <w:szCs w:val="22"/>
              </w:rPr>
              <w:t>日期：</w:t>
            </w:r>
            <w:r>
              <w:rPr>
                <w:rFonts w:hint="eastAsia"/>
                <w:b/>
                <w:color w:val="000000"/>
                <w:sz w:val="22"/>
                <w:szCs w:val="22"/>
                <w:lang w:val="en-US" w:eastAsia="zh-CN"/>
              </w:rPr>
              <w:t>2021年7月4日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default" w:eastAsia="宋体"/>
                <w:b/>
                <w:color w:val="000000"/>
                <w:sz w:val="22"/>
                <w:szCs w:val="22"/>
                <w:lang w:val="en-US" w:eastAsia="zh-CN"/>
              </w:rPr>
            </w:pPr>
            <w:r>
              <w:rPr>
                <w:rFonts w:hint="eastAsia"/>
                <w:b/>
                <w:color w:val="000000"/>
                <w:sz w:val="22"/>
                <w:szCs w:val="22"/>
              </w:rPr>
              <w:t>受审核方确认：         日期：</w:t>
            </w:r>
            <w:r>
              <w:rPr>
                <w:rFonts w:hint="eastAsia"/>
                <w:b/>
                <w:color w:val="000000"/>
                <w:sz w:val="22"/>
                <w:szCs w:val="22"/>
                <w:lang w:val="en-US" w:eastAsia="zh-CN"/>
              </w:rPr>
              <w:t>2021年7月4日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65408" behindDoc="1" locked="0" layoutInCell="1" allowOverlap="1">
                  <wp:simplePos x="0" y="0"/>
                  <wp:positionH relativeFrom="column">
                    <wp:posOffset>624840</wp:posOffset>
                  </wp:positionH>
                  <wp:positionV relativeFrom="paragraph">
                    <wp:posOffset>160655</wp:posOffset>
                  </wp:positionV>
                  <wp:extent cx="401955" cy="361950"/>
                  <wp:effectExtent l="0" t="0" r="9525" b="381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19-09-04 21.08.47.jpg"/>
                          <pic:cNvPicPr>
                            <a:picLocks noChangeAspect="1" noChangeArrowheads="1"/>
                          </pic:cNvPicPr>
                        </pic:nvPicPr>
                        <pic:blipFill>
                          <a:blip r:embed="rId6" cstate="print"/>
                          <a:srcRect/>
                          <a:stretch>
                            <a:fillRect/>
                          </a:stretch>
                        </pic:blipFill>
                        <pic:spPr>
                          <a:xfrm>
                            <a:off x="0" y="0"/>
                            <a:ext cx="401955" cy="361950"/>
                          </a:xfrm>
                          <a:prstGeom prst="rect">
                            <a:avLst/>
                          </a:prstGeom>
                          <a:noFill/>
                          <a:ln w="9525">
                            <a:noFill/>
                            <a:miter lim="800000"/>
                            <a:headEnd/>
                            <a:tailEnd/>
                          </a:ln>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2021年7月4日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405EF7"/>
    <w:rsid w:val="17067D58"/>
    <w:rsid w:val="255B5D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14</TotalTime>
  <ScaleCrop>false</ScaleCrop>
  <LinksUpToDate>false</LinksUpToDate>
  <CharactersWithSpaces>6844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2021-07-05T08:41:51Z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B103F684994B474EA395789693806DDF</vt:lpwstr>
  </property>
</Properties>
</file>