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重庆瑞融丰达通讯设备有限公司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0240-2019-QEO-2021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21"/>
                <w:szCs w:val="21"/>
              </w:rPr>
              <w:t>E:监查2,O:监查2,Q:监查2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2021-N1EMS-3093566</w:t>
            </w:r>
          </w:p>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rFonts w:ascii="Times New Roman" w:hAnsi="Times New Roman" w:eastAsia="宋体" w:cs="Times New Roman"/>
                <w:kern w:val="2"/>
                <w:sz w:val="21"/>
                <w:szCs w:val="21"/>
                <w:lang w:val="en-US" w:eastAsia="zh-CN" w:bidi="ar-SA"/>
              </w:rPr>
            </w:pPr>
            <w:r>
              <w:rPr>
                <w:sz w:val="21"/>
                <w:szCs w:val="21"/>
              </w:rPr>
              <w:t>胡文</w:t>
            </w:r>
          </w:p>
        </w:tc>
        <w:tc>
          <w:tcPr>
            <w:tcW w:w="1184" w:type="dxa"/>
            <w:vAlign w:val="center"/>
          </w:tcPr>
          <w:p>
            <w:pPr>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专家</w:t>
            </w:r>
          </w:p>
        </w:tc>
        <w:tc>
          <w:tcPr>
            <w:tcW w:w="5595" w:type="dxa"/>
            <w:gridSpan w:val="3"/>
            <w:vAlign w:val="center"/>
          </w:tcPr>
          <w:p>
            <w:pPr>
              <w:snapToGrid w:val="0"/>
              <w:spacing w:line="320" w:lineRule="exact"/>
              <w:ind w:firstLine="420" w:firstLineChars="200"/>
              <w:rPr>
                <w:sz w:val="21"/>
                <w:szCs w:val="21"/>
              </w:rPr>
            </w:pPr>
            <w:r>
              <w:rPr>
                <w:sz w:val="21"/>
                <w:szCs w:val="21"/>
              </w:rPr>
              <w:t>ISC-JSZJ-146</w:t>
            </w:r>
            <w:r>
              <w:rPr>
                <w:rFonts w:hint="eastAsia"/>
                <w:sz w:val="21"/>
                <w:szCs w:val="21"/>
                <w:lang w:eastAsia="zh-CN"/>
              </w:rPr>
              <w:t>、</w:t>
            </w:r>
            <w:r>
              <w:rPr>
                <w:sz w:val="21"/>
                <w:szCs w:val="21"/>
              </w:rPr>
              <w:t>ISC-JSZJ-146</w:t>
            </w:r>
            <w:r>
              <w:rPr>
                <w:rFonts w:hint="eastAsia"/>
                <w:sz w:val="21"/>
                <w:szCs w:val="21"/>
                <w:lang w:eastAsia="zh-CN"/>
              </w:rPr>
              <w:t>、</w:t>
            </w:r>
            <w:r>
              <w:rPr>
                <w:sz w:val="21"/>
                <w:szCs w:val="21"/>
              </w:rPr>
              <w:t>ISC-JSZJ-146</w:t>
            </w:r>
          </w:p>
          <w:p>
            <w:pPr>
              <w:snapToGrid w:val="0"/>
              <w:spacing w:line="320" w:lineRule="exact"/>
              <w:ind w:left="1309" w:leftChars="0"/>
              <w:rPr>
                <w:rFonts w:ascii="Times New Roman" w:hAnsi="Times New Roman" w:eastAsia="宋体" w:cs="Times New Roman"/>
                <w:kern w:val="2"/>
                <w:sz w:val="21"/>
                <w:szCs w:val="21"/>
                <w:lang w:val="en-US" w:eastAsia="zh-CN" w:bidi="ar-SA"/>
              </w:rPr>
            </w:pPr>
            <w:r>
              <w:rPr>
                <w:sz w:val="21"/>
                <w:szCs w:val="21"/>
              </w:rPr>
              <w:t>重庆康坤机电设备有限公司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2021年7月3日上午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2021年7月7日下午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7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sz w:val="21"/>
                <w:szCs w:val="21"/>
                <w:lang w:val="en-US" w:eastAsia="zh-CN"/>
              </w:rPr>
              <w:t>2021年7月3日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2A050A"/>
    <w:rsid w:val="547F5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2021-07-03T02:37:35Z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C5C06BB7432443F58D689348CE290215</vt:lpwstr>
  </property>
</Properties>
</file>