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黑龙江乾伟嘉奇石油钻采设备有限公司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u w:val="single"/>
          <w:lang w:val="en-US" w:eastAsia="zh-CN"/>
        </w:rPr>
        <w:t xml:space="preserve"> </w:t>
      </w:r>
      <w:r>
        <w:rPr>
          <w:rFonts w:hint="eastAsia" w:ascii="宋体" w:hAnsi="宋体"/>
          <w:sz w:val="32"/>
          <w:u w:val="single"/>
        </w:rPr>
        <w:t>0113-2017-202</w:t>
      </w:r>
      <w:r>
        <w:rPr>
          <w:rFonts w:hint="eastAsia" w:ascii="宋体" w:hAnsi="宋体"/>
          <w:sz w:val="32"/>
          <w:u w:val="single"/>
          <w:lang w:val="en-US" w:eastAsia="zh-CN"/>
        </w:rPr>
        <w:t xml:space="preserve">1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lang w:val="en-US" w:eastAsia="zh-CN"/>
        </w:rPr>
        <w:t>2021</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0030-2019-2021</w:t>
      </w:r>
      <w:bookmarkEnd w:id="2"/>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eastAsia="宋体" w:cs="宋体"/>
                <w:color w:val="000000"/>
                <w:sz w:val="21"/>
                <w:szCs w:val="21"/>
                <w:u w:val="none"/>
                <w:lang w:eastAsia="zh-CN"/>
              </w:rPr>
              <w:t>黑龙江乾伟嘉奇石油钻采设备有限公司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cs="宋体" w:asciiTheme="minorEastAsia" w:hAnsiTheme="minorEastAsia"/>
                <w:kern w:val="0"/>
                <w:szCs w:val="21"/>
              </w:rPr>
              <w:t>高静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rPr>
              <w:t>ISC-201</w:t>
            </w:r>
            <w:r>
              <w:rPr>
                <w:rFonts w:hint="eastAsia" w:ascii="宋体" w:hAnsi="宋体"/>
                <w:lang w:val="en-US" w:eastAsia="zh-CN"/>
              </w:rPr>
              <w:t>7</w:t>
            </w:r>
            <w:r>
              <w:rPr>
                <w:rFonts w:ascii="宋体" w:hAnsi="宋体"/>
              </w:rPr>
              <w:t>-0</w:t>
            </w:r>
            <w:r>
              <w:rPr>
                <w:rFonts w:hint="eastAsia" w:ascii="宋体" w:hAnsi="宋体"/>
                <w:lang w:val="en-US" w:eastAsia="zh-CN"/>
              </w:rPr>
              <w:t>193</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cs="宋体" w:asciiTheme="minorEastAsia" w:hAnsiTheme="minorEastAsia"/>
                <w:kern w:val="0"/>
                <w:szCs w:val="21"/>
              </w:rPr>
              <w:t>2022-12-20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Cs w:val="21"/>
              </w:rPr>
            </w:pPr>
            <w:r>
              <w:rPr>
                <w:rFonts w:hint="eastAsia" w:ascii="宋体" w:cs="宋体"/>
                <w:kern w:val="0"/>
                <w:szCs w:val="21"/>
              </w:rPr>
              <w:t>第</w:t>
            </w:r>
            <w:r>
              <w:rPr>
                <w:rFonts w:hint="eastAsia" w:ascii="宋体" w:cs="宋体"/>
                <w:kern w:val="0"/>
                <w:szCs w:val="21"/>
                <w:lang w:val="en-US" w:eastAsia="zh-CN"/>
              </w:rPr>
              <w:t>4</w:t>
            </w:r>
            <w:r>
              <w:rPr>
                <w:rFonts w:hint="eastAsia" w:ascii="宋体" w:cs="宋体"/>
                <w:kern w:val="0"/>
                <w:szCs w:val="21"/>
              </w:rPr>
              <w:t>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cs="宋体" w:asciiTheme="minorEastAsia" w:hAnsiTheme="minorEastAsia"/>
                <w:kern w:val="0"/>
                <w:szCs w:val="21"/>
              </w:rPr>
              <w:t xml:space="preserve">2021年07月31日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jc w:val="both"/>
              <w:rPr>
                <w:rFonts w:hint="eastAsia" w:ascii="宋体" w:hAnsi="宋体"/>
                <w:sz w:val="21"/>
                <w:szCs w:val="21"/>
                <w:lang w:val="en-US" w:eastAsia="zh-CN"/>
              </w:rPr>
            </w:pPr>
            <w:r>
              <w:rPr>
                <w:rFonts w:hint="eastAsia" w:eastAsia="宋体"/>
                <w:color w:val="auto"/>
                <w:sz w:val="21"/>
                <w:szCs w:val="21"/>
                <w:lang w:val="en-US" w:eastAsia="zh-CN"/>
              </w:rPr>
              <w:t xml:space="preserve">张龙光 </w:t>
            </w:r>
            <w:r>
              <w:rPr>
                <w:rFonts w:hint="eastAsia" w:ascii="宋体" w:hAnsi="宋体"/>
                <w:sz w:val="21"/>
                <w:szCs w:val="21"/>
              </w:rPr>
              <w:t>ISC[S]0</w:t>
            </w:r>
            <w:r>
              <w:rPr>
                <w:rFonts w:hint="eastAsia" w:ascii="宋体" w:hAnsi="宋体"/>
                <w:sz w:val="21"/>
                <w:szCs w:val="21"/>
                <w:lang w:val="en-US" w:eastAsia="zh-CN"/>
              </w:rPr>
              <w:t>201</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vAlign w:val="center"/>
          </w:tcPr>
          <w:p>
            <w:pPr>
              <w:tabs>
                <w:tab w:val="left" w:pos="880"/>
              </w:tabs>
              <w:autoSpaceDE w:val="0"/>
              <w:autoSpaceDN w:val="0"/>
              <w:adjustRightInd w:val="0"/>
              <w:spacing w:before="35" w:line="360" w:lineRule="auto"/>
              <w:ind w:right="161" w:rightChars="0"/>
              <w:jc w:val="both"/>
              <w:rPr>
                <w:rFonts w:cs="宋体" w:asciiTheme="minorEastAsia" w:hAnsiTheme="minorEastAsia"/>
                <w:kern w:val="0"/>
                <w:szCs w:val="21"/>
              </w:rPr>
            </w:pPr>
            <w:r>
              <w:rPr>
                <w:rFonts w:hint="eastAsia" w:ascii="宋体" w:hAnsi="宋体" w:cs="宋体"/>
                <w:bCs/>
                <w:kern w:val="0"/>
                <w:sz w:val="21"/>
                <w:szCs w:val="21"/>
                <w:lang w:eastAsia="zh-CN"/>
              </w:rPr>
              <w:t>质量技术部、</w:t>
            </w:r>
            <w:r>
              <w:rPr>
                <w:rFonts w:hint="eastAsia"/>
              </w:rPr>
              <w:t>生产部</w:t>
            </w:r>
            <w:r>
              <w:rPr>
                <w:rFonts w:hint="eastAsia"/>
                <w:lang w:eastAsia="zh-CN"/>
              </w:rPr>
              <w:t>、采购销售部、办公室</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较大的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val="en-US" w:eastAsia="zh-CN"/>
        </w:rPr>
        <w:t>获证</w:t>
      </w:r>
      <w:r>
        <w:rPr>
          <w:rFonts w:hint="eastAsia" w:ascii="宋体" w:hAnsi="宋体" w:cs="宋体"/>
          <w:bCs/>
          <w:kern w:val="0"/>
          <w:szCs w:val="21"/>
        </w:rPr>
        <w:t>后</w:t>
      </w:r>
      <w:r>
        <w:rPr>
          <w:rFonts w:hint="eastAsia" w:ascii="宋体" w:hAnsi="宋体" w:cs="宋体"/>
          <w:bCs/>
          <w:kern w:val="0"/>
          <w:szCs w:val="21"/>
          <w:lang w:val="en-US" w:eastAsia="zh-CN"/>
        </w:rPr>
        <w:t>三</w:t>
      </w:r>
      <w:r>
        <w:rPr>
          <w:rFonts w:hint="eastAsia" w:ascii="宋体" w:hAnsi="宋体" w:cs="宋体"/>
          <w:bCs/>
          <w:kern w:val="0"/>
          <w:szCs w:val="21"/>
        </w:rPr>
        <w:t>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黑龙江乾伟嘉奇石油钻采设备有限公司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4</w:t>
      </w:r>
      <w:r>
        <w:rPr>
          <w:rFonts w:hint="eastAsia" w:ascii="宋体" w:hAnsi="宋体" w:cs="宋体"/>
          <w:bCs/>
          <w:kern w:val="0"/>
          <w:szCs w:val="21"/>
        </w:rPr>
        <w:t>个职能部门</w:t>
      </w:r>
      <w:r>
        <w:rPr>
          <w:rFonts w:hint="eastAsia" w:ascii="宋体" w:hAnsi="宋体" w:cs="宋体"/>
          <w:bCs/>
          <w:kern w:val="0"/>
          <w:szCs w:val="21"/>
          <w:lang w:val="en-US" w:eastAsia="zh-CN"/>
        </w:rPr>
        <w:t>和1</w:t>
      </w:r>
      <w:r>
        <w:rPr>
          <w:rFonts w:hint="eastAsia" w:ascii="宋体" w:hAnsi="宋体" w:cs="宋体"/>
          <w:bCs/>
          <w:kern w:val="0"/>
          <w:szCs w:val="21"/>
          <w:lang w:eastAsia="zh-CN"/>
        </w:rPr>
        <w:t>个生产车间</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rPr>
          <w:rFonts w:hint="eastAsia" w:ascii="宋体" w:hAnsi="宋体" w:cs="宋体"/>
          <w:bCs/>
          <w:kern w:val="0"/>
          <w:szCs w:val="21"/>
        </w:rPr>
      </w:pPr>
      <w:r>
        <w:rPr>
          <w:rFonts w:hint="eastAsia" w:ascii="宋体" w:hAnsi="宋体" w:cs="宋体"/>
          <w:bCs/>
          <w:kern w:val="0"/>
          <w:szCs w:val="21"/>
        </w:rPr>
        <w:t>3.1公司的测量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lang w:val="en-US" w:eastAsia="zh-CN"/>
        </w:rPr>
        <w:t>2020</w:t>
      </w:r>
      <w:r>
        <w:rPr>
          <w:rFonts w:hint="eastAsia" w:ascii="宋体" w:hAnsi="宋体" w:cs="宋体"/>
          <w:bCs/>
          <w:kern w:val="0"/>
          <w:szCs w:val="21"/>
        </w:rPr>
        <w:t>年</w:t>
      </w:r>
      <w:r>
        <w:rPr>
          <w:rFonts w:hint="eastAsia" w:ascii="宋体" w:hAnsi="宋体" w:cs="宋体"/>
          <w:bCs/>
          <w:kern w:val="0"/>
          <w:szCs w:val="21"/>
          <w:lang w:val="en-US" w:eastAsia="zh-CN"/>
        </w:rPr>
        <w:t>12</w:t>
      </w:r>
      <w:r>
        <w:rPr>
          <w:rFonts w:hint="eastAsia" w:ascii="宋体" w:hAnsi="宋体" w:cs="宋体"/>
          <w:bCs/>
          <w:kern w:val="0"/>
          <w:szCs w:val="21"/>
        </w:rPr>
        <w:t>月</w:t>
      </w:r>
      <w:r>
        <w:rPr>
          <w:rFonts w:hint="eastAsia" w:ascii="宋体" w:hAnsi="宋体" w:cs="宋体"/>
          <w:bCs/>
          <w:kern w:val="0"/>
          <w:szCs w:val="21"/>
          <w:lang w:val="en-US" w:eastAsia="zh-CN"/>
        </w:rPr>
        <w:t>1</w:t>
      </w:r>
      <w:r>
        <w:rPr>
          <w:rFonts w:hint="eastAsia" w:ascii="宋体" w:hAnsi="宋体" w:cs="宋体"/>
          <w:bCs/>
          <w:kern w:val="0"/>
          <w:szCs w:val="21"/>
        </w:rPr>
        <w:t>日，组织了公司测量管理体系内部审核，</w:t>
      </w:r>
      <w:r>
        <w:rPr>
          <w:rFonts w:hint="eastAsia" w:ascii="宋体" w:hAnsi="宋体" w:cs="宋体"/>
          <w:bCs/>
          <w:kern w:val="0"/>
          <w:szCs w:val="21"/>
          <w:lang w:eastAsia="zh-CN"/>
        </w:rPr>
        <w:t>王亚芬</w:t>
      </w:r>
      <w:r>
        <w:rPr>
          <w:rFonts w:hint="eastAsia" w:ascii="宋体" w:hAnsi="宋体" w:cs="宋体"/>
          <w:bCs/>
          <w:kern w:val="0"/>
          <w:szCs w:val="21"/>
        </w:rPr>
        <w:t>任组长参与审核。内审组对公司包括管理层在内的</w:t>
      </w:r>
      <w:r>
        <w:rPr>
          <w:rFonts w:hint="eastAsia" w:ascii="宋体" w:hAnsi="宋体" w:cs="宋体"/>
          <w:bCs/>
          <w:kern w:val="0"/>
          <w:szCs w:val="21"/>
          <w:lang w:val="en-US" w:eastAsia="zh-CN"/>
        </w:rPr>
        <w:t>4</w:t>
      </w:r>
      <w:r>
        <w:rPr>
          <w:rFonts w:hint="eastAsia" w:ascii="宋体" w:hAnsi="宋体" w:cs="宋体"/>
          <w:bCs/>
          <w:kern w:val="0"/>
          <w:szCs w:val="21"/>
        </w:rPr>
        <w:t>个职能部门和生产车间进行了全要素的审核。内部审核发现1个不符合项，制定了相关的预防纠正措施，并在规定时间内，完成整改工作，不符合项已关闭。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w:t>
      </w:r>
      <w:r>
        <w:rPr>
          <w:rFonts w:hint="eastAsia" w:ascii="宋体" w:hAnsi="宋体" w:cs="宋体"/>
          <w:bCs/>
          <w:kern w:val="0"/>
          <w:szCs w:val="21"/>
          <w:lang w:val="en-US" w:eastAsia="zh-CN"/>
        </w:rPr>
        <w:t>2020</w:t>
      </w:r>
      <w:r>
        <w:rPr>
          <w:rFonts w:hint="eastAsia" w:ascii="宋体" w:hAnsi="宋体" w:cs="宋体"/>
          <w:bCs/>
          <w:kern w:val="0"/>
          <w:szCs w:val="21"/>
        </w:rPr>
        <w:t>年1</w:t>
      </w:r>
      <w:r>
        <w:rPr>
          <w:rFonts w:hint="eastAsia" w:ascii="宋体" w:hAnsi="宋体" w:cs="宋体"/>
          <w:bCs/>
          <w:kern w:val="0"/>
          <w:szCs w:val="21"/>
          <w:lang w:val="en-US" w:eastAsia="zh-CN"/>
        </w:rPr>
        <w:t>2</w:t>
      </w:r>
      <w:r>
        <w:rPr>
          <w:rFonts w:hint="eastAsia" w:ascii="宋体" w:hAnsi="宋体" w:cs="宋体"/>
          <w:bCs/>
          <w:kern w:val="0"/>
          <w:szCs w:val="21"/>
        </w:rPr>
        <w:t>月</w:t>
      </w:r>
      <w:r>
        <w:rPr>
          <w:rFonts w:hint="eastAsia" w:ascii="宋体" w:hAnsi="宋体" w:cs="宋体"/>
          <w:bCs/>
          <w:kern w:val="0"/>
          <w:szCs w:val="21"/>
          <w:lang w:val="en-US" w:eastAsia="zh-CN"/>
        </w:rPr>
        <w:t>13</w:t>
      </w:r>
      <w:r>
        <w:rPr>
          <w:rFonts w:hint="eastAsia" w:ascii="宋体" w:hAnsi="宋体" w:cs="宋体"/>
          <w:bCs/>
          <w:kern w:val="0"/>
          <w:szCs w:val="21"/>
        </w:rPr>
        <w:t>日，开展了测量体系管理评审，会议由</w:t>
      </w:r>
      <w:r>
        <w:rPr>
          <w:rFonts w:hint="eastAsia" w:ascii="宋体" w:hAnsi="宋体" w:cs="宋体"/>
          <w:bCs/>
          <w:kern w:val="0"/>
          <w:szCs w:val="21"/>
          <w:lang w:eastAsia="zh-CN"/>
        </w:rPr>
        <w:t>总</w:t>
      </w:r>
      <w:r>
        <w:rPr>
          <w:rFonts w:hint="eastAsia" w:ascii="宋体" w:hAnsi="宋体" w:cs="宋体"/>
          <w:bCs/>
          <w:kern w:val="0"/>
          <w:szCs w:val="21"/>
        </w:rPr>
        <w:t>经理</w:t>
      </w:r>
      <w:r>
        <w:rPr>
          <w:rFonts w:hint="eastAsia" w:ascii="宋体" w:hAnsi="宋体" w:cs="宋体"/>
          <w:bCs/>
          <w:kern w:val="0"/>
          <w:szCs w:val="21"/>
          <w:lang w:val="en-US" w:eastAsia="zh-CN"/>
        </w:rPr>
        <w:t>王兵</w:t>
      </w:r>
      <w:r>
        <w:rPr>
          <w:rFonts w:hint="eastAsia" w:ascii="宋体" w:hAnsi="宋体" w:cs="宋体"/>
          <w:bCs/>
          <w:kern w:val="0"/>
          <w:szCs w:val="21"/>
        </w:rPr>
        <w:t>主持，管评会上肯定了公司测量管理体系的充分性、有效性和适宜性。形成了管理评审报告。对公司测量管理体系中存在的</w:t>
      </w:r>
      <w:r>
        <w:rPr>
          <w:rFonts w:hint="eastAsia" w:ascii="宋体" w:hAnsi="宋体"/>
          <w:szCs w:val="21"/>
        </w:rPr>
        <w:t>计量器具的管理上的薄弱环节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widowControl/>
        <w:spacing w:line="360" w:lineRule="auto"/>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Ansi="宋体"/>
          <w:bCs/>
          <w:szCs w:val="21"/>
        </w:rPr>
        <w:t>石油钻采设备及配件、井下工具、工矿配件、</w:t>
      </w:r>
      <w:r>
        <w:rPr>
          <w:rFonts w:hint="eastAsia" w:hAnsi="宋体"/>
          <w:bCs/>
          <w:szCs w:val="21"/>
        </w:rPr>
        <w:t>封隔器、油管锚、油管短节、筛管、扶正器、抽油机配件、试采工具、</w:t>
      </w:r>
      <w:r>
        <w:rPr>
          <w:rFonts w:hAnsi="宋体"/>
          <w:bCs/>
          <w:szCs w:val="21"/>
        </w:rPr>
        <w:t>管道内保护补口器、管道连接修补装置</w:t>
      </w:r>
      <w:r>
        <w:rPr>
          <w:rFonts w:hint="eastAsia" w:ascii="宋体" w:hAnsi="宋体" w:cs="宋体"/>
          <w:kern w:val="0"/>
          <w:szCs w:val="21"/>
          <w:u w:val="none"/>
          <w:lang w:eastAsia="zh-CN"/>
        </w:rPr>
        <w:t>等</w:t>
      </w:r>
      <w:r>
        <w:rPr>
          <w:rFonts w:hint="eastAsia" w:ascii="宋体" w:hAnsi="宋体"/>
          <w:szCs w:val="21"/>
        </w:rPr>
        <w:t>的生产及服务</w:t>
      </w:r>
      <w:r>
        <w:rPr>
          <w:rFonts w:hint="eastAsia" w:ascii="宋体" w:hAnsi="宋体"/>
          <w:szCs w:val="21"/>
          <w:lang w:eastAsia="zh-CN"/>
        </w:rPr>
        <w:t>，</w:t>
      </w:r>
      <w:r>
        <w:rPr>
          <w:rFonts w:hint="eastAsia" w:ascii="宋体" w:hAnsi="宋体" w:cs="宋体"/>
          <w:bCs/>
          <w:kern w:val="0"/>
          <w:szCs w:val="21"/>
        </w:rPr>
        <w:t>共识</w:t>
      </w:r>
      <w:r>
        <w:rPr>
          <w:rFonts w:hint="eastAsia" w:ascii="宋体" w:hAnsi="宋体" w:cs="宋体"/>
          <w:bCs/>
          <w:kern w:val="0"/>
          <w:szCs w:val="21"/>
          <w:highlight w:val="none"/>
        </w:rPr>
        <w:t>别</w:t>
      </w:r>
      <w:r>
        <w:rPr>
          <w:rFonts w:hint="eastAsia" w:ascii="宋体" w:hAnsi="宋体" w:cs="宋体"/>
          <w:bCs/>
          <w:kern w:val="0"/>
          <w:szCs w:val="21"/>
          <w:shd w:val="clear" w:color="auto" w:fill="auto"/>
          <w:lang w:val="en-US" w:eastAsia="zh-CN"/>
        </w:rPr>
        <w:t>油管锚总装水压密封</w:t>
      </w:r>
      <w:r>
        <w:rPr>
          <w:rFonts w:hint="eastAsia" w:ascii="宋体" w:hAnsi="宋体" w:cs="宋体"/>
          <w:bCs/>
          <w:kern w:val="0"/>
          <w:szCs w:val="21"/>
          <w:shd w:val="clear" w:color="auto" w:fill="auto"/>
        </w:rPr>
        <w:t>性能检测</w:t>
      </w:r>
      <w:r>
        <w:rPr>
          <w:rFonts w:ascii="宋体" w:hAnsi="宋体" w:eastAsia="宋体" w:cs="宋体"/>
          <w:b w:val="0"/>
          <w:bCs/>
          <w:kern w:val="0"/>
          <w:sz w:val="21"/>
          <w:szCs w:val="21"/>
          <w:lang w:val="en-US" w:eastAsia="zh-CN" w:bidi="ar"/>
        </w:rPr>
        <w:t>，</w:t>
      </w:r>
      <w:r>
        <w:rPr>
          <w:rFonts w:hint="eastAsia" w:ascii="宋体" w:hAnsi="宋体" w:eastAsia="宋体" w:cs="宋体"/>
          <w:b w:val="0"/>
          <w:bCs/>
          <w:kern w:val="0"/>
          <w:sz w:val="21"/>
          <w:szCs w:val="21"/>
          <w:lang w:val="en-US" w:eastAsia="zh-CN" w:bidi="ar"/>
        </w:rPr>
        <w:t>抽油机曲柄销轴尺寸检测</w:t>
      </w:r>
      <w:r>
        <w:rPr>
          <w:rFonts w:hint="eastAsia" w:ascii="宋体" w:hAnsi="宋体" w:cs="宋体"/>
          <w:bCs/>
          <w:kern w:val="0"/>
          <w:szCs w:val="21"/>
        </w:rPr>
        <w:t>等</w:t>
      </w:r>
      <w:r>
        <w:rPr>
          <w:rFonts w:hint="eastAsia" w:ascii="宋体" w:hAnsi="宋体" w:cs="宋体"/>
          <w:bCs/>
          <w:kern w:val="0"/>
          <w:szCs w:val="21"/>
          <w:lang w:val="en-US" w:eastAsia="zh-CN"/>
        </w:rPr>
        <w:t>20</w:t>
      </w:r>
      <w:r>
        <w:rPr>
          <w:rFonts w:hint="eastAsia" w:ascii="宋体" w:hAnsi="宋体" w:cs="宋体"/>
          <w:bCs/>
          <w:kern w:val="0"/>
          <w:szCs w:val="21"/>
        </w:rPr>
        <w:t>个测量过程</w:t>
      </w:r>
      <w:r>
        <w:rPr>
          <w:rFonts w:hint="eastAsia" w:ascii="宋体" w:hAnsi="宋体" w:cs="宋体"/>
          <w:bCs/>
          <w:kern w:val="0"/>
          <w:szCs w:val="21"/>
          <w:lang w:eastAsia="zh-CN"/>
        </w:rPr>
        <w:t>，没有增加新的测量过程；</w:t>
      </w:r>
      <w:r>
        <w:rPr>
          <w:rFonts w:hint="eastAsia" w:ascii="宋体" w:hAnsi="宋体" w:cs="宋体"/>
          <w:bCs/>
          <w:kern w:val="0"/>
          <w:szCs w:val="21"/>
        </w:rPr>
        <w:t>“</w:t>
      </w:r>
      <w:r>
        <w:rPr>
          <w:rFonts w:hint="eastAsia" w:ascii="宋体" w:hAnsi="宋体" w:cs="宋体"/>
          <w:bCs/>
          <w:kern w:val="0"/>
          <w:szCs w:val="21"/>
          <w:shd w:val="clear" w:color="auto" w:fill="auto"/>
          <w:lang w:val="en-US" w:eastAsia="zh-CN"/>
        </w:rPr>
        <w:t>油管锚总装水压密封</w:t>
      </w:r>
      <w:r>
        <w:rPr>
          <w:rFonts w:hint="eastAsia" w:ascii="宋体" w:hAnsi="宋体" w:cs="宋体"/>
          <w:bCs/>
          <w:kern w:val="0"/>
          <w:szCs w:val="21"/>
          <w:shd w:val="clear" w:color="auto" w:fill="auto"/>
        </w:rPr>
        <w:t>性能检测</w:t>
      </w:r>
      <w:r>
        <w:rPr>
          <w:rFonts w:hint="eastAsia" w:ascii="宋体" w:hAnsi="宋体" w:cs="宋体"/>
          <w:bCs/>
          <w:kern w:val="0"/>
          <w:szCs w:val="21"/>
        </w:rPr>
        <w:t>”为</w:t>
      </w:r>
      <w:r>
        <w:rPr>
          <w:rFonts w:hint="eastAsia" w:ascii="宋体" w:hAnsi="宋体" w:cs="宋体"/>
          <w:bCs/>
          <w:kern w:val="0"/>
          <w:szCs w:val="21"/>
          <w:lang w:eastAsia="zh-CN"/>
        </w:rPr>
        <w:t>高度</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hint="eastAsia" w:ascii="宋体" w:hAnsi="宋体" w:cs="宋体"/>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11</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宋体" w:hAnsi="宋体" w:cs="宋体"/>
          <w:bCs/>
          <w:kern w:val="0"/>
          <w:szCs w:val="21"/>
          <w:shd w:val="clear" w:color="auto" w:fill="auto"/>
          <w:lang w:val="en-US" w:eastAsia="zh-CN"/>
        </w:rPr>
        <w:t>油管锚总装水压密封</w:t>
      </w:r>
      <w:r>
        <w:rPr>
          <w:rFonts w:hint="eastAsia" w:ascii="宋体" w:hAnsi="宋体" w:cs="宋体"/>
          <w:bCs/>
          <w:kern w:val="0"/>
          <w:szCs w:val="21"/>
          <w:shd w:val="clear" w:color="auto" w:fill="auto"/>
        </w:rPr>
        <w:t>性能检测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宋体" w:cs="宋体"/>
          <w:bCs/>
          <w:kern w:val="0"/>
          <w:szCs w:val="21"/>
        </w:rPr>
      </w:pPr>
      <w:r>
        <w:rPr>
          <w:rFonts w:ascii="宋体" w:hAnsi="宋体" w:cs="宋体"/>
          <w:bCs/>
          <w:kern w:val="0"/>
          <w:szCs w:val="21"/>
        </w:rPr>
        <w:t xml:space="preserve"> 4.3. </w:t>
      </w:r>
      <w:r>
        <w:rPr>
          <w:rFonts w:hint="eastAsia" w:ascii="宋体" w:hAnsi="宋体" w:cs="宋体"/>
          <w:bCs/>
          <w:kern w:val="0"/>
          <w:szCs w:val="21"/>
        </w:rPr>
        <w:t>企业</w:t>
      </w:r>
      <w:r>
        <w:rPr>
          <w:rFonts w:hint="eastAsia" w:ascii="宋体" w:hAnsi="宋体" w:cs="宋体"/>
          <w:bCs/>
          <w:kern w:val="0"/>
          <w:szCs w:val="21"/>
          <w:lang w:eastAsia="zh-CN"/>
        </w:rPr>
        <w:t>没有新</w:t>
      </w:r>
      <w:r>
        <w:rPr>
          <w:rFonts w:hint="eastAsia" w:ascii="宋体" w:hAnsi="宋体" w:cs="宋体"/>
          <w:bCs/>
          <w:kern w:val="0"/>
          <w:szCs w:val="21"/>
        </w:rPr>
        <w:t>增加测量过程，查看了</w:t>
      </w:r>
      <w:r>
        <w:rPr>
          <w:rFonts w:hint="eastAsia" w:ascii="宋体" w:hAnsi="宋体" w:cs="宋体"/>
          <w:bCs/>
          <w:kern w:val="0"/>
          <w:szCs w:val="21"/>
          <w:lang w:eastAsia="zh-CN"/>
        </w:rPr>
        <w:t>原</w:t>
      </w:r>
      <w:r>
        <w:rPr>
          <w:rFonts w:hint="eastAsia" w:ascii="宋体" w:hAnsi="宋体" w:cs="宋体"/>
          <w:bCs/>
          <w:kern w:val="0"/>
          <w:szCs w:val="21"/>
        </w:rPr>
        <w:t>关键测量过程，计量要求导出方法基本正确；测量设备的配备满足计量要求，测量设备经过校准，测量设备验证方法正确。</w:t>
      </w:r>
    </w:p>
    <w:p>
      <w:pPr>
        <w:widowControl/>
        <w:spacing w:line="360" w:lineRule="auto"/>
        <w:rPr>
          <w:rFonts w:ascii="宋体" w:cs="宋体"/>
          <w:bCs/>
          <w:kern w:val="0"/>
          <w:szCs w:val="21"/>
        </w:rPr>
      </w:pPr>
      <w:r>
        <w:rPr>
          <w:rFonts w:ascii="宋体" w:hAnsi="宋体" w:cs="宋体"/>
          <w:bCs/>
          <w:kern w:val="0"/>
          <w:szCs w:val="21"/>
        </w:rPr>
        <w:t>4.4</w:t>
      </w:r>
      <w:r>
        <w:rPr>
          <w:rFonts w:hint="eastAsia" w:ascii="宋体" w:hAnsi="宋体" w:cs="宋体"/>
          <w:bCs/>
          <w:kern w:val="0"/>
          <w:szCs w:val="21"/>
        </w:rPr>
        <w:t>、查《</w:t>
      </w:r>
      <w:r>
        <w:rPr>
          <w:rFonts w:hint="eastAsia" w:ascii="宋体" w:hAnsi="宋体" w:cs="宋体"/>
          <w:bCs/>
          <w:kern w:val="0"/>
          <w:szCs w:val="21"/>
          <w:shd w:val="clear" w:color="auto" w:fill="auto"/>
          <w:lang w:val="en-US" w:eastAsia="zh-CN"/>
        </w:rPr>
        <w:t>油管锚总装水压密封</w:t>
      </w:r>
      <w:r>
        <w:rPr>
          <w:rFonts w:hint="eastAsia" w:ascii="宋体" w:hAnsi="宋体" w:cs="宋体"/>
          <w:bCs/>
          <w:kern w:val="0"/>
          <w:szCs w:val="21"/>
          <w:shd w:val="clear" w:color="auto" w:fill="auto"/>
        </w:rPr>
        <w:t>性能检测</w:t>
      </w:r>
      <w:r>
        <w:rPr>
          <w:rFonts w:hint="eastAsia" w:ascii="宋体" w:hAnsi="宋体" w:cs="宋体"/>
          <w:bCs/>
          <w:kern w:val="0"/>
          <w:szCs w:val="21"/>
        </w:rPr>
        <w:t>过程不确定度评定》，方法和结果正确；</w:t>
      </w:r>
    </w:p>
    <w:p>
      <w:pPr>
        <w:widowControl/>
        <w:spacing w:line="360" w:lineRule="auto"/>
        <w:rPr>
          <w:rFonts w:ascii="宋体" w:cs="宋体"/>
          <w:bCs/>
          <w:kern w:val="0"/>
          <w:szCs w:val="21"/>
        </w:rPr>
      </w:pPr>
      <w:r>
        <w:rPr>
          <w:rFonts w:ascii="宋体" w:hAnsi="宋体" w:cs="宋体"/>
          <w:bCs/>
          <w:kern w:val="0"/>
          <w:szCs w:val="21"/>
        </w:rPr>
        <w:t>4.5</w:t>
      </w:r>
      <w:r>
        <w:rPr>
          <w:rFonts w:hint="eastAsia" w:ascii="宋体" w:hAnsi="宋体" w:cs="宋体"/>
          <w:bCs/>
          <w:kern w:val="0"/>
          <w:szCs w:val="21"/>
        </w:rPr>
        <w:t>、查《</w:t>
      </w:r>
      <w:r>
        <w:rPr>
          <w:rFonts w:hint="eastAsia" w:ascii="宋体" w:hAnsi="宋体" w:cs="宋体"/>
          <w:bCs/>
          <w:kern w:val="0"/>
          <w:szCs w:val="21"/>
          <w:shd w:val="clear" w:color="auto" w:fill="auto"/>
          <w:lang w:val="en-US" w:eastAsia="zh-CN"/>
        </w:rPr>
        <w:t>油管锚总装水压密封</w:t>
      </w:r>
      <w:r>
        <w:rPr>
          <w:rFonts w:hint="eastAsia" w:ascii="宋体" w:hAnsi="宋体" w:cs="宋体"/>
          <w:bCs/>
          <w:kern w:val="0"/>
          <w:szCs w:val="21"/>
          <w:shd w:val="clear" w:color="auto" w:fill="auto"/>
        </w:rPr>
        <w:t>性能检测</w:t>
      </w:r>
      <w:r>
        <w:rPr>
          <w:rFonts w:hint="eastAsia" w:ascii="宋体" w:hAnsi="宋体" w:cs="宋体"/>
          <w:bCs/>
          <w:kern w:val="0"/>
          <w:szCs w:val="21"/>
        </w:rPr>
        <w:t>过程计量要求导出和计量验证记录表》，信息内容完整、正确。</w:t>
      </w:r>
    </w:p>
    <w:p>
      <w:pPr>
        <w:widowControl/>
        <w:spacing w:line="360" w:lineRule="auto"/>
        <w:rPr>
          <w:rFonts w:ascii="宋体" w:cs="宋体"/>
          <w:bCs/>
          <w:kern w:val="0"/>
          <w:szCs w:val="21"/>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上年度监督</w:t>
      </w:r>
      <w:r>
        <w:rPr>
          <w:rFonts w:hint="eastAsia" w:ascii="宋体" w:hAnsi="宋体" w:cs="宋体"/>
          <w:bCs/>
          <w:kern w:val="0"/>
          <w:szCs w:val="21"/>
        </w:rPr>
        <w:t>审核时提出的不符合项的纠正措施情况：</w:t>
      </w:r>
      <w:r>
        <w:rPr>
          <w:rFonts w:ascii="宋体" w:hAnsi="宋体" w:cs="宋体"/>
          <w:bCs/>
          <w:kern w:val="0"/>
          <w:szCs w:val="21"/>
        </w:rPr>
        <w:t xml:space="preserve"> </w:t>
      </w:r>
    </w:p>
    <w:p>
      <w:pPr>
        <w:spacing w:line="360" w:lineRule="auto"/>
        <w:ind w:firstLine="420" w:firstLineChars="200"/>
        <w:jc w:val="both"/>
        <w:rPr>
          <w:rFonts w:hint="eastAsia" w:ascii="宋体" w:hAnsi="宋体"/>
          <w:bCs/>
          <w:szCs w:val="21"/>
        </w:rPr>
      </w:pPr>
      <w:r>
        <w:rPr>
          <w:rFonts w:hint="eastAsia" w:ascii="宋体" w:hAnsi="宋体"/>
          <w:bCs/>
          <w:szCs w:val="21"/>
        </w:rPr>
        <w:t>公司对</w:t>
      </w:r>
      <w:r>
        <w:rPr>
          <w:rFonts w:hint="eastAsia" w:ascii="宋体" w:hAnsi="宋体"/>
          <w:bCs/>
          <w:szCs w:val="21"/>
          <w:lang w:eastAsia="zh-CN"/>
        </w:rPr>
        <w:t>上年度</w:t>
      </w:r>
      <w:r>
        <w:rPr>
          <w:rFonts w:hint="eastAsia" w:ascii="宋体" w:hAnsi="宋体"/>
          <w:bCs/>
          <w:szCs w:val="21"/>
        </w:rPr>
        <w:t>审核中的</w:t>
      </w:r>
      <w:r>
        <w:rPr>
          <w:rFonts w:hint="eastAsia" w:ascii="宋体" w:hAnsi="宋体"/>
          <w:bCs/>
          <w:szCs w:val="21"/>
          <w:lang w:val="en-US" w:eastAsia="zh-CN"/>
        </w:rPr>
        <w:t>1</w:t>
      </w:r>
      <w:r>
        <w:rPr>
          <w:rFonts w:hint="eastAsia" w:ascii="宋体" w:hAnsi="宋体"/>
          <w:bCs/>
          <w:szCs w:val="21"/>
        </w:rPr>
        <w:t>个不符合项，及时制定整改计划，采取了如下纠正措施：已对开出的不符合项：</w:t>
      </w:r>
      <w:r>
        <w:rPr>
          <w:rFonts w:hint="eastAsia" w:ascii="宋体" w:hAnsi="宋体"/>
          <w:bCs/>
          <w:szCs w:val="21"/>
          <w:lang w:val="en-US" w:eastAsia="zh-CN"/>
        </w:rPr>
        <w:t>1、</w:t>
      </w:r>
      <w:r>
        <w:rPr>
          <w:rFonts w:hint="eastAsia"/>
          <w:szCs w:val="21"/>
          <w:lang w:val="en-US" w:eastAsia="zh-CN"/>
        </w:rPr>
        <w:t>查编号9524368的游标卡尺计量确认记录未填写计量确认结果</w:t>
      </w:r>
      <w:r>
        <w:rPr>
          <w:rFonts w:hint="eastAsia" w:ascii="宋体" w:hAnsi="宋体"/>
          <w:szCs w:val="21"/>
          <w:lang w:eastAsia="zh-CN"/>
        </w:rPr>
        <w:t>。</w:t>
      </w:r>
      <w:r>
        <w:rPr>
          <w:rFonts w:hint="eastAsia" w:ascii="宋体" w:hAnsi="宋体"/>
        </w:rPr>
        <w:t>不符合</w:t>
      </w:r>
      <w:r>
        <w:rPr>
          <w:rFonts w:hint="eastAsia" w:ascii="宋体" w:hAnsi="宋体" w:cs="宋体"/>
          <w:kern w:val="0"/>
          <w:szCs w:val="21"/>
        </w:rPr>
        <w:t xml:space="preserve"> GB/T19022-2003</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7.1.4 C</w:t>
      </w:r>
      <w:r>
        <w:rPr>
          <w:rFonts w:hint="eastAsia" w:ascii="宋体" w:hAnsi="宋体" w:cs="宋体"/>
          <w:kern w:val="0"/>
          <w:szCs w:val="21"/>
        </w:rPr>
        <w:t>条款中</w:t>
      </w:r>
      <w:r>
        <w:rPr>
          <w:rFonts w:hint="eastAsia" w:ascii="宋体" w:hAnsi="宋体" w:cs="宋体"/>
          <w:kern w:val="0"/>
          <w:szCs w:val="21"/>
          <w:lang w:eastAsia="zh-CN"/>
        </w:rPr>
        <w:t>“</w:t>
      </w:r>
      <w:r>
        <w:rPr>
          <w:rFonts w:hint="eastAsia" w:ascii="宋体" w:hAnsi="宋体" w:eastAsia="宋体" w:cs="宋体"/>
          <w:kern w:val="0"/>
          <w:szCs w:val="21"/>
          <w:lang w:eastAsia="zh-CN"/>
        </w:rPr>
        <w:t>……</w:t>
      </w:r>
      <w:r>
        <w:rPr>
          <w:rFonts w:hint="eastAsia" w:ascii="宋体" w:hAnsi="宋体" w:cs="宋体"/>
          <w:kern w:val="0"/>
          <w:szCs w:val="21"/>
          <w:lang w:val="en-US" w:eastAsia="zh-CN"/>
        </w:rPr>
        <w:t>计量确认结果</w:t>
      </w:r>
      <w:r>
        <w:rPr>
          <w:rFonts w:hint="eastAsia" w:ascii="宋体" w:hAnsi="宋体" w:cs="宋体"/>
          <w:kern w:val="0"/>
          <w:szCs w:val="21"/>
          <w:lang w:eastAsia="zh-CN"/>
        </w:rPr>
        <w:t>”</w:t>
      </w:r>
      <w:r>
        <w:rPr>
          <w:rFonts w:hint="eastAsia" w:ascii="宋体" w:hAnsi="宋体" w:cs="宋体"/>
          <w:kern w:val="0"/>
          <w:szCs w:val="21"/>
        </w:rPr>
        <w:t>规定</w:t>
      </w:r>
      <w:r>
        <w:rPr>
          <w:rFonts w:hint="eastAsia" w:ascii="宋体" w:hAnsi="宋体" w:cs="宋体"/>
          <w:kern w:val="0"/>
          <w:szCs w:val="21"/>
          <w:lang w:eastAsia="zh-CN"/>
        </w:rPr>
        <w:t>要求</w:t>
      </w:r>
      <w:r>
        <w:rPr>
          <w:rFonts w:hint="eastAsia" w:ascii="宋体" w:hAnsi="宋体" w:cs="宋体"/>
          <w:kern w:val="0"/>
          <w:szCs w:val="21"/>
        </w:rPr>
        <w:t>。</w:t>
      </w:r>
      <w:r>
        <w:rPr>
          <w:rFonts w:hint="eastAsia" w:ascii="宋体" w:hAnsi="宋体"/>
          <w:szCs w:val="21"/>
          <w:lang w:val="en-US" w:eastAsia="zh-CN"/>
        </w:rPr>
        <w:t>以上不符合项的整改</w:t>
      </w:r>
      <w:r>
        <w:rPr>
          <w:rFonts w:hint="eastAsia" w:ascii="宋体" w:hAnsi="宋体"/>
          <w:bCs/>
          <w:szCs w:val="21"/>
        </w:rPr>
        <w:t>资料齐全。经本次现场审核</w:t>
      </w:r>
      <w:r>
        <w:rPr>
          <w:rFonts w:hint="eastAsia" w:ascii="宋体" w:hAnsi="宋体"/>
          <w:szCs w:val="21"/>
        </w:rPr>
        <w:t>，审核组通过对整改完成情况及纠正措施有效性进行查验，确认公司</w:t>
      </w:r>
      <w:r>
        <w:rPr>
          <w:rFonts w:hint="eastAsia" w:ascii="宋体" w:hAnsi="宋体"/>
          <w:szCs w:val="21"/>
          <w:lang w:val="en-US" w:eastAsia="zh-CN"/>
        </w:rPr>
        <w:t>上次</w:t>
      </w:r>
      <w:r>
        <w:rPr>
          <w:rFonts w:hint="eastAsia" w:ascii="宋体" w:hAnsi="宋体"/>
          <w:szCs w:val="21"/>
          <w:lang w:eastAsia="zh-CN"/>
        </w:rPr>
        <w:t>认证</w:t>
      </w:r>
      <w:r>
        <w:rPr>
          <w:rFonts w:hint="eastAsia" w:ascii="宋体" w:hAnsi="宋体"/>
          <w:bCs/>
          <w:szCs w:val="21"/>
        </w:rPr>
        <w:t>审核中确定的</w:t>
      </w:r>
      <w:r>
        <w:rPr>
          <w:rFonts w:hint="eastAsia" w:ascii="宋体" w:hAnsi="宋体"/>
          <w:bCs/>
          <w:szCs w:val="21"/>
          <w:lang w:val="en-US" w:eastAsia="zh-CN"/>
        </w:rPr>
        <w:t>1</w:t>
      </w:r>
      <w:r>
        <w:rPr>
          <w:rFonts w:hint="eastAsia" w:ascii="宋体" w:hAnsi="宋体"/>
          <w:bCs/>
          <w:szCs w:val="21"/>
        </w:rPr>
        <w:t>个不符合项，</w:t>
      </w:r>
      <w:r>
        <w:rPr>
          <w:rFonts w:hint="eastAsia" w:ascii="宋体" w:hAnsi="宋体"/>
          <w:bCs/>
          <w:szCs w:val="21"/>
          <w:lang w:val="en-US" w:eastAsia="zh-CN"/>
        </w:rPr>
        <w:t>该公司</w:t>
      </w:r>
      <w:r>
        <w:rPr>
          <w:rFonts w:hint="eastAsia" w:ascii="宋体" w:hAnsi="宋体"/>
          <w:bCs/>
          <w:szCs w:val="21"/>
        </w:rPr>
        <w:t>所采取的</w:t>
      </w:r>
      <w:r>
        <w:rPr>
          <w:rFonts w:hint="eastAsia" w:ascii="宋体" w:hAnsi="宋体"/>
          <w:szCs w:val="21"/>
        </w:rPr>
        <w:t>纠正措施</w:t>
      </w:r>
      <w:r>
        <w:rPr>
          <w:rFonts w:hint="eastAsia" w:ascii="宋体" w:hAnsi="宋体"/>
          <w:szCs w:val="21"/>
          <w:lang w:val="en-US" w:eastAsia="zh-CN"/>
        </w:rPr>
        <w:t>按时</w:t>
      </w:r>
      <w:r>
        <w:rPr>
          <w:rFonts w:hint="eastAsia" w:ascii="宋体" w:hAnsi="宋体"/>
          <w:szCs w:val="21"/>
        </w:rPr>
        <w:t>整改完成，</w:t>
      </w:r>
      <w:r>
        <w:rPr>
          <w:rFonts w:hint="eastAsia" w:ascii="宋体" w:hAnsi="宋体"/>
          <w:szCs w:val="21"/>
          <w:lang w:val="en-US" w:eastAsia="zh-CN"/>
        </w:rPr>
        <w:t>纠正措施</w:t>
      </w:r>
      <w:r>
        <w:rPr>
          <w:rFonts w:hint="eastAsia" w:ascii="宋体" w:hAnsi="宋体"/>
          <w:szCs w:val="21"/>
        </w:rPr>
        <w:t>有效，同意关闭不符合项</w:t>
      </w:r>
      <w:r>
        <w:rPr>
          <w:rFonts w:hint="eastAsia" w:ascii="宋体" w:hAnsi="宋体"/>
          <w:bCs/>
          <w:szCs w:val="21"/>
        </w:rPr>
        <w:t>。</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w:t>
      </w:r>
      <w:r>
        <w:rPr>
          <w:rFonts w:hint="eastAsia" w:ascii="宋体" w:hAnsi="宋体" w:cs="宋体"/>
          <w:bCs/>
          <w:kern w:val="0"/>
          <w:szCs w:val="21"/>
          <w:lang w:val="en-US" w:eastAsia="zh-CN"/>
        </w:rPr>
        <w:t>5</w:t>
      </w:r>
      <w:r>
        <w:rPr>
          <w:rFonts w:hint="eastAsia" w:ascii="宋体" w:hAnsi="宋体" w:cs="宋体"/>
          <w:bCs/>
          <w:kern w:val="0"/>
          <w:szCs w:val="21"/>
        </w:rPr>
        <w:t>项质量目标，是管理体系追求的承诺和准则，内容基本覆盖标准要素。通过顾客满意度调查来证明满足顾客的测量要求。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企业营业执照</w:t>
      </w:r>
      <w:r>
        <w:rPr>
          <w:rFonts w:hint="eastAsia" w:ascii="宋体" w:hAnsi="宋体" w:cs="宋体"/>
          <w:bCs/>
          <w:kern w:val="0"/>
          <w:szCs w:val="21"/>
          <w:lang w:val="en-US" w:eastAsia="zh-CN"/>
        </w:rPr>
        <w:t>自从上次监督以来未发生</w:t>
      </w:r>
      <w:r>
        <w:rPr>
          <w:rFonts w:hint="eastAsia" w:ascii="宋体" w:hAnsi="宋体" w:cs="宋体"/>
          <w:bCs/>
          <w:kern w:val="0"/>
          <w:szCs w:val="21"/>
          <w:lang w:eastAsia="zh-CN"/>
        </w:rPr>
        <w:t>变</w:t>
      </w:r>
      <w:r>
        <w:rPr>
          <w:rFonts w:hint="eastAsia" w:ascii="宋体" w:hAnsi="宋体" w:cs="宋体"/>
          <w:bCs/>
          <w:kern w:val="0"/>
          <w:szCs w:val="21"/>
        </w:rPr>
        <w:t>更，认证产品</w:t>
      </w:r>
      <w:r>
        <w:rPr>
          <w:rFonts w:hint="eastAsia" w:ascii="宋体" w:hAnsi="宋体" w:cs="宋体"/>
          <w:bCs/>
          <w:kern w:val="0"/>
          <w:szCs w:val="21"/>
          <w:lang w:val="en-US" w:eastAsia="zh-CN"/>
        </w:rPr>
        <w:t>范围</w:t>
      </w:r>
      <w:r>
        <w:rPr>
          <w:rFonts w:hint="eastAsia" w:ascii="宋体" w:hAnsi="宋体" w:cs="宋体"/>
          <w:bCs/>
          <w:kern w:val="0"/>
          <w:szCs w:val="21"/>
        </w:rPr>
        <w:t>无变化。公司在测量管理体系运行方面，管理者代表、组织结构没有变化。</w:t>
      </w:r>
    </w:p>
    <w:p>
      <w:pPr>
        <w:widowControl/>
        <w:spacing w:line="360" w:lineRule="auto"/>
        <w:rPr>
          <w:rFonts w:ascii="宋体" w:cs="宋体"/>
          <w:bCs/>
          <w:kern w:val="0"/>
          <w:szCs w:val="21"/>
        </w:rPr>
      </w:pPr>
      <w:r>
        <w:rPr>
          <w:rFonts w:ascii="宋体" w:hAnsi="宋体" w:cs="宋体"/>
          <w:bCs/>
          <w:kern w:val="0"/>
          <w:szCs w:val="21"/>
        </w:rPr>
        <w:t>9.</w:t>
      </w:r>
      <w:r>
        <w:rPr>
          <w:rFonts w:hint="eastAsia" w:ascii="宋体" w:hAnsi="宋体" w:cs="宋体"/>
          <w:bCs/>
          <w:kern w:val="0"/>
          <w:szCs w:val="21"/>
        </w:rPr>
        <w:t>标志的使用和（或）任何其他对认证资格引用的情况：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企业用于</w:t>
      </w:r>
      <w:r>
        <w:rPr>
          <w:rFonts w:hint="eastAsia" w:ascii="宋体" w:hAnsi="宋体" w:cs="宋体"/>
          <w:bCs/>
          <w:kern w:val="0"/>
          <w:szCs w:val="21"/>
          <w:lang w:eastAsia="zh-CN"/>
        </w:rPr>
        <w:t>中国石油天然气</w:t>
      </w:r>
      <w:r>
        <w:rPr>
          <w:rFonts w:hint="eastAsia" w:ascii="宋体" w:hAnsi="宋体" w:cs="宋体"/>
          <w:bCs/>
          <w:kern w:val="0"/>
          <w:szCs w:val="21"/>
          <w:lang w:val="en-US" w:eastAsia="zh-CN"/>
        </w:rPr>
        <w:t>集团</w:t>
      </w:r>
      <w:r>
        <w:rPr>
          <w:rFonts w:hint="eastAsia" w:ascii="宋体" w:hAnsi="宋体" w:cs="宋体"/>
          <w:bCs/>
          <w:kern w:val="0"/>
          <w:szCs w:val="21"/>
          <w:lang w:eastAsia="zh-CN"/>
        </w:rPr>
        <w:t>有限公司、大庆油田、</w:t>
      </w:r>
      <w:r>
        <w:rPr>
          <w:rFonts w:hint="eastAsia" w:ascii="宋体" w:hAnsi="宋体" w:cs="宋体"/>
          <w:bCs/>
          <w:kern w:val="0"/>
          <w:szCs w:val="21"/>
          <w:lang w:val="en-US" w:eastAsia="zh-CN"/>
        </w:rPr>
        <w:t>辽河油田、新疆油田</w:t>
      </w:r>
      <w:r>
        <w:rPr>
          <w:rFonts w:hint="eastAsia" w:ascii="宋体" w:hAnsi="宋体" w:cs="宋体"/>
          <w:bCs/>
          <w:kern w:val="0"/>
          <w:szCs w:val="21"/>
        </w:rPr>
        <w:t>招投标加分；公司对标志的使用，符合相关标准和规定。</w:t>
      </w:r>
    </w:p>
    <w:p>
      <w:pPr>
        <w:widowControl/>
        <w:spacing w:line="360" w:lineRule="auto"/>
        <w:rPr>
          <w:rFonts w:hint="eastAsia" w:ascii="宋体" w:hAnsi="宋体" w:cs="宋体"/>
          <w:color w:val="FF0000"/>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360" w:lineRule="auto"/>
        <w:jc w:val="both"/>
        <w:rPr>
          <w:rFonts w:hint="eastAsia" w:ascii="宋体" w:hAnsi="宋体" w:cs="宋体"/>
          <w:bCs/>
          <w:color w:val="FF0000"/>
          <w:kern w:val="0"/>
          <w:szCs w:val="21"/>
          <w:highlight w:val="red"/>
        </w:rPr>
      </w:pPr>
      <w:r>
        <w:rPr>
          <w:rFonts w:hint="eastAsia" w:ascii="宋体" w:hAnsi="宋体" w:cs="宋体"/>
          <w:color w:val="auto"/>
          <w:kern w:val="0"/>
          <w:szCs w:val="21"/>
          <w:highlight w:val="none"/>
        </w:rPr>
        <w:t>1</w:t>
      </w:r>
      <w:r>
        <w:rPr>
          <w:rFonts w:hint="eastAsia" w:ascii="宋体" w:hAnsi="宋体" w:cs="宋体"/>
          <w:bCs/>
          <w:color w:val="auto"/>
          <w:kern w:val="0"/>
          <w:szCs w:val="21"/>
          <w:highlight w:val="none"/>
        </w:rPr>
        <w:t>0.1</w:t>
      </w:r>
      <w:r>
        <w:rPr>
          <w:rFonts w:hint="eastAsia"/>
          <w:szCs w:val="21"/>
          <w:lang w:val="en-US" w:eastAsia="zh-CN"/>
        </w:rPr>
        <w:t>查编号78527规格0-60MPa的压力表没有纳入测量设备台账中进行管理，不符合GB/T19022-2003标准6.3.1条款“用于监视和记录影响量的测量设备应包括在测量管理体系内”的规定的要求</w:t>
      </w:r>
      <w:r>
        <w:rPr>
          <w:rFonts w:hint="eastAsia" w:ascii="宋体" w:hAnsi="宋体" w:cs="宋体"/>
          <w:kern w:val="0"/>
          <w:szCs w:val="21"/>
        </w:rPr>
        <w:t>。</w:t>
      </w:r>
      <w:r>
        <w:rPr>
          <w:rFonts w:hint="eastAsia" w:ascii="宋体" w:hAnsi="宋体" w:cs="宋体"/>
          <w:bCs/>
          <w:color w:val="auto"/>
          <w:kern w:val="0"/>
          <w:szCs w:val="21"/>
          <w:highlight w:val="none"/>
        </w:rPr>
        <w:t>属于次要不符合项。</w:t>
      </w:r>
    </w:p>
    <w:p>
      <w:pPr>
        <w:widowControl/>
        <w:spacing w:line="360" w:lineRule="auto"/>
        <w:jc w:val="left"/>
        <w:rPr>
          <w:rFonts w:hint="eastAsia" w:ascii="宋体" w:hAnsi="宋体" w:eastAsia="宋体" w:cs="宋体"/>
          <w:bCs/>
          <w:kern w:val="0"/>
          <w:szCs w:val="21"/>
          <w:lang w:val="en-US" w:eastAsia="zh-CN"/>
        </w:rPr>
      </w:pPr>
      <w:r>
        <w:rPr>
          <w:rFonts w:ascii="宋体" w:hAnsi="宋体" w:cs="宋体"/>
          <w:bCs/>
          <w:kern w:val="0"/>
          <w:szCs w:val="21"/>
        </w:rPr>
        <w:t>11</w:t>
      </w:r>
      <w:r>
        <w:rPr>
          <w:rFonts w:hint="eastAsia" w:ascii="宋体" w:hAnsi="宋体" w:cs="宋体"/>
          <w:bCs/>
          <w:kern w:val="0"/>
          <w:szCs w:val="21"/>
          <w:lang w:val="en-US" w:eastAsia="zh-CN"/>
        </w:rPr>
        <w:t>.</w:t>
      </w:r>
      <w:r>
        <w:rPr>
          <w:rFonts w:hint="eastAsia" w:ascii="宋体" w:hAnsi="宋体" w:cs="宋体"/>
          <w:bCs/>
          <w:kern w:val="0"/>
          <w:szCs w:val="21"/>
        </w:rPr>
        <w:t>本企业为非重点用能单位，企业</w:t>
      </w:r>
      <w:r>
        <w:rPr>
          <w:rFonts w:hint="eastAsia" w:ascii="宋体" w:hAnsi="宋体" w:cs="宋体"/>
          <w:bCs/>
          <w:kern w:val="0"/>
          <w:szCs w:val="21"/>
          <w:lang w:val="en-US" w:eastAsia="zh-CN"/>
        </w:rPr>
        <w:t>2021年1-7月</w:t>
      </w:r>
      <w:r>
        <w:rPr>
          <w:rFonts w:hint="eastAsia" w:ascii="宋体" w:hAnsi="宋体" w:cs="宋体"/>
          <w:bCs/>
          <w:kern w:val="0"/>
          <w:szCs w:val="21"/>
        </w:rPr>
        <w:t>耗能为</w:t>
      </w:r>
      <w:r>
        <w:rPr>
          <w:rFonts w:hint="eastAsia" w:ascii="宋体" w:hAnsi="宋体" w:cs="宋体"/>
          <w:bCs/>
          <w:color w:val="auto"/>
          <w:kern w:val="0"/>
          <w:szCs w:val="21"/>
        </w:rPr>
        <w:t>，</w:t>
      </w:r>
      <w:r>
        <w:rPr>
          <w:rFonts w:hint="eastAsia" w:ascii="宋体" w:hAnsi="宋体" w:cs="宋体"/>
          <w:bCs/>
          <w:color w:val="auto"/>
          <w:kern w:val="0"/>
          <w:szCs w:val="21"/>
          <w:lang w:val="en-US" w:eastAsia="zh-CN"/>
        </w:rPr>
        <w:t>8.9</w:t>
      </w:r>
      <w:r>
        <w:rPr>
          <w:rFonts w:hint="eastAsia" w:ascii="宋体" w:hAnsi="宋体" w:cs="宋体"/>
          <w:bCs/>
          <w:color w:val="auto"/>
          <w:kern w:val="0"/>
          <w:szCs w:val="21"/>
        </w:rPr>
        <w:t>吨标煤，</w:t>
      </w:r>
      <w:r>
        <w:rPr>
          <w:rFonts w:hint="eastAsia" w:ascii="宋体" w:hAnsi="宋体"/>
          <w:color w:val="auto"/>
          <w:szCs w:val="21"/>
        </w:rPr>
        <w:t>企业</w:t>
      </w:r>
      <w:r>
        <w:rPr>
          <w:rFonts w:ascii="宋体" w:hAnsi="宋体"/>
          <w:color w:val="auto"/>
          <w:szCs w:val="21"/>
        </w:rPr>
        <w:t>的能源计</w:t>
      </w:r>
      <w:r>
        <w:rPr>
          <w:rFonts w:ascii="宋体" w:hAnsi="宋体"/>
          <w:szCs w:val="21"/>
        </w:rPr>
        <w:t>量器具准确度等级</w:t>
      </w:r>
      <w:r>
        <w:rPr>
          <w:rFonts w:hint="eastAsia" w:ascii="宋体" w:hAnsi="宋体"/>
          <w:szCs w:val="21"/>
        </w:rPr>
        <w:t>：</w:t>
      </w:r>
      <w:r>
        <w:rPr>
          <w:rFonts w:hint="eastAsia" w:ascii="宋体" w:hAnsi="宋体"/>
          <w:szCs w:val="21"/>
          <w:lang w:val="en-US" w:eastAsia="zh-CN"/>
        </w:rPr>
        <w:t>2.0</w:t>
      </w:r>
      <w:r>
        <w:rPr>
          <w:rFonts w:hint="eastAsia"/>
          <w:szCs w:val="21"/>
        </w:rPr>
        <w:t>级的三相四线电能表和2</w:t>
      </w:r>
      <w:r>
        <w:rPr>
          <w:rFonts w:hint="eastAsia"/>
          <w:szCs w:val="21"/>
          <w:lang w:val="en-US" w:eastAsia="zh-CN"/>
        </w:rPr>
        <w:t>.5</w:t>
      </w:r>
      <w:r>
        <w:rPr>
          <w:rFonts w:hint="eastAsia" w:ascii="宋体" w:hAnsi="宋体" w:eastAsia="宋体" w:cs="宋体"/>
          <w:bCs/>
          <w:kern w:val="0"/>
          <w:szCs w:val="21"/>
        </w:rPr>
        <w:t>级的水表，满足GB17167标准4.3.8表4的</w:t>
      </w:r>
      <w:r>
        <w:rPr>
          <w:rFonts w:hint="eastAsia" w:ascii="宋体" w:hAnsi="宋体" w:eastAsia="宋体" w:cs="宋体"/>
          <w:bCs/>
          <w:kern w:val="0"/>
          <w:szCs w:val="21"/>
          <w:lang w:eastAsia="zh-CN"/>
        </w:rPr>
        <w:t>标准</w:t>
      </w:r>
      <w:r>
        <w:rPr>
          <w:rFonts w:hint="eastAsia" w:ascii="宋体" w:hAnsi="宋体" w:eastAsia="宋体" w:cs="宋体"/>
          <w:bCs/>
          <w:kern w:val="0"/>
          <w:szCs w:val="21"/>
        </w:rPr>
        <w:t xml:space="preserve">要求 </w:t>
      </w:r>
      <w:r>
        <w:rPr>
          <w:rFonts w:hint="eastAsia" w:ascii="宋体" w:hAnsi="宋体" w:eastAsia="宋体" w:cs="宋体"/>
          <w:bCs/>
          <w:kern w:val="0"/>
          <w:szCs w:val="21"/>
          <w:lang w:eastAsia="zh-CN"/>
        </w:rPr>
        <w:t>。</w:t>
      </w:r>
    </w:p>
    <w:p>
      <w:pPr>
        <w:widowControl/>
        <w:spacing w:line="360" w:lineRule="auto"/>
        <w:rPr>
          <w:rFonts w:ascii="宋体" w:cs="宋体"/>
          <w:b/>
          <w:bCs/>
          <w:kern w:val="0"/>
          <w:szCs w:val="21"/>
        </w:rPr>
      </w:pPr>
      <w:r>
        <w:rPr>
          <w:rFonts w:hint="eastAsia" w:ascii="宋体" w:hAnsi="宋体" w:cs="宋体"/>
          <w:b/>
          <w:bCs/>
          <w:kern w:val="0"/>
          <w:szCs w:val="21"/>
        </w:rPr>
        <w:t>二、监督审核结论意见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kern w:val="0"/>
          <w:szCs w:val="21"/>
        </w:rPr>
        <w:t>通过</w:t>
      </w:r>
      <w:r>
        <w:rPr>
          <w:rFonts w:ascii="宋体" w:hAnsi="宋体" w:cs="宋体"/>
          <w:bCs/>
          <w:kern w:val="0"/>
          <w:szCs w:val="21"/>
        </w:rPr>
        <w:t>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7</w:t>
      </w:r>
      <w:r>
        <w:rPr>
          <w:rFonts w:hint="eastAsia" w:ascii="宋体" w:hAnsi="宋体" w:cs="宋体"/>
          <w:bCs/>
          <w:kern w:val="0"/>
          <w:szCs w:val="21"/>
        </w:rPr>
        <w:t>月</w:t>
      </w:r>
      <w:r>
        <w:rPr>
          <w:rFonts w:hint="eastAsia" w:ascii="宋体" w:hAnsi="宋体" w:cs="宋体"/>
          <w:bCs/>
          <w:kern w:val="0"/>
          <w:szCs w:val="21"/>
          <w:lang w:val="en-US" w:eastAsia="zh-CN"/>
        </w:rPr>
        <w:t>31</w:t>
      </w:r>
      <w:r>
        <w:rPr>
          <w:rFonts w:hint="eastAsia" w:ascii="宋体" w:hAnsi="宋体" w:cs="宋体"/>
          <w:bCs/>
          <w:kern w:val="0"/>
          <w:szCs w:val="21"/>
        </w:rPr>
        <w:t>日，对</w:t>
      </w:r>
      <w:r>
        <w:rPr>
          <w:rFonts w:hint="eastAsia" w:ascii="宋体" w:hAnsi="宋体"/>
          <w:szCs w:val="21"/>
          <w:lang w:eastAsia="zh-CN"/>
        </w:rPr>
        <w:t>黑龙江乾伟嘉奇石油钻采设备有限公司</w:t>
      </w:r>
      <w:r>
        <w:rPr>
          <w:rFonts w:hint="eastAsia" w:ascii="宋体" w:hAnsi="宋体"/>
          <w:szCs w:val="21"/>
          <w:lang w:val="en-US" w:eastAsia="zh-CN"/>
        </w:rPr>
        <w:t>,</w:t>
      </w:r>
      <w:r>
        <w:rPr>
          <w:rFonts w:hint="eastAsia" w:ascii="宋体" w:hAnsi="宋体" w:cs="宋体"/>
          <w:bCs/>
          <w:kern w:val="0"/>
          <w:szCs w:val="21"/>
        </w:rPr>
        <w:t>测量管理</w:t>
      </w:r>
      <w:r>
        <w:rPr>
          <w:rFonts w:hint="eastAsia" w:ascii="宋体" w:hAnsi="宋体" w:cs="宋体"/>
          <w:bCs/>
          <w:kern w:val="0"/>
          <w:szCs w:val="21"/>
          <w:lang w:eastAsia="zh-CN"/>
        </w:rPr>
        <w:t>体系</w:t>
      </w:r>
      <w:r>
        <w:rPr>
          <w:rFonts w:hint="eastAsia" w:ascii="宋体" w:hAnsi="宋体" w:cs="宋体"/>
          <w:bCs/>
          <w:kern w:val="0"/>
          <w:szCs w:val="21"/>
        </w:rPr>
        <w:t>现场监督审核，验证了公司在测量管理体系</w:t>
      </w:r>
      <w:r>
        <w:rPr>
          <w:rFonts w:hint="eastAsia" w:ascii="宋体" w:hAnsi="宋体" w:cs="宋体"/>
          <w:bCs/>
          <w:kern w:val="0"/>
          <w:szCs w:val="21"/>
          <w:lang w:eastAsia="zh-CN"/>
        </w:rPr>
        <w:t>审核</w:t>
      </w:r>
      <w:r>
        <w:rPr>
          <w:rFonts w:hint="eastAsia" w:ascii="宋体" w:hAnsi="宋体" w:cs="宋体"/>
          <w:bCs/>
          <w:kern w:val="0"/>
          <w:szCs w:val="21"/>
        </w:rPr>
        <w:t>后一年内，</w:t>
      </w:r>
      <w:r>
        <w:rPr>
          <w:rFonts w:hint="eastAsia" w:ascii="宋体" w:hAnsi="宋体" w:cs="宋体"/>
          <w:bCs/>
          <w:kern w:val="0"/>
          <w:szCs w:val="21"/>
          <w:lang w:val="en-US" w:eastAsia="zh-CN"/>
        </w:rPr>
        <w:t>测量管理</w:t>
      </w:r>
      <w:r>
        <w:rPr>
          <w:rFonts w:hint="eastAsia" w:ascii="宋体" w:hAnsi="宋体" w:cs="宋体"/>
          <w:bCs/>
          <w:kern w:val="0"/>
          <w:szCs w:val="21"/>
        </w:rPr>
        <w:t>体系文件得到实施，关键测量过程受控、监视方法正确有效，使公司测量体系持续满足顾客的测量要求。综上所述，审核组认为，</w:t>
      </w:r>
      <w:r>
        <w:rPr>
          <w:rFonts w:hint="eastAsia" w:ascii="宋体" w:hAnsi="宋体"/>
          <w:szCs w:val="21"/>
          <w:lang w:eastAsia="zh-CN"/>
        </w:rPr>
        <w:t>黑龙江乾伟嘉奇石油钻采设备有限公司</w:t>
      </w:r>
      <w:r>
        <w:rPr>
          <w:rFonts w:hint="eastAsia"/>
          <w:color w:val="000000"/>
          <w:szCs w:val="21"/>
        </w:rPr>
        <w:t>基本</w:t>
      </w:r>
      <w:r>
        <w:rPr>
          <w:rFonts w:hint="eastAsia" w:ascii="宋体" w:hAnsi="宋体" w:cs="宋体"/>
          <w:bCs/>
          <w:kern w:val="0"/>
          <w:szCs w:val="21"/>
        </w:rPr>
        <w:t>符合</w:t>
      </w:r>
      <w:r>
        <w:rPr>
          <w:rFonts w:ascii="宋体" w:hAnsi="宋体" w:cs="宋体"/>
          <w:bCs/>
          <w:kern w:val="0"/>
          <w:szCs w:val="21"/>
        </w:rPr>
        <w:t>GB/T 19022-2003</w:t>
      </w:r>
      <w:r>
        <w:rPr>
          <w:rFonts w:hint="eastAsia" w:ascii="宋体" w:hAnsi="宋体" w:cs="宋体"/>
          <w:bCs/>
          <w:kern w:val="0"/>
          <w:szCs w:val="21"/>
        </w:rPr>
        <w:t>标准要求，对体系运行具有持续的有效性、符合性予以肯定。</w:t>
      </w:r>
      <w:r>
        <w:rPr>
          <w:rFonts w:hint="eastAsia" w:ascii="宋体" w:hAnsi="宋体" w:eastAsia="宋体" w:cs="宋体"/>
          <w:bCs/>
          <w:kern w:val="0"/>
          <w:szCs w:val="21"/>
        </w:rPr>
        <w:t>建议报请北京国标联合认证有限公司批准通过监督审核。</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为了促进企业测量管理体系持续提高</w:t>
      </w:r>
      <w:r>
        <w:rPr>
          <w:rFonts w:hint="eastAsia"/>
          <w:color w:val="000000"/>
          <w:szCs w:val="21"/>
        </w:rPr>
        <w:t>，提出以</w:t>
      </w:r>
      <w:r>
        <w:rPr>
          <w:rFonts w:hint="eastAsia" w:ascii="宋体" w:hAnsi="宋体" w:cs="宋体"/>
          <w:bCs/>
          <w:kern w:val="0"/>
          <w:szCs w:val="21"/>
        </w:rPr>
        <w:t>下几条建议：</w:t>
      </w:r>
      <w:r>
        <w:rPr>
          <w:rFonts w:ascii="宋体" w:hAnsi="宋体" w:cs="宋体"/>
          <w:bCs/>
          <w:kern w:val="0"/>
          <w:szCs w:val="21"/>
        </w:rPr>
        <w:t>1</w:t>
      </w:r>
      <w:r>
        <w:rPr>
          <w:rFonts w:hint="eastAsia" w:ascii="宋体" w:hAnsi="宋体" w:cs="宋体"/>
          <w:bCs/>
          <w:kern w:val="0"/>
          <w:szCs w:val="21"/>
        </w:rPr>
        <w:t>、加强</w:t>
      </w:r>
      <w:r>
        <w:rPr>
          <w:rFonts w:hint="eastAsia" w:ascii="宋体" w:hAnsi="宋体" w:cs="宋体"/>
          <w:bCs/>
          <w:kern w:val="0"/>
          <w:szCs w:val="21"/>
          <w:lang w:val="en-US" w:eastAsia="zh-CN"/>
        </w:rPr>
        <w:t>内审、管理评审</w:t>
      </w:r>
      <w:r>
        <w:rPr>
          <w:rFonts w:hint="eastAsia" w:ascii="宋体" w:hAnsi="宋体" w:cs="宋体"/>
          <w:bCs/>
          <w:kern w:val="0"/>
          <w:szCs w:val="21"/>
        </w:rPr>
        <w:t>工作，提高</w:t>
      </w:r>
      <w:r>
        <w:rPr>
          <w:rFonts w:hint="eastAsia" w:ascii="宋体" w:hAnsi="宋体" w:cs="宋体"/>
          <w:bCs/>
          <w:kern w:val="0"/>
          <w:szCs w:val="21"/>
          <w:lang w:val="en-US" w:eastAsia="zh-CN"/>
        </w:rPr>
        <w:t>内审、管理评审</w:t>
      </w:r>
      <w:r>
        <w:rPr>
          <w:rFonts w:hint="eastAsia" w:ascii="宋体" w:hAnsi="宋体" w:cs="宋体"/>
          <w:bCs/>
          <w:kern w:val="0"/>
          <w:szCs w:val="21"/>
        </w:rPr>
        <w:t>工作的质量</w:t>
      </w:r>
      <w:r>
        <w:rPr>
          <w:rFonts w:hint="eastAsia" w:ascii="宋体" w:hAnsi="宋体" w:cs="宋体"/>
          <w:bCs/>
          <w:kern w:val="0"/>
          <w:szCs w:val="21"/>
          <w:lang w:eastAsia="zh-CN"/>
        </w:rPr>
        <w:t>。</w:t>
      </w:r>
      <w:r>
        <w:rPr>
          <w:rFonts w:hint="eastAsia" w:ascii="宋体" w:hAnsi="宋体" w:cs="宋体"/>
          <w:bCs/>
          <w:kern w:val="0"/>
          <w:szCs w:val="21"/>
          <w:lang w:val="en-US" w:eastAsia="zh-CN"/>
        </w:rPr>
        <w:t>2</w:t>
      </w:r>
      <w:r>
        <w:rPr>
          <w:rFonts w:hint="eastAsia" w:ascii="宋体" w:hAnsi="宋体" w:cs="宋体"/>
          <w:bCs/>
          <w:kern w:val="0"/>
          <w:szCs w:val="21"/>
        </w:rPr>
        <w:t>、加强对测量管理体系标准和企业测量管理手册的宣贯培训，明确各职能部门和体系相关人员的职责，做好人员培训工作，让参与人员满足体系要求的能力要求。企业可以将测量管理体系和其他体系相融合，通过对体系的学习和加深理解不断提升企业的管理水平，提高</w:t>
      </w:r>
      <w:r>
        <w:rPr>
          <w:rFonts w:hint="eastAsia" w:ascii="宋体" w:hAnsi="宋体" w:cs="宋体"/>
          <w:bCs/>
          <w:kern w:val="0"/>
          <w:szCs w:val="21"/>
          <w:lang w:val="en-US" w:eastAsia="zh-CN"/>
        </w:rPr>
        <w:t>管理</w:t>
      </w:r>
      <w:r>
        <w:rPr>
          <w:rFonts w:hint="eastAsia" w:ascii="宋体" w:hAnsi="宋体" w:cs="宋体"/>
          <w:bCs/>
          <w:kern w:val="0"/>
          <w:szCs w:val="21"/>
        </w:rPr>
        <w:t>人员的能力。</w:t>
      </w:r>
    </w:p>
    <w:p>
      <w:pPr>
        <w:widowControl/>
        <w:spacing w:line="276" w:lineRule="auto"/>
        <w:rPr>
          <w:rFonts w:ascii="宋体" w:hAnsi="宋体" w:eastAsia="宋体" w:cs="宋体"/>
          <w:b/>
          <w:bCs/>
          <w:kern w:val="0"/>
          <w:szCs w:val="28"/>
        </w:rPr>
      </w:pPr>
      <w:bookmarkStart w:id="4" w:name="_GoBack"/>
      <w:bookmarkEnd w:id="4"/>
    </w:p>
    <w:p>
      <w:pPr>
        <w:widowControl/>
        <w:spacing w:line="360" w:lineRule="auto"/>
        <w:jc w:val="left"/>
        <w:rPr>
          <w:rFonts w:ascii="宋体" w:hAnsi="宋体" w:cs="宋体"/>
          <w:kern w:val="0"/>
          <w:szCs w:val="21"/>
        </w:rPr>
      </w:pPr>
      <w:r>
        <w:rPr>
          <w:rFonts w:hint="default" w:ascii="Times New Roman" w:hAnsi="Times New Roman" w:eastAsia="宋体" w:cs="Times New Roman"/>
          <w:kern w:val="2"/>
          <w:sz w:val="21"/>
          <w:szCs w:val="24"/>
          <w:lang w:val="en-US" w:eastAsia="zh-CN" w:bidi="ar"/>
        </w:rPr>
        <w:drawing>
          <wp:anchor distT="0" distB="0" distL="114300" distR="114300" simplePos="0" relativeHeight="251661312" behindDoc="0" locked="0" layoutInCell="1" allowOverlap="1">
            <wp:simplePos x="0" y="0"/>
            <wp:positionH relativeFrom="column">
              <wp:posOffset>1330325</wp:posOffset>
            </wp:positionH>
            <wp:positionV relativeFrom="paragraph">
              <wp:posOffset>248920</wp:posOffset>
            </wp:positionV>
            <wp:extent cx="775970" cy="387985"/>
            <wp:effectExtent l="0" t="0" r="11430" b="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75970" cy="387985"/>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2021年7月31日</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ED6414"/>
    <w:rsid w:val="1B025BA4"/>
    <w:rsid w:val="1FE10BA1"/>
    <w:rsid w:val="2A6E5BB7"/>
    <w:rsid w:val="2DCE3CA3"/>
    <w:rsid w:val="4C0E26B9"/>
    <w:rsid w:val="4F857664"/>
    <w:rsid w:val="5042747B"/>
    <w:rsid w:val="509E0876"/>
    <w:rsid w:val="55845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德福</cp:lastModifiedBy>
  <cp:lastPrinted>2017-09-01T06:24:00Z</cp:lastPrinted>
  <dcterms:modified xsi:type="dcterms:W3CDTF">2021-07-31T07:54:38Z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494C8185AAA344499D551F7A67262230</vt:lpwstr>
  </property>
</Properties>
</file>