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left"/>
        <w:rPr>
          <w:rFonts w:ascii="宋体" w:hAnsi="宋体" w:cs="宋体"/>
          <w:b/>
          <w:bCs/>
          <w:sz w:val="28"/>
          <w:szCs w:val="28"/>
          <w14:shadow w14:blurRad="50800" w14:dist="38100" w14:dir="2700000" w14:sx="100000" w14:sy="100000" w14:kx="0" w14:ky="0" w14:algn="tl">
            <w14:srgbClr w14:val="000000">
              <w14:alpha w14:val="60000"/>
            </w14:srgbClr>
          </w14:shadow>
        </w:rPr>
      </w:pPr>
      <w:r>
        <w:rPr>
          <w:rFonts w:hint="eastAsia" w:ascii="宋体" w:hAnsi="宋体" w:cs="宋体"/>
          <w:b/>
          <w:bCs/>
          <w:sz w:val="28"/>
          <w:szCs w:val="28"/>
          <w14:shadow w14:blurRad="50800" w14:dist="38100" w14:dir="2700000" w14:sx="100000" w14:sy="100000" w14:kx="0" w14:ky="0" w14:algn="tl">
            <w14:srgbClr w14:val="000000">
              <w14:alpha w14:val="60000"/>
            </w14:srgbClr>
          </w14:shadow>
        </w:rPr>
        <w:t>附</w:t>
      </w:r>
      <w:r>
        <w:rPr>
          <w:rFonts w:hint="eastAsia" w:ascii="宋体" w:hAnsi="宋体" w:cs="宋体"/>
          <w:b/>
          <w:bCs/>
          <w:sz w:val="28"/>
          <w:szCs w:val="28"/>
          <w:lang w:val="en-US" w:eastAsia="zh-CN"/>
          <w14:shadow w14:blurRad="50800" w14:dist="38100" w14:dir="2700000" w14:sx="100000" w14:sy="100000" w14:kx="0" w14:ky="0" w14:algn="tl">
            <w14:srgbClr w14:val="000000">
              <w14:alpha w14:val="60000"/>
            </w14:srgbClr>
          </w14:shadow>
        </w:rPr>
        <w:t>1</w:t>
      </w:r>
      <w:r>
        <w:rPr>
          <w:rFonts w:hint="eastAsia" w:ascii="宋体" w:hAnsi="宋体" w:cs="宋体"/>
          <w:b/>
          <w:bCs/>
          <w:sz w:val="28"/>
          <w:szCs w:val="28"/>
          <w14:shadow w14:blurRad="50800" w14:dist="38100" w14:dir="2700000" w14:sx="100000" w14:sy="100000" w14:kx="0" w14:ky="0" w14:algn="tl">
            <w14:srgbClr w14:val="000000">
              <w14:alpha w14:val="60000"/>
            </w14:srgbClr>
          </w14:shadow>
        </w:rPr>
        <w:t>：</w:t>
      </w:r>
    </w:p>
    <w:p>
      <w:pPr>
        <w:pStyle w:val="2"/>
        <w:spacing w:line="240" w:lineRule="auto"/>
        <w:jc w:val="center"/>
        <w:rPr>
          <w:rFonts w:ascii="宋体" w:hAnsi="宋体" w:cs="宋体"/>
          <w:b/>
          <w:bCs/>
          <w:snapToGrid w:val="0"/>
          <w:kern w:val="0"/>
          <w:sz w:val="30"/>
          <w:szCs w:val="30"/>
        </w:rPr>
      </w:pPr>
      <w:r>
        <w:rPr>
          <w:rFonts w:hint="default" w:ascii="Times New Roman" w:hAnsi="Times New Roman" w:eastAsia="宋体" w:cs="Times New Roman"/>
          <w:b/>
          <w:bCs/>
          <w:sz w:val="30"/>
          <w:szCs w:val="30"/>
          <w:lang w:val="en-US" w:eastAsia="zh-CN"/>
        </w:rPr>
        <w:t>二氧化硫分析仪气密性检测过程</w:t>
      </w:r>
      <w:r>
        <w:rPr>
          <w:rFonts w:hint="eastAsia" w:ascii="宋体" w:hAnsi="宋体" w:cs="宋体"/>
          <w:b/>
          <w:bCs/>
          <w:snapToGrid w:val="0"/>
          <w:kern w:val="0"/>
          <w:sz w:val="30"/>
          <w:szCs w:val="30"/>
        </w:rPr>
        <w:t>不确定</w:t>
      </w:r>
      <w:r>
        <w:rPr>
          <w:rFonts w:hint="eastAsia" w:ascii="宋体" w:hAnsi="宋体" w:cs="宋体"/>
          <w:b/>
          <w:bCs/>
          <w:snapToGrid w:val="0"/>
          <w:kern w:val="0"/>
          <w:sz w:val="30"/>
          <w:szCs w:val="30"/>
          <w:lang w:val="en-US" w:eastAsia="zh-CN"/>
        </w:rPr>
        <w:t>度</w:t>
      </w:r>
      <w:r>
        <w:rPr>
          <w:rFonts w:hint="eastAsia" w:ascii="宋体" w:hAnsi="宋体" w:cs="宋体"/>
          <w:b/>
          <w:bCs/>
          <w:snapToGrid w:val="0"/>
          <w:kern w:val="0"/>
          <w:sz w:val="30"/>
          <w:szCs w:val="30"/>
        </w:rPr>
        <w:t>评定报告</w:t>
      </w:r>
    </w:p>
    <w:p>
      <w:pPr>
        <w:pStyle w:val="2"/>
        <w:numPr>
          <w:ilvl w:val="0"/>
          <w:numId w:val="1"/>
        </w:numPr>
        <w:spacing w:line="360" w:lineRule="auto"/>
        <w:jc w:val="left"/>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Cs/>
          <w:sz w:val="24"/>
          <w:szCs w:val="24"/>
        </w:rPr>
        <w:t>测量过程</w:t>
      </w:r>
      <w:r>
        <w:rPr>
          <w:rFonts w:hint="default" w:ascii="Times New Roman" w:hAnsi="Times New Roman" w:eastAsia="宋体" w:cs="Times New Roman"/>
          <w:sz w:val="24"/>
          <w:szCs w:val="24"/>
        </w:rPr>
        <w:br w:type="textWrapping"/>
      </w:r>
      <w:r>
        <w:rPr>
          <w:rFonts w:hint="default" w:ascii="Times New Roman" w:hAnsi="Times New Roman" w:eastAsia="宋体" w:cs="Times New Roman"/>
          <w:bCs/>
          <w:sz w:val="24"/>
          <w:szCs w:val="24"/>
        </w:rPr>
        <w:t>1.1</w:t>
      </w:r>
      <w:r>
        <w:rPr>
          <w:rFonts w:hint="default" w:ascii="Times New Roman" w:hAnsi="Times New Roman" w:eastAsia="宋体" w:cs="Times New Roman"/>
          <w:sz w:val="24"/>
          <w:szCs w:val="24"/>
        </w:rPr>
        <w:t>、测量方法：</w:t>
      </w:r>
      <w:r>
        <w:rPr>
          <w:rFonts w:hint="eastAsia" w:ascii="宋体" w:hAnsi="宋体" w:eastAsia="宋体" w:cs="宋体"/>
          <w:color w:val="auto"/>
          <w:sz w:val="24"/>
          <w:szCs w:val="24"/>
          <w:lang w:val="en-US" w:eastAsia="zh-CN"/>
        </w:rPr>
        <w:t>TH-2002H《紫外光法二氧化硫分析仪气密性检测操作规程》</w:t>
      </w:r>
    </w:p>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1.2、环境条件：常温</w:t>
      </w:r>
    </w:p>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1.3、检测设备：</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精密真空表，测量范围</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-0.1~0</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MPa</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最大允许误差±0.4%</w:t>
      </w:r>
      <w:r>
        <w:rPr>
          <w:rFonts w:hint="default" w:ascii="Times New Roman" w:hAnsi="Times New Roman" w:eastAsia="宋体" w:cs="Times New Roman"/>
          <w:color w:val="000000" w:themeColor="text1"/>
          <w:sz w:val="24"/>
          <w:szCs w:val="24"/>
          <w14:textFill>
            <w14:solidFill>
              <w14:schemeClr w14:val="tx1"/>
            </w14:solidFill>
          </w14:textFill>
        </w:rPr>
        <w:t>。</w:t>
      </w:r>
    </w:p>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1.4、被测对象：</w:t>
      </w:r>
      <w:r>
        <w:rPr>
          <w:rFonts w:hint="eastAsia" w:ascii="宋体" w:hAnsi="宋体" w:eastAsia="宋体" w:cs="宋体"/>
          <w:sz w:val="24"/>
          <w:szCs w:val="24"/>
          <w:lang w:val="en-US" w:eastAsia="zh-CN"/>
        </w:rPr>
        <w:t>当仪器负压（-20⁓-60）kPa时,1min内负压变化</w:t>
      </w:r>
      <w:r>
        <w:rPr>
          <w:rFonts w:hint="eastAsia" w:ascii="宋体" w:hAnsi="宋体" w:cs="宋体"/>
          <w:sz w:val="24"/>
          <w:szCs w:val="24"/>
          <w:lang w:val="en-US" w:eastAsia="zh-CN"/>
        </w:rPr>
        <w:t>为</w:t>
      </w:r>
      <w:bookmarkStart w:id="0" w:name="_GoBack"/>
      <w:bookmarkEnd w:id="0"/>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0</w:t>
      </w:r>
      <w:r>
        <w:rPr>
          <w:rFonts w:hint="eastAsia" w:ascii="宋体" w:hAnsi="宋体" w:eastAsia="宋体" w:cs="宋体"/>
          <w:bCs/>
          <w:color w:val="000000" w:themeColor="text1"/>
          <w:sz w:val="24"/>
          <w:szCs w:val="24"/>
          <w:lang w:val="en-US"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k</w:t>
      </w:r>
      <w:r>
        <w:rPr>
          <w:rFonts w:hint="eastAsia" w:ascii="宋体" w:hAnsi="宋体" w:eastAsia="宋体" w:cs="宋体"/>
          <w:bCs/>
          <w:color w:val="000000" w:themeColor="text1"/>
          <w:sz w:val="24"/>
          <w:szCs w:val="24"/>
          <w:lang w:val="en-US" w:eastAsia="zh-CN"/>
          <w14:textFill>
            <w14:solidFill>
              <w14:schemeClr w14:val="tx1"/>
            </w14:solidFill>
          </w14:textFill>
        </w:rPr>
        <w:t>Pa</w:t>
      </w:r>
      <w:r>
        <w:rPr>
          <w:rFonts w:hint="default" w:ascii="Times New Roman" w:hAnsi="Times New Roman" w:eastAsia="宋体" w:cs="Times New Roman"/>
          <w:color w:val="000000" w:themeColor="text1"/>
          <w:kern w:val="0"/>
          <w:sz w:val="24"/>
          <w:szCs w:val="24"/>
          <w14:textFill>
            <w14:solidFill>
              <w14:schemeClr w14:val="tx1"/>
            </w14:solidFill>
          </w14:textFill>
        </w:rPr>
        <w:t>。</w:t>
      </w:r>
    </w:p>
    <w:p>
      <w:pPr>
        <w:spacing w:line="360" w:lineRule="auto"/>
        <w:ind w:left="480" w:hanging="480" w:hangingChars="200"/>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color w:val="000000" w:themeColor="text1"/>
          <w:sz w:val="24"/>
          <w:szCs w:val="24"/>
          <w14:textFill>
            <w14:solidFill>
              <w14:schemeClr w14:val="tx1"/>
            </w14:solidFill>
          </w14:textFill>
        </w:rPr>
        <w:t>1.5、测量过程：</w:t>
      </w:r>
      <w:r>
        <w:rPr>
          <w:rFonts w:hint="default" w:ascii="Times New Roman" w:hAnsi="Times New Roman" w:eastAsia="宋体" w:cs="Times New Roman"/>
          <w:bCs/>
          <w:sz w:val="24"/>
          <w:szCs w:val="24"/>
        </w:rPr>
        <w:t>将被测</w:t>
      </w:r>
      <w:r>
        <w:rPr>
          <w:rFonts w:hint="default" w:ascii="Times New Roman" w:hAnsi="Times New Roman" w:eastAsia="宋体" w:cs="Times New Roman"/>
          <w:bCs/>
          <w:sz w:val="24"/>
          <w:szCs w:val="24"/>
          <w:lang w:val="en-US" w:eastAsia="zh-CN"/>
        </w:rPr>
        <w:t>设备</w:t>
      </w:r>
      <w:r>
        <w:rPr>
          <w:rFonts w:hint="default" w:ascii="Times New Roman" w:hAnsi="Times New Roman" w:eastAsia="宋体" w:cs="Times New Roman"/>
          <w:bCs/>
          <w:sz w:val="24"/>
          <w:szCs w:val="24"/>
        </w:rPr>
        <w:t>稳固放置。</w:t>
      </w:r>
      <w:r>
        <w:rPr>
          <w:rFonts w:hint="default" w:ascii="Times New Roman" w:hAnsi="Times New Roman" w:eastAsia="宋体" w:cs="Times New Roman"/>
          <w:bCs/>
          <w:sz w:val="24"/>
          <w:szCs w:val="24"/>
          <w:lang w:val="en-US" w:eastAsia="zh-CN"/>
        </w:rPr>
        <w:t>检查</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精密真空表</w:t>
      </w:r>
      <w:r>
        <w:rPr>
          <w:rFonts w:hint="default" w:ascii="Times New Roman" w:hAnsi="Times New Roman" w:eastAsia="宋体" w:cs="Times New Roman"/>
          <w:bCs/>
          <w:sz w:val="24"/>
          <w:szCs w:val="24"/>
          <w:lang w:val="en-US" w:eastAsia="zh-CN"/>
        </w:rPr>
        <w:t>处于正常工作状态，按</w:t>
      </w:r>
    </w:p>
    <w:p>
      <w:pPr>
        <w:spacing w:line="360" w:lineRule="auto"/>
        <w:ind w:left="480" w:hanging="480" w:hangingChars="200"/>
        <w:rPr>
          <w:rFonts w:hint="default" w:ascii="Times New Roman" w:hAnsi="Times New Roman" w:eastAsia="宋体" w:cs="Times New Roman"/>
          <w:bCs/>
          <w:color w:val="0C0C0C"/>
          <w:sz w:val="24"/>
          <w:szCs w:val="24"/>
        </w:rPr>
      </w:pPr>
      <w:r>
        <w:rPr>
          <w:rFonts w:hint="default" w:ascii="Times New Roman" w:hAnsi="Times New Roman" w:eastAsia="宋体" w:cs="Times New Roman"/>
          <w:bCs/>
          <w:sz w:val="24"/>
          <w:szCs w:val="24"/>
          <w:lang w:val="en-US" w:eastAsia="zh-CN"/>
        </w:rPr>
        <w:t>照设备的操作使用规范，开机，零位调整，开始检测，仪器显示测得值，</w:t>
      </w:r>
      <w:r>
        <w:rPr>
          <w:rFonts w:hint="default" w:ascii="Times New Roman" w:hAnsi="Times New Roman" w:eastAsia="宋体" w:cs="Times New Roman"/>
          <w:bCs/>
          <w:color w:val="0C0C0C"/>
          <w:sz w:val="24"/>
          <w:szCs w:val="24"/>
        </w:rPr>
        <w:t>记录数</w:t>
      </w:r>
    </w:p>
    <w:p>
      <w:pPr>
        <w:spacing w:line="360" w:lineRule="auto"/>
        <w:ind w:left="480" w:hanging="480" w:hangingChars="200"/>
        <w:rPr>
          <w:rFonts w:hint="default" w:ascii="Times New Roman" w:hAnsi="Times New Roman" w:eastAsia="宋体" w:cs="Times New Roman"/>
          <w:b/>
          <w:bCs/>
          <w:color w:val="FF0000"/>
          <w:sz w:val="24"/>
          <w:szCs w:val="24"/>
        </w:rPr>
      </w:pPr>
      <w:r>
        <w:rPr>
          <w:rFonts w:hint="default" w:ascii="Times New Roman" w:hAnsi="Times New Roman" w:eastAsia="宋体" w:cs="Times New Roman"/>
          <w:bCs/>
          <w:color w:val="0C0C0C"/>
          <w:sz w:val="24"/>
          <w:szCs w:val="24"/>
        </w:rPr>
        <w:t>据</w:t>
      </w:r>
      <w:r>
        <w:rPr>
          <w:rFonts w:hint="default" w:ascii="Times New Roman" w:hAnsi="Times New Roman" w:eastAsia="宋体" w:cs="Times New Roman"/>
          <w:bCs/>
          <w:color w:val="000000" w:themeColor="text1"/>
          <w:sz w:val="24"/>
          <w:szCs w:val="24"/>
          <w14:textFill>
            <w14:solidFill>
              <w14:schemeClr w14:val="tx1"/>
            </w14:solidFill>
          </w14:textFill>
        </w:rPr>
        <w:t>。</w:t>
      </w:r>
    </w:p>
    <w:p>
      <w:pPr>
        <w:pStyle w:val="7"/>
        <w:numPr>
          <w:ilvl w:val="0"/>
          <w:numId w:val="2"/>
        </w:numPr>
        <w:autoSpaceDE w:val="0"/>
        <w:autoSpaceDN w:val="0"/>
        <w:adjustRightInd w:val="0"/>
        <w:spacing w:line="360" w:lineRule="auto"/>
        <w:ind w:firstLineChars="0"/>
        <w:jc w:val="left"/>
        <w:rPr>
          <w:rFonts w:hint="default" w:ascii="Times New Roman" w:hAnsi="Times New Roman" w:eastAsia="宋体" w:cs="Times New Roman"/>
          <w:sz w:val="24"/>
          <w:szCs w:val="24"/>
        </w:rPr>
      </w:pPr>
      <w:r>
        <w:rPr>
          <w:rFonts w:hint="default" w:ascii="Times New Roman" w:hAnsi="Times New Roman" w:eastAsia="宋体" w:cs="Times New Roman"/>
          <w:b/>
          <w:bCs/>
          <w:color w:val="000000"/>
          <w:sz w:val="24"/>
          <w:szCs w:val="24"/>
        </w:rPr>
        <w:t>数学模型</w:t>
      </w:r>
      <w:r>
        <w:rPr>
          <w:rFonts w:hint="default" w:ascii="Times New Roman" w:hAnsi="Times New Roman" w:eastAsia="宋体" w:cs="Times New Roman"/>
          <w:sz w:val="24"/>
          <w:szCs w:val="24"/>
        </w:rPr>
        <w:t xml:space="preserve"> </w:t>
      </w:r>
    </w:p>
    <w:p>
      <w:pPr>
        <w:autoSpaceDE w:val="0"/>
        <w:autoSpaceDN w:val="0"/>
        <w:spacing w:line="360" w:lineRule="auto"/>
        <w:ind w:firstLine="1320" w:firstLineChars="5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m:oMath>
        <m:r>
          <m:rPr/>
          <w:rPr>
            <w:rFonts w:hint="default" w:ascii="Cambria Math" w:hAnsi="Cambria Math" w:eastAsia="宋体" w:cs="Times New Roman"/>
            <w:position w:val="-4"/>
            <w:sz w:val="24"/>
            <w:szCs w:val="24"/>
          </w:rPr>
          <m:t>ΔL=L</m:t>
        </m:r>
      </m:oMath>
      <w:r>
        <w:rPr>
          <w:rFonts w:hint="default" w:ascii="Times New Roman" w:hAnsi="Times New Roman" w:eastAsia="宋体" w:cs="Times New Roman"/>
          <w:sz w:val="24"/>
          <w:szCs w:val="24"/>
        </w:rPr>
        <w:t xml:space="preserve">                                     （1）</w:t>
      </w:r>
    </w:p>
    <w:p>
      <w:pPr>
        <w:spacing w:line="360" w:lineRule="auto"/>
        <w:ind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w:t>
      </w:r>
      <m:oMath>
        <m:r>
          <m:rPr/>
          <w:rPr>
            <w:rFonts w:hint="default" w:ascii="Cambria Math" w:hAnsi="Cambria Math" w:eastAsia="宋体" w:cs="Times New Roman"/>
            <w:position w:val="-4"/>
            <w:sz w:val="24"/>
            <w:szCs w:val="24"/>
          </w:rPr>
          <m:t>ΔL</m:t>
        </m:r>
      </m:oMath>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负压变化</w:t>
      </w:r>
      <w:r>
        <w:rPr>
          <w:rFonts w:hint="default" w:ascii="Times New Roman" w:hAnsi="Times New Roman" w:eastAsia="宋体" w:cs="Times New Roman"/>
          <w:kern w:val="0"/>
          <w:sz w:val="24"/>
          <w:szCs w:val="24"/>
        </w:rPr>
        <w:t>测量结果</w:t>
      </w:r>
    </w:p>
    <w:p>
      <w:pPr>
        <w:pStyle w:val="7"/>
        <w:spacing w:line="360" w:lineRule="auto"/>
        <w:ind w:firstLine="1440" w:firstLineChars="6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lang w:val="en-US" w:eastAsia="zh-CN"/>
        </w:rPr>
        <w:t>负压变化测得值</w:t>
      </w:r>
    </w:p>
    <w:p>
      <w:pPr>
        <w:numPr>
          <w:ilvl w:val="0"/>
          <w:numId w:val="3"/>
        </w:numP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输入量的标准不确定度评定</w:t>
      </w:r>
    </w:p>
    <w:p>
      <w:pPr>
        <w:ind w:firstLine="616" w:firstLineChars="257"/>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输入量的不确定度来源主要是：测量重复性引起的不确定度</w:t>
      </w:r>
      <w:r>
        <w:rPr>
          <w:rFonts w:hint="default" w:ascii="Times New Roman" w:hAnsi="Times New Roman" w:eastAsia="宋体" w:cs="Times New Roman"/>
          <w:position w:val="-10"/>
          <w:sz w:val="24"/>
          <w:szCs w:val="24"/>
        </w:rPr>
        <w:object>
          <v:shape id="_x0000_i1025" o:spt="75" type="#_x0000_t75" style="height:16.85pt;width:11.95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rFonts w:hint="default" w:ascii="Times New Roman" w:hAnsi="Times New Roman" w:eastAsia="宋体" w:cs="Times New Roman"/>
          <w:b/>
          <w:bCs/>
          <w:sz w:val="24"/>
          <w:szCs w:val="24"/>
        </w:rPr>
        <w:t>；</w:t>
      </w:r>
      <w:r>
        <w:rPr>
          <w:rFonts w:hint="default" w:ascii="Times New Roman" w:hAnsi="Times New Roman" w:eastAsia="宋体" w:cs="Times New Roman"/>
          <w:bCs/>
          <w:sz w:val="24"/>
          <w:szCs w:val="24"/>
        </w:rPr>
        <w:t>测量设备</w:t>
      </w:r>
      <w:r>
        <w:rPr>
          <w:rFonts w:hint="default" w:ascii="Times New Roman" w:hAnsi="Times New Roman" w:eastAsia="宋体" w:cs="Times New Roman"/>
          <w:sz w:val="24"/>
          <w:szCs w:val="24"/>
        </w:rPr>
        <w:t>引入的标准不确定度</w:t>
      </w:r>
      <w:r>
        <w:rPr>
          <w:rFonts w:hint="default" w:ascii="Times New Roman" w:hAnsi="Times New Roman" w:eastAsia="宋体" w:cs="Times New Roman"/>
          <w:position w:val="-10"/>
          <w:sz w:val="24"/>
          <w:szCs w:val="24"/>
        </w:rPr>
        <w:object>
          <v:shape id="_x0000_i1026" o:spt="75" type="#_x0000_t75" style="height:16.85pt;width:12.85pt;" o:ole="t" filled="f" o:preferrelative="t" stroked="f" coordsize="21600,21600">
            <v:path/>
            <v:fill on="f" focussize="0,0"/>
            <v:stroke on="f" joinstyle="miter"/>
            <v:imagedata r:id="rId8" o:title=""/>
            <o:lock v:ext="edit" aspectratio="t"/>
            <w10:wrap type="none"/>
            <w10:anchorlock/>
          </v:shape>
          <o:OLEObject Type="Embed" ProgID="Equation.KSEE3" ShapeID="_x0000_i1026" DrawAspect="Content" ObjectID="_1468075726" r:id="rId7">
            <o:LockedField>false</o:LockedField>
          </o:OLEObject>
        </w:object>
      </w:r>
      <w:r>
        <w:rPr>
          <w:rFonts w:hint="default" w:ascii="Times New Roman" w:hAnsi="Times New Roman" w:eastAsia="宋体" w:cs="Times New Roman"/>
          <w:bCs/>
          <w:sz w:val="24"/>
          <w:szCs w:val="24"/>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3.1测量重复性引起的标准不确定度</w:t>
      </w:r>
      <w:r>
        <w:rPr>
          <w:rFonts w:hint="default" w:ascii="Times New Roman" w:hAnsi="Times New Roman" w:eastAsia="宋体" w:cs="Times New Roman"/>
          <w:position w:val="-10"/>
          <w:sz w:val="24"/>
          <w:szCs w:val="24"/>
        </w:rPr>
        <w:object>
          <v:shape id="_x0000_i1027" o:spt="75" type="#_x0000_t75" style="height:16.85pt;width:11.95pt;" o:ole="t" filled="f" o:preferrelative="t" stroked="f" coordsize="21600,21600">
            <v:path/>
            <v:fill on="f" focussize="0,0"/>
            <v:stroke on="f" joinstyle="miter"/>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宋体" w:cs="Times New Roman"/>
          <w:sz w:val="24"/>
          <w:szCs w:val="24"/>
        </w:rPr>
        <w:t>的评定</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输入量测量重复性不确定度的来源主要是测量重复性引起的标准不确定度。</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做A类评定测量：在</w:t>
      </w:r>
      <w:r>
        <w:rPr>
          <w:rFonts w:hint="default" w:ascii="Times New Roman" w:hAnsi="Times New Roman" w:eastAsia="宋体" w:cs="Times New Roman"/>
          <w:sz w:val="24"/>
          <w:szCs w:val="24"/>
          <w:lang w:val="en-US" w:eastAsia="zh-CN"/>
        </w:rPr>
        <w:t>精密真空表</w:t>
      </w:r>
      <w:r>
        <w:rPr>
          <w:rFonts w:hint="default" w:ascii="Times New Roman" w:hAnsi="Times New Roman" w:eastAsia="宋体" w:cs="Times New Roman"/>
          <w:sz w:val="24"/>
          <w:szCs w:val="24"/>
        </w:rPr>
        <w:t>正常工作状态下，同一组人，用同一台设备，在相临近的时间内，对被测试件连续测量10次，得10个测量数据汇于表1：</w:t>
      </w:r>
    </w:p>
    <w:p>
      <w:pPr>
        <w:spacing w:line="360" w:lineRule="auto"/>
        <w:ind w:firstLine="3600" w:firstLineChars="1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表1重复性数据</w:t>
      </w:r>
    </w:p>
    <w:tbl>
      <w:tblPr>
        <w:tblStyle w:val="5"/>
        <w:tblpPr w:leftFromText="180" w:rightFromText="180" w:vertAnchor="text" w:horzAnchor="page" w:tblpX="1916" w:tblpY="244"/>
        <w:tblOverlap w:val="never"/>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773"/>
        <w:gridCol w:w="773"/>
        <w:gridCol w:w="773"/>
        <w:gridCol w:w="773"/>
        <w:gridCol w:w="773"/>
        <w:gridCol w:w="773"/>
        <w:gridCol w:w="773"/>
        <w:gridCol w:w="773"/>
        <w:gridCol w:w="773"/>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69" w:type="dxa"/>
            <w:vAlign w:val="center"/>
          </w:tcPr>
          <w:p>
            <w:pPr>
              <w:widowControl/>
              <w:adjustRightInd w:val="0"/>
              <w:spacing w:line="360" w:lineRule="auto"/>
              <w:ind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773" w:type="dxa"/>
            <w:vAlign w:val="center"/>
          </w:tcPr>
          <w:p>
            <w:pPr>
              <w:widowControl/>
              <w:adjustRightInd w:val="0"/>
              <w:spacing w:line="360" w:lineRule="auto"/>
              <w:ind w:left="237" w:leftChars="113"/>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773" w:type="dxa"/>
            <w:vAlign w:val="center"/>
          </w:tcPr>
          <w:p>
            <w:pPr>
              <w:widowControl/>
              <w:adjustRightInd w:val="0"/>
              <w:spacing w:line="360" w:lineRule="auto"/>
              <w:ind w:left="23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73" w:type="dxa"/>
            <w:vAlign w:val="center"/>
          </w:tcPr>
          <w:p>
            <w:pPr>
              <w:widowControl/>
              <w:adjustRightInd w:val="0"/>
              <w:spacing w:line="360" w:lineRule="auto"/>
              <w:ind w:left="252"/>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773" w:type="dxa"/>
            <w:vAlign w:val="center"/>
          </w:tcPr>
          <w:p>
            <w:pPr>
              <w:widowControl/>
              <w:adjustRightInd w:val="0"/>
              <w:spacing w:line="360" w:lineRule="auto"/>
              <w:ind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773" w:type="dxa"/>
            <w:vAlign w:val="center"/>
          </w:tcPr>
          <w:p>
            <w:pPr>
              <w:widowControl/>
              <w:adjustRightInd w:val="0"/>
              <w:spacing w:line="360" w:lineRule="auto"/>
              <w:ind w:left="103" w:leftChars="49"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773" w:type="dxa"/>
            <w:vAlign w:val="center"/>
          </w:tcPr>
          <w:p>
            <w:pPr>
              <w:widowControl/>
              <w:adjustRightInd w:val="0"/>
              <w:spacing w:line="360" w:lineRule="auto"/>
              <w:ind w:left="237" w:leftChars="113"/>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773" w:type="dxa"/>
            <w:vAlign w:val="center"/>
          </w:tcPr>
          <w:p>
            <w:pPr>
              <w:widowControl/>
              <w:adjustRightInd w:val="0"/>
              <w:spacing w:line="360" w:lineRule="auto"/>
              <w:ind w:left="23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773" w:type="dxa"/>
            <w:vAlign w:val="center"/>
          </w:tcPr>
          <w:p>
            <w:pPr>
              <w:widowControl/>
              <w:adjustRightInd w:val="0"/>
              <w:spacing w:line="360" w:lineRule="auto"/>
              <w:ind w:left="252"/>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773" w:type="dxa"/>
            <w:vAlign w:val="center"/>
          </w:tcPr>
          <w:p>
            <w:pPr>
              <w:widowControl/>
              <w:adjustRightInd w:val="0"/>
              <w:spacing w:line="360" w:lineRule="auto"/>
              <w:ind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775" w:type="dxa"/>
            <w:vAlign w:val="center"/>
          </w:tcPr>
          <w:p>
            <w:pPr>
              <w:widowControl/>
              <w:adjustRightInd w:val="0"/>
              <w:spacing w:line="360" w:lineRule="auto"/>
              <w:ind w:left="103" w:leftChars="49"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69"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lang w:val="en-US" w:eastAsia="zh-CN"/>
              </w:rPr>
              <w:t>测得</w:t>
            </w:r>
            <w:r>
              <w:rPr>
                <w:rFonts w:hint="default" w:ascii="Times New Roman" w:hAnsi="Times New Roman" w:eastAsia="宋体" w:cs="Times New Roman"/>
                <w:sz w:val="24"/>
                <w:szCs w:val="24"/>
              </w:rPr>
              <w:t>值(</w:t>
            </w:r>
            <w:r>
              <w:rPr>
                <w:rFonts w:hint="default" w:ascii="Times New Roman" w:hAnsi="Times New Roman" w:eastAsia="宋体" w:cs="Times New Roman"/>
                <w:sz w:val="24"/>
                <w:szCs w:val="24"/>
                <w:lang w:val="en-US" w:eastAsia="zh-CN"/>
              </w:rPr>
              <w:t>kPa</w:t>
            </w:r>
            <w:r>
              <w:rPr>
                <w:rFonts w:hint="default" w:ascii="Times New Roman" w:hAnsi="Times New Roman" w:eastAsia="宋体" w:cs="Times New Roman"/>
                <w:sz w:val="24"/>
                <w:szCs w:val="24"/>
              </w:rPr>
              <w:t>)</w:t>
            </w:r>
          </w:p>
        </w:tc>
        <w:tc>
          <w:tcPr>
            <w:tcW w:w="773" w:type="dxa"/>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0.21</w:t>
            </w:r>
          </w:p>
        </w:tc>
        <w:tc>
          <w:tcPr>
            <w:tcW w:w="773" w:type="dxa"/>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0.22</w:t>
            </w:r>
          </w:p>
        </w:tc>
        <w:tc>
          <w:tcPr>
            <w:tcW w:w="773"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0.23</w:t>
            </w:r>
          </w:p>
        </w:tc>
        <w:tc>
          <w:tcPr>
            <w:tcW w:w="773"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0.24</w:t>
            </w:r>
          </w:p>
        </w:tc>
        <w:tc>
          <w:tcPr>
            <w:tcW w:w="773"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0.22</w:t>
            </w:r>
          </w:p>
        </w:tc>
        <w:tc>
          <w:tcPr>
            <w:tcW w:w="773"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0.23</w:t>
            </w:r>
          </w:p>
        </w:tc>
        <w:tc>
          <w:tcPr>
            <w:tcW w:w="773"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0.28</w:t>
            </w:r>
          </w:p>
        </w:tc>
        <w:tc>
          <w:tcPr>
            <w:tcW w:w="773"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0.26</w:t>
            </w:r>
          </w:p>
        </w:tc>
        <w:tc>
          <w:tcPr>
            <w:tcW w:w="773"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0.25</w:t>
            </w:r>
          </w:p>
        </w:tc>
        <w:tc>
          <w:tcPr>
            <w:tcW w:w="775"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69" w:type="dxa"/>
            <w:vAlign w:val="center"/>
          </w:tcPr>
          <w:p>
            <w:pPr>
              <w:widowControl/>
              <w:adjustRightInd w:val="0"/>
              <w:spacing w:line="36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position w:val="-10"/>
                <w:sz w:val="24"/>
                <w:szCs w:val="24"/>
                <w:lang w:eastAsia="zh-CN"/>
              </w:rPr>
              <w:object>
                <v:shape id="_x0000_i1028" o:spt="75" type="#_x0000_t75" style="height:19pt;width:41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p>
        </w:tc>
        <w:tc>
          <w:tcPr>
            <w:tcW w:w="7732" w:type="dxa"/>
            <w:gridSpan w:val="10"/>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0.24</w:t>
            </w:r>
          </w:p>
        </w:tc>
      </w:tr>
    </w:tbl>
    <w:p>
      <w:pPr>
        <w:spacing w:line="360" w:lineRule="auto"/>
        <w:ind w:firstLine="720" w:firstLineChars="300"/>
        <w:rPr>
          <w:rFonts w:hint="default" w:ascii="Times New Roman" w:hAnsi="Times New Roman" w:eastAsia="宋体" w:cs="Times New Roman"/>
          <w:sz w:val="24"/>
          <w:szCs w:val="24"/>
        </w:rPr>
      </w:pP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被测</w:t>
      </w:r>
      <w:r>
        <w:rPr>
          <w:rFonts w:hint="default" w:ascii="Times New Roman" w:hAnsi="Times New Roman" w:eastAsia="宋体" w:cs="Times New Roman"/>
          <w:sz w:val="24"/>
          <w:szCs w:val="24"/>
          <w:lang w:val="en-US" w:eastAsia="zh-CN"/>
        </w:rPr>
        <w:t>物件</w:t>
      </w:r>
      <w:r>
        <w:rPr>
          <w:rFonts w:hint="default" w:ascii="Times New Roman" w:hAnsi="Times New Roman" w:eastAsia="宋体" w:cs="Times New Roman"/>
          <w:sz w:val="24"/>
          <w:szCs w:val="24"/>
        </w:rPr>
        <w:t>测量值的平均值：</w:t>
      </w:r>
      <w:r>
        <w:rPr>
          <w:rFonts w:hint="default" w:ascii="Times New Roman" w:hAnsi="Times New Roman" w:eastAsia="宋体" w:cs="Times New Roman"/>
          <w:position w:val="-24"/>
          <w:sz w:val="24"/>
          <w:szCs w:val="24"/>
        </w:rPr>
        <w:object>
          <v:shape id="_x0000_i1029" o:spt="75" type="#_x0000_t75" style="height:36.1pt;width:117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p>
    <w:p>
      <w:pPr>
        <w:tabs>
          <w:tab w:val="left" w:pos="2489"/>
        </w:tabs>
        <w:spacing w:line="360" w:lineRule="auto"/>
        <w:ind w:left="780" w:firstLine="1920" w:firstLineChars="800"/>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宋体" w:cs="Times New Roman"/>
          <w:sz w:val="24"/>
          <w:szCs w:val="24"/>
        </w:rPr>
        <w:tab/>
      </w:r>
    </w:p>
    <w:p>
      <w:pPr>
        <w:widowControl/>
        <w:tabs>
          <w:tab w:val="center" w:pos="4360"/>
          <w:tab w:val="right" w:pos="8300"/>
        </w:tabs>
        <w:spacing w:line="360" w:lineRule="auto"/>
        <w:ind w:firstLine="480" w:firstLineChars="200"/>
        <w:rPr>
          <w:rFonts w:hint="default" w:ascii="Times New Roman" w:hAnsi="Times New Roman" w:eastAsia="宋体" w:cs="Times New Roman"/>
          <w:kern w:val="0"/>
          <w:position w:val="-26"/>
          <w:sz w:val="24"/>
          <w:szCs w:val="24"/>
        </w:rPr>
      </w:pPr>
      <w:r>
        <w:rPr>
          <w:rFonts w:hint="default" w:ascii="Times New Roman" w:hAnsi="Times New Roman" w:eastAsia="宋体" w:cs="Times New Roman"/>
          <w:kern w:val="0"/>
          <w:sz w:val="24"/>
          <w:szCs w:val="24"/>
        </w:rPr>
        <w:t>实验标准差：</w:t>
      </w:r>
      <w:r>
        <w:rPr>
          <w:rFonts w:hint="default" w:ascii="Times New Roman" w:hAnsi="Times New Roman" w:eastAsia="宋体" w:cs="Times New Roman"/>
          <w:kern w:val="0"/>
          <w:position w:val="-26"/>
          <w:sz w:val="24"/>
          <w:szCs w:val="24"/>
        </w:rPr>
        <w:object>
          <v:shape id="_x0000_i1030" o:spt="75" type="#_x0000_t75" style="height:43.15pt;width:176.7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keepNext w:val="0"/>
        <w:keepLines w:val="0"/>
        <w:pageBreakBefore w:val="0"/>
        <w:widowControl/>
        <w:tabs>
          <w:tab w:val="center" w:pos="4360"/>
          <w:tab w:val="right" w:pos="8300"/>
        </w:tabs>
        <w:kinsoku/>
        <w:wordWrap/>
        <w:overflowPunct/>
        <w:topLinePunct w:val="0"/>
        <w:bidi w:val="0"/>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kern w:val="0"/>
          <w:sz w:val="24"/>
          <w:szCs w:val="24"/>
          <w14:textFill>
            <w14:solidFill>
              <w14:schemeClr w14:val="tx1"/>
            </w14:solidFill>
          </w14:textFill>
        </w:rPr>
        <w:t>被测量估计值（</w:t>
      </w:r>
      <w:r>
        <w:rPr>
          <w:rFonts w:hint="default" w:ascii="Times New Roman" w:hAnsi="Times New Roman" w:eastAsia="宋体" w:cs="Times New Roman"/>
          <w:color w:val="000000" w:themeColor="text1"/>
          <w:kern w:val="0"/>
          <w:position w:val="-4"/>
          <w:sz w:val="24"/>
          <w:szCs w:val="24"/>
          <w14:textFill>
            <w14:solidFill>
              <w14:schemeClr w14:val="tx1"/>
            </w14:solidFill>
          </w14:textFill>
        </w:rPr>
        <w:object>
          <v:shape id="_x0000_i1031" o:spt="75" type="#_x0000_t75" style="height:17pt;width:12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r>
        <w:rPr>
          <w:rFonts w:hint="default" w:ascii="Times New Roman" w:hAnsi="Times New Roman" w:eastAsia="宋体" w:cs="Times New Roman"/>
          <w:color w:val="000000" w:themeColor="text1"/>
          <w:kern w:val="0"/>
          <w:sz w:val="24"/>
          <w:szCs w:val="24"/>
          <w14:textFill>
            <w14:solidFill>
              <w14:schemeClr w14:val="tx1"/>
            </w14:solidFill>
          </w14:textFill>
        </w:rPr>
        <w:t>）标准不确定度分量</w:t>
      </w:r>
      <w:r>
        <w:rPr>
          <w:rFonts w:hint="default" w:ascii="Times New Roman" w:hAnsi="Times New Roman" w:eastAsia="宋体" w:cs="Times New Roman"/>
          <w:i/>
          <w:iCs/>
          <w:color w:val="000000" w:themeColor="text1"/>
          <w:sz w:val="24"/>
          <w:szCs w:val="24"/>
          <w14:textFill>
            <w14:solidFill>
              <w14:schemeClr w14:val="tx1"/>
            </w14:solidFill>
          </w14:textFill>
        </w:rPr>
        <w:t>u</w:t>
      </w:r>
      <w:r>
        <w:rPr>
          <w:rFonts w:hint="default" w:ascii="Times New Roman" w:hAnsi="Times New Roman" w:eastAsia="宋体" w:cs="Times New Roman"/>
          <w:color w:val="000000" w:themeColor="text1"/>
          <w:sz w:val="24"/>
          <w:szCs w:val="24"/>
          <w:vertAlign w:val="subscript"/>
          <w14:textFill>
            <w14:solidFill>
              <w14:schemeClr w14:val="tx1"/>
            </w14:solidFill>
          </w14:textFill>
        </w:rPr>
        <w:t>1</w:t>
      </w:r>
      <w:r>
        <w:rPr>
          <w:rFonts w:hint="default" w:ascii="Times New Roman" w:hAnsi="Times New Roman" w:eastAsia="宋体" w:cs="Times New Roman"/>
          <w:color w:val="000000" w:themeColor="text1"/>
          <w:kern w:val="0"/>
          <w:sz w:val="24"/>
          <w:szCs w:val="24"/>
          <w14:textFill>
            <w14:solidFill>
              <w14:schemeClr w14:val="tx1"/>
            </w14:solidFill>
          </w14:textFill>
        </w:rPr>
        <w:t>（</w:t>
      </w:r>
      <w:r>
        <w:rPr>
          <w:rFonts w:hint="default" w:ascii="Times New Roman" w:hAnsi="Times New Roman" w:eastAsia="宋体" w:cs="Times New Roman"/>
          <w:color w:val="000000" w:themeColor="text1"/>
          <w:kern w:val="0"/>
          <w:position w:val="-4"/>
          <w:sz w:val="24"/>
          <w:szCs w:val="24"/>
          <w14:textFill>
            <w14:solidFill>
              <w14:schemeClr w14:val="tx1"/>
            </w14:solidFill>
          </w14:textFill>
        </w:rPr>
        <w:object>
          <v:shape id="_x0000_i1032" o:spt="75" type="#_x0000_t75" style="height:17pt;width:12pt;" o:ole="t" filled="f" o:preferrelative="t" stroked="f" coordsize="21600,21600">
            <v:path/>
            <v:fill on="f" focussize="0,0"/>
            <v:stroke on="f"/>
            <v:imagedata r:id="rId18" o:title=""/>
            <o:lock v:ext="edit" aspectratio="t"/>
            <w10:wrap type="none"/>
            <w10:anchorlock/>
          </v:shape>
          <o:OLEObject Type="Embed" ProgID="Equation.KSEE3" ShapeID="_x0000_i1032" DrawAspect="Content" ObjectID="_1468075732" r:id="rId19">
            <o:LockedField>false</o:LockedField>
          </o:OLEObject>
        </w:object>
      </w:r>
      <w:r>
        <w:rPr>
          <w:rFonts w:hint="default" w:ascii="Times New Roman" w:hAnsi="Times New Roman" w:eastAsia="宋体" w:cs="Times New Roman"/>
          <w:color w:val="000000" w:themeColor="text1"/>
          <w:kern w:val="0"/>
          <w:sz w:val="24"/>
          <w:szCs w:val="24"/>
          <w14:textFill>
            <w14:solidFill>
              <w14:schemeClr w14:val="tx1"/>
            </w14:solidFill>
          </w14:textFill>
        </w:rPr>
        <w:t>为1组数据的平均值，取n=1）</w:t>
      </w:r>
      <w:r>
        <w:rPr>
          <w:rFonts w:hint="default" w:ascii="Times New Roman" w:hAnsi="Times New Roman" w:eastAsia="宋体" w:cs="Times New Roman"/>
          <w:kern w:val="0"/>
          <w:sz w:val="24"/>
          <w:szCs w:val="24"/>
        </w:rPr>
        <w:t xml:space="preserve"> </w:t>
      </w:r>
    </w:p>
    <w:p>
      <w:pPr>
        <w:widowControl/>
        <w:tabs>
          <w:tab w:val="center" w:pos="4360"/>
          <w:tab w:val="right" w:pos="8300"/>
        </w:tabs>
        <w:spacing w:line="360" w:lineRule="auto"/>
        <w:ind w:firstLine="480" w:firstLineChars="200"/>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宋体" w:cs="Times New Roman"/>
          <w:kern w:val="0"/>
          <w:sz w:val="24"/>
          <w:szCs w:val="24"/>
        </w:rPr>
        <w:t>标准不确定度分量：</w:t>
      </w:r>
      <w:r>
        <w:rPr>
          <w:rFonts w:hint="default"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 xml:space="preserve"> </w:t>
      </w:r>
      <w:r>
        <w:rPr>
          <w:rFonts w:hint="default" w:ascii="Times New Roman" w:hAnsi="Times New Roman" w:eastAsia="宋体" w:cs="Times New Roman"/>
          <w:color w:val="0D0D0D" w:themeColor="text1" w:themeTint="F2"/>
          <w:kern w:val="0"/>
          <w:position w:val="-10"/>
          <w:sz w:val="24"/>
          <w:szCs w:val="24"/>
          <w14:textFill>
            <w14:solidFill>
              <w14:schemeClr w14:val="tx1">
                <w14:lumMod w14:val="95000"/>
                <w14:lumOff w14:val="5000"/>
              </w14:schemeClr>
            </w14:solidFill>
          </w14:textFill>
        </w:rPr>
        <w:object>
          <v:shape id="_x0000_i1033" o:spt="75" type="#_x0000_t75" style="height:16.85pt;width:11.95pt;" o:ole="t" filled="f" o:preferrelative="t" stroked="f" coordsize="21600,21600">
            <v:path/>
            <v:fill on="f" focussize="0,0"/>
            <v:stroke on="f" joinstyle="miter"/>
            <v:imagedata r:id="rId21" o:title=""/>
            <o:lock v:ext="edit" aspectratio="t"/>
            <w10:wrap type="none"/>
            <w10:anchorlock/>
          </v:shape>
          <o:OLEObject Type="Embed" ProgID="Equation.KSEE3" ShapeID="_x0000_i1033" DrawAspect="Content" ObjectID="_1468075733" r:id="rId20">
            <o:LockedField>false</o:LockedField>
          </o:OLEObject>
        </w:object>
      </w:r>
      <w:r>
        <w:rPr>
          <w:rFonts w:hint="default"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=S=</w:t>
      </w: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0.022kPa</w:t>
      </w:r>
      <w:r>
        <w:rPr>
          <w:rFonts w:hint="default" w:ascii="Times New Roman" w:hAnsi="Times New Roman" w:eastAsia="宋体" w:cs="Times New Roman"/>
          <w:sz w:val="24"/>
          <w:szCs w:val="24"/>
        </w:rPr>
        <w:t xml:space="preserve">                               </w:t>
      </w:r>
    </w:p>
    <w:p>
      <w:pPr>
        <w:widowControl/>
        <w:tabs>
          <w:tab w:val="center" w:pos="4360"/>
          <w:tab w:val="right" w:pos="8300"/>
        </w:tabs>
        <w:spacing w:line="360" w:lineRule="auto"/>
        <w:rPr>
          <w:rFonts w:hint="default" w:ascii="Times New Roman" w:hAnsi="Times New Roman" w:eastAsia="宋体" w:cs="Times New Roman"/>
          <w:kern w:val="0"/>
          <w:sz w:val="24"/>
          <w:szCs w:val="24"/>
          <w:vertAlign w:val="subscript"/>
        </w:rPr>
      </w:pPr>
      <w:r>
        <w:rPr>
          <w:rFonts w:hint="default" w:ascii="Times New Roman" w:hAnsi="Times New Roman" w:eastAsia="宋体" w:cs="Times New Roman"/>
          <w:kern w:val="0"/>
          <w:sz w:val="24"/>
          <w:szCs w:val="24"/>
        </w:rPr>
        <w:t>3.2、</w:t>
      </w:r>
      <w:r>
        <w:rPr>
          <w:rFonts w:hint="default" w:ascii="Times New Roman" w:hAnsi="Times New Roman" w:eastAsia="宋体" w:cs="Times New Roman"/>
          <w:sz w:val="24"/>
          <w:szCs w:val="24"/>
        </w:rPr>
        <w:t>测量设备示值误差引入的</w:t>
      </w:r>
      <w:r>
        <w:rPr>
          <w:rFonts w:hint="default" w:ascii="Times New Roman" w:hAnsi="Times New Roman" w:eastAsia="宋体" w:cs="Times New Roman"/>
          <w:kern w:val="0"/>
          <w:sz w:val="24"/>
          <w:szCs w:val="24"/>
        </w:rPr>
        <w:t>不确定度影响分量</w:t>
      </w:r>
      <w:r>
        <w:rPr>
          <w:rFonts w:hint="default" w:ascii="Times New Roman" w:hAnsi="Times New Roman" w:eastAsia="宋体" w:cs="Times New Roman"/>
          <w:kern w:val="0"/>
          <w:position w:val="-10"/>
          <w:sz w:val="24"/>
          <w:szCs w:val="24"/>
        </w:rPr>
        <w:object>
          <v:shape id="_x0000_i1034" o:spt="75" type="#_x0000_t75" style="height:16.85pt;width:12.85pt;" o:ole="t" filled="f" o:preferrelative="t" stroked="f" coordsize="21600,21600">
            <v:path/>
            <v:fill on="f" focussize="0,0"/>
            <v:stroke on="f" joinstyle="miter"/>
            <v:imagedata r:id="rId23" o:title=""/>
            <o:lock v:ext="edit" aspectratio="t"/>
            <w10:wrap type="none"/>
            <w10:anchorlock/>
          </v:shape>
          <o:OLEObject Type="Embed" ProgID="Equation.KSEE3" ShapeID="_x0000_i1034" DrawAspect="Content" ObjectID="_1468075734" r:id="rId22">
            <o:LockedField>false</o:LockedField>
          </o:OLEObject>
        </w:objec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精密真空表</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lang w:val="en-US" w:eastAsia="zh-CN"/>
        </w:rPr>
        <w:t>最大允许误差</w:t>
      </w:r>
      <w:r>
        <w:rPr>
          <w:rFonts w:hint="default" w:ascii="Times New Roman" w:hAnsi="Times New Roman" w:eastAsia="宋体" w:cs="Times New Roman"/>
          <w:sz w:val="24"/>
          <w:szCs w:val="24"/>
        </w:rPr>
        <w:t>为</w:t>
      </w:r>
      <w:r>
        <w:rPr>
          <w:rFonts w:hint="eastAsia" w:ascii="宋体" w:hAnsi="宋体" w:eastAsia="宋体" w:cs="宋体"/>
          <w:sz w:val="24"/>
          <w:szCs w:val="24"/>
        </w:rPr>
        <w:t>±</w:t>
      </w: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，服从均匀分布，</w:t>
      </w:r>
      <w:r>
        <w:rPr>
          <w:rFonts w:hint="eastAsia" w:cs="Times New Roman"/>
          <w:sz w:val="24"/>
          <w:szCs w:val="24"/>
          <w:lang w:val="en-US" w:eastAsia="zh-CN"/>
        </w:rPr>
        <w:t>半宽a=0.4%,</w:t>
      </w:r>
      <w:r>
        <w:rPr>
          <w:rFonts w:hint="default" w:ascii="Times New Roman" w:hAnsi="Times New Roman" w:eastAsia="宋体" w:cs="Times New Roman"/>
          <w:sz w:val="24"/>
          <w:szCs w:val="24"/>
        </w:rPr>
        <w:t>取</w:t>
      </w:r>
      <w:r>
        <w:rPr>
          <w:rFonts w:hint="eastAsia" w:cs="Times New Roman"/>
          <w:sz w:val="24"/>
          <w:szCs w:val="24"/>
          <w:lang w:val="en-US" w:eastAsia="zh-CN"/>
        </w:rPr>
        <w:t>包含因子</w:t>
      </w:r>
      <w:r>
        <w:rPr>
          <w:rFonts w:hint="eastAsia" w:cs="Times New Roman"/>
          <w:i/>
          <w:iCs/>
          <w:sz w:val="24"/>
          <w:szCs w:val="24"/>
          <w:lang w:val="en-US" w:eastAsia="zh-CN"/>
        </w:rPr>
        <w:t>k</w:t>
      </w:r>
      <w:r>
        <w:rPr>
          <w:rFonts w:hint="default" w:ascii="Times New Roman" w:hAnsi="Times New Roman" w:eastAsia="宋体" w:cs="Times New Roman"/>
          <w:sz w:val="24"/>
          <w:szCs w:val="24"/>
        </w:rPr>
        <w:t>=</w:t>
      </w:r>
      <m:oMath>
        <m:rad>
          <m:radPr>
            <m:degHide m:val="1"/>
            <m:ctrlPr>
              <w:rPr>
                <w:rFonts w:hint="default" w:ascii="Cambria Math" w:hAnsi="Cambria Math" w:eastAsia="宋体" w:cs="Times New Roman"/>
                <w:sz w:val="24"/>
                <w:szCs w:val="24"/>
              </w:rPr>
            </m:ctrlPr>
          </m:radPr>
          <m:deg>
            <m:ctrlPr>
              <w:rPr>
                <w:rFonts w:hint="default" w:ascii="Cambria Math" w:hAnsi="Cambria Math" w:eastAsia="宋体" w:cs="Times New Roman"/>
                <w:sz w:val="24"/>
                <w:szCs w:val="24"/>
              </w:rPr>
            </m:ctrlPr>
          </m:deg>
          <m:e>
            <m:r>
              <m:rPr/>
              <w:rPr>
                <w:rFonts w:hint="default" w:ascii="Cambria Math" w:hAnsi="Cambria Math" w:eastAsia="宋体" w:cs="Times New Roman"/>
                <w:sz w:val="24"/>
                <w:szCs w:val="24"/>
              </w:rPr>
              <m:t>3</m:t>
            </m:r>
            <m:ctrlPr>
              <w:rPr>
                <w:rFonts w:hint="default" w:ascii="Cambria Math" w:hAnsi="Cambria Math" w:eastAsia="宋体" w:cs="Times New Roman"/>
                <w:sz w:val="24"/>
                <w:szCs w:val="24"/>
              </w:rPr>
            </m:ctrlPr>
          </m:e>
        </m:rad>
      </m:oMath>
      <w:r>
        <w:rPr>
          <w:rFonts w:hint="default" w:ascii="Times New Roman" w:hAnsi="Times New Roman" w:eastAsia="宋体" w:cs="Times New Roman"/>
          <w:sz w:val="24"/>
          <w:szCs w:val="24"/>
        </w:rPr>
        <w:t>，则由设备示值误差引入的不确定分量为：</w:t>
      </w:r>
    </w:p>
    <w:p>
      <w:pPr>
        <w:spacing w:line="360" w:lineRule="auto"/>
        <w:ind w:left="-142" w:firstLine="2980" w:firstLineChars="1242"/>
        <w:rPr>
          <w:rFonts w:hint="default" w:ascii="Times New Roman" w:hAnsi="Times New Roman" w:eastAsia="宋体" w:cs="Times New Roman"/>
          <w:i/>
          <w:position w:val="-24"/>
          <w:sz w:val="24"/>
          <w:szCs w:val="24"/>
        </w:rPr>
      </w:pPr>
      <w:r>
        <w:rPr>
          <w:rFonts w:hint="default" w:ascii="Times New Roman" w:hAnsi="Times New Roman" w:eastAsia="宋体" w:cs="Times New Roman"/>
          <w:i/>
          <w:position w:val="-28"/>
          <w:sz w:val="24"/>
          <w:szCs w:val="24"/>
        </w:rPr>
        <w:object>
          <v:shape id="_x0000_i1035" o:spt="75" type="#_x0000_t75" style="height:30.9pt;width:166pt;" o:ole="t" filled="f" o:preferrelative="t" stroked="f" coordsize="21600,21600">
            <v:path/>
            <v:fill on="f" focussize="0,0"/>
            <v:stroke on="f"/>
            <v:imagedata r:id="rId25" o:title=""/>
            <o:lock v:ext="edit" aspectratio="t"/>
            <w10:wrap type="none"/>
            <w10:anchorlock/>
          </v:shape>
          <o:OLEObject Type="Embed" ProgID="Equation.KSEE3" ShapeID="_x0000_i1035" DrawAspect="Content" ObjectID="_1468075735" r:id="rId24">
            <o:LockedField>false</o:LockedField>
          </o:OLEObject>
        </w:object>
      </w:r>
    </w:p>
    <w:p>
      <w:pPr>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4、合成标准不确定度的评定</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4.1标准不确定度汇总表</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输入量的标准不确定度汇总于表2。</w:t>
      </w:r>
    </w:p>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表2   标准不确定度汇总表</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标准不确定度分量</w:t>
            </w:r>
          </w:p>
        </w:tc>
        <w:tc>
          <w:tcPr>
            <w:tcW w:w="4275"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不确定度值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标准不确定度u</w:t>
            </w:r>
            <w:r>
              <w:rPr>
                <w:rFonts w:hint="default" w:ascii="Times New Roman" w:hAnsi="Times New Roman" w:eastAsia="宋体" w:cs="Times New Roman"/>
                <w:sz w:val="24"/>
                <w:szCs w:val="24"/>
                <w:vertAlign w:val="subscript"/>
              </w:rPr>
              <w:t>1</w:t>
            </w:r>
          </w:p>
        </w:tc>
        <w:tc>
          <w:tcPr>
            <w:tcW w:w="4275" w:type="dxa"/>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0.022kPa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标准不确定度u</w:t>
            </w:r>
            <w:r>
              <w:rPr>
                <w:rFonts w:hint="default" w:ascii="Times New Roman" w:hAnsi="Times New Roman" w:eastAsia="宋体" w:cs="Times New Roman"/>
                <w:sz w:val="24"/>
                <w:szCs w:val="24"/>
                <w:vertAlign w:val="subscript"/>
              </w:rPr>
              <w:t>2</w:t>
            </w:r>
          </w:p>
        </w:tc>
        <w:tc>
          <w:tcPr>
            <w:tcW w:w="4275" w:type="dxa"/>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4"/>
                <w:szCs w:val="24"/>
              </w:rPr>
            </w:pPr>
            <w:r>
              <w:rPr>
                <w:rFonts w:hint="eastAsia" w:cs="Times New Roman"/>
                <w:sz w:val="24"/>
                <w:szCs w:val="24"/>
                <w:lang w:val="en-US" w:eastAsia="zh-CN"/>
              </w:rPr>
              <w:t>0.09</w:t>
            </w:r>
            <w:r>
              <w:rPr>
                <w:rFonts w:hint="default" w:ascii="Times New Roman" w:hAnsi="Times New Roman" w:eastAsia="宋体" w:cs="Times New Roman"/>
                <w:sz w:val="24"/>
                <w:szCs w:val="24"/>
                <w:lang w:val="en-US" w:eastAsia="zh-CN"/>
              </w:rPr>
              <w:t>kPa</w:t>
            </w:r>
          </w:p>
        </w:tc>
      </w:tr>
    </w:tbl>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4.2合成标准不确定度的计算</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合成标准不确定度可按下式得到：</w:t>
      </w:r>
    </w:p>
    <w:p>
      <w:pPr>
        <w:spacing w:line="360" w:lineRule="auto"/>
        <w:ind w:firstLine="480" w:firstLineChars="200"/>
        <w:rPr>
          <w:rFonts w:hint="default" w:ascii="Times New Roman" w:hAnsi="Times New Roman" w:eastAsia="宋体" w:cs="Times New Roman"/>
          <w:b/>
          <w:bCs/>
          <w:sz w:val="24"/>
          <w:szCs w:val="24"/>
        </w:rPr>
      </w:pPr>
      <w:r>
        <w:rPr>
          <w:rFonts w:hint="default" w:ascii="Times New Roman" w:hAnsi="Times New Roman" w:eastAsia="宋体" w:cs="Times New Roman"/>
          <w:position w:val="-20"/>
          <w:sz w:val="24"/>
          <w:szCs w:val="24"/>
          <w:vertAlign w:val="subscript"/>
        </w:rPr>
        <w:object>
          <v:shape id="_x0000_i1036" o:spt="75" type="#_x0000_t75" style="height:27.8pt;width:226pt;" o:ole="t" filled="f" o:preferrelative="t" stroked="f" coordsize="21600,21600">
            <v:path/>
            <v:fill on="f" focussize="0,0"/>
            <v:stroke on="f"/>
            <v:imagedata r:id="rId27" o:title=""/>
            <o:lock v:ext="edit" aspectratio="t"/>
            <w10:wrap type="none"/>
            <w10:anchorlock/>
          </v:shape>
          <o:OLEObject Type="Embed" ProgID="Equation.KSEE3" ShapeID="_x0000_i1036" DrawAspect="Content" ObjectID="_1468075736" r:id="rId26">
            <o:LockedField>false</o:LockedField>
          </o:OLEObject>
        </w:objec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5、扩展不确定度的计算</w:t>
      </w:r>
    </w:p>
    <w:p>
      <w:pPr>
        <w:spacing w:line="360" w:lineRule="auto"/>
        <w:ind w:left="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取</w:t>
      </w:r>
      <w:r>
        <w:rPr>
          <w:rFonts w:hint="default" w:ascii="Times New Roman" w:hAnsi="Times New Roman" w:eastAsia="宋体" w:cs="Times New Roman"/>
          <w:kern w:val="0"/>
          <w:sz w:val="24"/>
          <w:szCs w:val="24"/>
        </w:rPr>
        <w:t>包含因子</w:t>
      </w:r>
      <w:r>
        <w:rPr>
          <w:rFonts w:hint="default" w:ascii="Times New Roman" w:hAnsi="Times New Roman" w:eastAsia="宋体" w:cs="Times New Roman"/>
          <w:i/>
          <w:kern w:val="0"/>
          <w:sz w:val="24"/>
          <w:szCs w:val="24"/>
        </w:rPr>
        <w:t>k</w:t>
      </w:r>
      <w:r>
        <w:rPr>
          <w:rFonts w:hint="default" w:ascii="Times New Roman" w:hAnsi="Times New Roman" w:eastAsia="宋体" w:cs="Times New Roman"/>
          <w:i/>
          <w:iCs/>
          <w:kern w:val="0"/>
          <w:sz w:val="24"/>
          <w:szCs w:val="24"/>
        </w:rPr>
        <w:t xml:space="preserve"> </w:t>
      </w:r>
      <w:r>
        <w:rPr>
          <w:rFonts w:hint="default" w:ascii="Times New Roman" w:hAnsi="Times New Roman" w:eastAsia="宋体" w:cs="Times New Roman"/>
          <w:kern w:val="0"/>
          <w:sz w:val="24"/>
          <w:szCs w:val="24"/>
        </w:rPr>
        <w:t>= 2,置信概率 95％</w:t>
      </w:r>
      <w:r>
        <w:rPr>
          <w:rFonts w:hint="default" w:ascii="Times New Roman" w:hAnsi="Times New Roman" w:eastAsia="宋体" w:cs="Times New Roman"/>
          <w:i/>
          <w:sz w:val="24"/>
          <w:szCs w:val="24"/>
        </w:rPr>
        <w:t xml:space="preserve">,  </w:t>
      </w:r>
      <w:r>
        <w:rPr>
          <w:rFonts w:hint="default" w:ascii="Times New Roman" w:hAnsi="Times New Roman" w:eastAsia="宋体" w:cs="Times New Roman"/>
          <w:sz w:val="24"/>
          <w:szCs w:val="24"/>
        </w:rPr>
        <w:t>得</w:t>
      </w:r>
    </w:p>
    <w:p>
      <w:pPr>
        <w:spacing w:line="360" w:lineRule="auto"/>
        <w:ind w:left="780" w:firstLine="780" w:firstLineChars="325"/>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i/>
          <w:sz w:val="24"/>
          <w:szCs w:val="24"/>
        </w:rPr>
        <w:t>U＝</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kern w:val="0"/>
          <w:sz w:val="24"/>
          <w:szCs w:val="24"/>
        </w:rPr>
        <w:t>k</w:t>
      </w:r>
      <w:r>
        <w:rPr>
          <w:rFonts w:hint="default" w:ascii="Times New Roman" w:hAnsi="Times New Roman" w:eastAsia="宋体" w:cs="Times New Roman"/>
          <w:sz w:val="24"/>
          <w:szCs w:val="24"/>
        </w:rPr>
        <w:t>u</w:t>
      </w:r>
      <w:r>
        <w:rPr>
          <w:rFonts w:hint="default" w:ascii="Times New Roman" w:hAnsi="Times New Roman" w:eastAsia="宋体" w:cs="Times New Roman"/>
          <w:sz w:val="24"/>
          <w:szCs w:val="24"/>
          <w:vertAlign w:val="subscript"/>
        </w:rPr>
        <w:t>c</w:t>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lang w:val="en-US" w:eastAsia="zh-CN"/>
        </w:rPr>
        <w:t>0</w:t>
      </w:r>
      <w:r>
        <w:rPr>
          <w:rFonts w:hint="eastAsia" w:cs="Times New Roman"/>
          <w:sz w:val="24"/>
          <w:szCs w:val="24"/>
          <w:lang w:val="en-US" w:eastAsia="zh-CN"/>
        </w:rPr>
        <w:t>93</w:t>
      </w:r>
      <w:r>
        <w:rPr>
          <w:rFonts w:hint="default" w:ascii="Times New Roman" w:hAnsi="Times New Roman" w:eastAsia="宋体" w:cs="Times New Roman"/>
          <w:sz w:val="24"/>
          <w:szCs w:val="24"/>
          <w:lang w:val="en-US" w:eastAsia="zh-CN"/>
        </w:rPr>
        <w:t>kPa</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0.</w:t>
      </w:r>
      <w:r>
        <w:rPr>
          <w:rFonts w:hint="eastAsia" w:cs="Times New Roman"/>
          <w:sz w:val="24"/>
          <w:szCs w:val="24"/>
          <w:lang w:val="en-US" w:eastAsia="zh-CN"/>
        </w:rPr>
        <w:t>19</w:t>
      </w:r>
      <w:r>
        <w:rPr>
          <w:rFonts w:hint="default" w:ascii="Times New Roman" w:hAnsi="Times New Roman" w:eastAsia="宋体" w:cs="Times New Roman"/>
          <w:sz w:val="24"/>
          <w:szCs w:val="24"/>
          <w:lang w:val="en-US" w:eastAsia="zh-CN"/>
        </w:rPr>
        <w:t>kPa</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6、测量不确定度的报告与表示   </w:t>
      </w:r>
      <w:r>
        <w:rPr>
          <w:rFonts w:hint="default" w:ascii="Times New Roman" w:hAnsi="Times New Roman" w:eastAsia="宋体" w:cs="Times New Roman"/>
          <w:sz w:val="24"/>
          <w:szCs w:val="24"/>
        </w:rPr>
        <w:t xml:space="preserve">  </w:t>
      </w:r>
    </w:p>
    <w:p>
      <w:pPr>
        <w:spacing w:line="360" w:lineRule="auto"/>
        <w:ind w:left="780" w:firstLine="919" w:firstLineChars="383"/>
        <w:rPr>
          <w:rFonts w:hint="default" w:ascii="Times New Roman" w:hAnsi="Times New Roman" w:eastAsia="宋体" w:cs="Times New Roman"/>
          <w:sz w:val="24"/>
          <w:szCs w:val="24"/>
        </w:rPr>
      </w:pPr>
      <w:r>
        <w:rPr>
          <w:rFonts w:hint="default" w:ascii="Times New Roman" w:hAnsi="Times New Roman" w:eastAsia="宋体" w:cs="Times New Roman"/>
          <w:i/>
          <w:sz w:val="24"/>
          <w:szCs w:val="24"/>
        </w:rPr>
        <w:t>U＝</w:t>
      </w:r>
      <w:r>
        <w:rPr>
          <w:rFonts w:hint="default" w:ascii="Times New Roman" w:hAnsi="Times New Roman" w:eastAsia="宋体" w:cs="Times New Roman"/>
          <w:sz w:val="24"/>
          <w:szCs w:val="24"/>
        </w:rPr>
        <w:t>0.</w:t>
      </w:r>
      <w:r>
        <w:rPr>
          <w:rFonts w:hint="eastAsia" w:cs="Times New Roman"/>
          <w:sz w:val="24"/>
          <w:szCs w:val="24"/>
          <w:lang w:val="en-US" w:eastAsia="zh-CN"/>
        </w:rPr>
        <w:t>19</w:t>
      </w:r>
      <w:r>
        <w:rPr>
          <w:rFonts w:hint="default" w:ascii="Times New Roman" w:hAnsi="Times New Roman" w:eastAsia="宋体" w:cs="Times New Roman"/>
          <w:sz w:val="24"/>
          <w:szCs w:val="24"/>
          <w:lang w:val="en-US" w:eastAsia="zh-CN"/>
        </w:rPr>
        <w:t>kPa</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kern w:val="0"/>
          <w:sz w:val="24"/>
          <w:szCs w:val="24"/>
        </w:rPr>
        <w:t>k</w:t>
      </w:r>
      <w:r>
        <w:rPr>
          <w:rFonts w:hint="default" w:ascii="Times New Roman" w:hAnsi="Times New Roman" w:eastAsia="宋体" w:cs="Times New Roman"/>
          <w:i/>
          <w:iCs/>
          <w:kern w:val="0"/>
          <w:sz w:val="24"/>
          <w:szCs w:val="24"/>
        </w:rPr>
        <w:t xml:space="preserve"> </w:t>
      </w:r>
      <w:r>
        <w:rPr>
          <w:rFonts w:hint="default" w:ascii="Times New Roman" w:hAnsi="Times New Roman" w:eastAsia="宋体" w:cs="Times New Roman"/>
          <w:kern w:val="0"/>
          <w:sz w:val="24"/>
          <w:szCs w:val="24"/>
        </w:rPr>
        <w:t>= 2</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39355B0A"/>
    <w:multiLevelType w:val="multilevel"/>
    <w:tmpl w:val="39355B0A"/>
    <w:lvl w:ilvl="0" w:tentative="0">
      <w:start w:val="2"/>
      <w:numFmt w:val="decimal"/>
      <w:lvlText w:val="%1、"/>
      <w:lvlJc w:val="left"/>
      <w:pPr>
        <w:ind w:left="369" w:hanging="369"/>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E68966"/>
    <w:multiLevelType w:val="singleLevel"/>
    <w:tmpl w:val="5DE68966"/>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E52F6"/>
    <w:rsid w:val="00227CDF"/>
    <w:rsid w:val="0023112D"/>
    <w:rsid w:val="006E25D7"/>
    <w:rsid w:val="00B72BDD"/>
    <w:rsid w:val="00D60E80"/>
    <w:rsid w:val="00F55B64"/>
    <w:rsid w:val="029D4DA9"/>
    <w:rsid w:val="03B56739"/>
    <w:rsid w:val="04444815"/>
    <w:rsid w:val="049B7F88"/>
    <w:rsid w:val="05295B2D"/>
    <w:rsid w:val="062619D7"/>
    <w:rsid w:val="06531CD0"/>
    <w:rsid w:val="07AD44D6"/>
    <w:rsid w:val="09A54FAD"/>
    <w:rsid w:val="0A9A5E74"/>
    <w:rsid w:val="0BC8647A"/>
    <w:rsid w:val="0C8A62DD"/>
    <w:rsid w:val="0E2137A4"/>
    <w:rsid w:val="0EBC1312"/>
    <w:rsid w:val="0FCA7E40"/>
    <w:rsid w:val="0FE408AD"/>
    <w:rsid w:val="10C76CC6"/>
    <w:rsid w:val="11DD0A90"/>
    <w:rsid w:val="12EE3904"/>
    <w:rsid w:val="133D6FDD"/>
    <w:rsid w:val="150669D4"/>
    <w:rsid w:val="1581369B"/>
    <w:rsid w:val="159C78BE"/>
    <w:rsid w:val="16250B6A"/>
    <w:rsid w:val="17496B57"/>
    <w:rsid w:val="18175742"/>
    <w:rsid w:val="183E7280"/>
    <w:rsid w:val="1B8F690F"/>
    <w:rsid w:val="1DFD6F64"/>
    <w:rsid w:val="1E36565E"/>
    <w:rsid w:val="1FCA46F2"/>
    <w:rsid w:val="218E3152"/>
    <w:rsid w:val="21BF051E"/>
    <w:rsid w:val="222055FF"/>
    <w:rsid w:val="25E75F91"/>
    <w:rsid w:val="27725E1D"/>
    <w:rsid w:val="282C2BBB"/>
    <w:rsid w:val="295E52F6"/>
    <w:rsid w:val="2AE46453"/>
    <w:rsid w:val="2D5F4593"/>
    <w:rsid w:val="31073D29"/>
    <w:rsid w:val="314A69C0"/>
    <w:rsid w:val="314B5F65"/>
    <w:rsid w:val="32FD5AF2"/>
    <w:rsid w:val="35D810C6"/>
    <w:rsid w:val="36184782"/>
    <w:rsid w:val="37145252"/>
    <w:rsid w:val="37A94C31"/>
    <w:rsid w:val="39983970"/>
    <w:rsid w:val="39B648AE"/>
    <w:rsid w:val="3B8B03ED"/>
    <w:rsid w:val="3BA12758"/>
    <w:rsid w:val="3C5C288B"/>
    <w:rsid w:val="3CA025B5"/>
    <w:rsid w:val="3DED5548"/>
    <w:rsid w:val="3E782D86"/>
    <w:rsid w:val="3F6A1D37"/>
    <w:rsid w:val="406B6E3D"/>
    <w:rsid w:val="409F2474"/>
    <w:rsid w:val="40A6530A"/>
    <w:rsid w:val="40B76927"/>
    <w:rsid w:val="44556987"/>
    <w:rsid w:val="45FE3658"/>
    <w:rsid w:val="462C7D91"/>
    <w:rsid w:val="471F3D34"/>
    <w:rsid w:val="47674205"/>
    <w:rsid w:val="47D25AD0"/>
    <w:rsid w:val="49680B69"/>
    <w:rsid w:val="499A7F67"/>
    <w:rsid w:val="4C417E74"/>
    <w:rsid w:val="4CDA33F9"/>
    <w:rsid w:val="4D7168CF"/>
    <w:rsid w:val="4E0D48FC"/>
    <w:rsid w:val="50E12BEE"/>
    <w:rsid w:val="51414F9F"/>
    <w:rsid w:val="51D71733"/>
    <w:rsid w:val="526747A8"/>
    <w:rsid w:val="52C85610"/>
    <w:rsid w:val="53366C8C"/>
    <w:rsid w:val="564869D4"/>
    <w:rsid w:val="57CC2099"/>
    <w:rsid w:val="5A7E0318"/>
    <w:rsid w:val="5B460708"/>
    <w:rsid w:val="5D2E7599"/>
    <w:rsid w:val="5DE82CD2"/>
    <w:rsid w:val="5E6C67F7"/>
    <w:rsid w:val="5EFD54A6"/>
    <w:rsid w:val="5FBA6C7D"/>
    <w:rsid w:val="6001421E"/>
    <w:rsid w:val="622A38DD"/>
    <w:rsid w:val="63D71692"/>
    <w:rsid w:val="643D1C4F"/>
    <w:rsid w:val="646E3F5F"/>
    <w:rsid w:val="64AE1D7F"/>
    <w:rsid w:val="67C148F9"/>
    <w:rsid w:val="69680C14"/>
    <w:rsid w:val="6A764632"/>
    <w:rsid w:val="6A9F5AE2"/>
    <w:rsid w:val="6AFE517E"/>
    <w:rsid w:val="6D1A7968"/>
    <w:rsid w:val="6D5C203B"/>
    <w:rsid w:val="6E9F7006"/>
    <w:rsid w:val="6EDB5231"/>
    <w:rsid w:val="6FA94B24"/>
    <w:rsid w:val="6FFE5DD2"/>
    <w:rsid w:val="70B265C9"/>
    <w:rsid w:val="70E96CB3"/>
    <w:rsid w:val="73DC7AD3"/>
    <w:rsid w:val="78B140C7"/>
    <w:rsid w:val="78EB596B"/>
    <w:rsid w:val="79E77920"/>
    <w:rsid w:val="7A7F2C28"/>
    <w:rsid w:val="7C5425D0"/>
    <w:rsid w:val="7E0E7ED0"/>
    <w:rsid w:val="7E185110"/>
    <w:rsid w:val="7FC43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exact"/>
    </w:pPr>
    <w:rPr>
      <w:sz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字符"/>
    <w:basedOn w:val="6"/>
    <w:link w:val="4"/>
    <w:qFormat/>
    <w:uiPriority w:val="0"/>
    <w:rPr>
      <w:kern w:val="2"/>
      <w:sz w:val="18"/>
      <w:szCs w:val="18"/>
    </w:rPr>
  </w:style>
  <w:style w:type="character" w:styleId="9">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1.wmf"/><Relationship Id="rId26" Type="http://schemas.openxmlformats.org/officeDocument/2006/relationships/oleObject" Target="embeddings/oleObject12.bin"/><Relationship Id="rId25" Type="http://schemas.openxmlformats.org/officeDocument/2006/relationships/image" Target="media/image10.wmf"/><Relationship Id="rId24" Type="http://schemas.openxmlformats.org/officeDocument/2006/relationships/oleObject" Target="embeddings/oleObject11.bin"/><Relationship Id="rId23" Type="http://schemas.openxmlformats.org/officeDocument/2006/relationships/image" Target="media/image9.wmf"/><Relationship Id="rId22" Type="http://schemas.openxmlformats.org/officeDocument/2006/relationships/oleObject" Target="embeddings/oleObject10.bin"/><Relationship Id="rId21" Type="http://schemas.openxmlformats.org/officeDocument/2006/relationships/image" Target="media/image8.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203</Words>
  <Characters>1158</Characters>
  <Lines>9</Lines>
  <Paragraphs>2</Paragraphs>
  <TotalTime>31</TotalTime>
  <ScaleCrop>false</ScaleCrop>
  <LinksUpToDate>false</LinksUpToDate>
  <CharactersWithSpaces>1359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2020-03-30T23:43:00Z</dcterms:created>
  <dc:creator>知足常乐</dc:creator>
  <cp:lastModifiedBy>金银铜铁</cp:lastModifiedBy>
  <dcterms:modified xsi:type="dcterms:W3CDTF">2021-07-08T01:06:10Z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167CB3CF32F046A0ADB35B9CC1EBA4E6</vt:lpwstr>
  </property>
</Properties>
</file>