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隶书"/>
          <w:lang w:val="en-US" w:eastAsia="zh-CN"/>
        </w:rPr>
      </w:pPr>
      <w:r>
        <w:rPr>
          <w:rFonts w:hint="eastAsia" w:ascii="隶书" w:hAnsi="宋体" w:eastAsia="隶书" w:cs="隶书"/>
          <w:color w:val="000000"/>
          <w:sz w:val="36"/>
          <w:szCs w:val="36"/>
        </w:rPr>
        <w:t>管理体系审核记录表</w:t>
      </w:r>
    </w:p>
    <w:p>
      <w:pPr>
        <w:pStyle w:val="7"/>
        <w:spacing w:line="360" w:lineRule="auto"/>
      </w:pPr>
    </w:p>
    <w:tbl>
      <w:tblPr>
        <w:tblStyle w:val="11"/>
        <w:tblW w:w="14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68"/>
        <w:gridCol w:w="11441"/>
        <w:gridCol w:w="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5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441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受审核部门： </w:t>
            </w:r>
            <w:r>
              <w:rPr>
                <w:rFonts w:hint="eastAsia" w:ascii="宋体" w:hAnsi="宋体"/>
                <w:szCs w:val="21"/>
              </w:rPr>
              <w:t>葡萄花油田黑帝庙油层葡浅16井区产能建设工程</w:t>
            </w:r>
            <w:r>
              <w:rPr>
                <w:rFonts w:hint="eastAsia"/>
                <w:szCs w:val="21"/>
              </w:rPr>
              <w:t xml:space="preserve">项目部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项目经理：李永双    技术负责人：范秀玲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审核员：薛永宏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专家</w:t>
            </w:r>
            <w:r>
              <w:rPr>
                <w:rFonts w:hint="eastAsia"/>
                <w:szCs w:val="21"/>
                <w:lang w:eastAsia="zh-CN"/>
              </w:rPr>
              <w:t>）、</w:t>
            </w:r>
            <w:r>
              <w:rPr>
                <w:rFonts w:hint="eastAsia"/>
                <w:szCs w:val="21"/>
                <w:lang w:val="en-US" w:eastAsia="zh-CN"/>
              </w:rPr>
              <w:t>李俐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月1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441" w:type="dxa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审核条款：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Q5.3/6.2/7.1.3/7.1.4/7.1.5/8.1/8.5/8.6/8.7；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J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4.3/3.2.3/7/8/9/10/11</w:t>
            </w:r>
          </w:p>
          <w:p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O：5.3/6.2/6.1.2/6.1.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/8.1/8.2；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资源、作用、职责和权限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</w:pPr>
            <w:r>
              <w:t>QO5.3</w:t>
            </w:r>
            <w:r>
              <w:rPr>
                <w:rFonts w:hint="eastAsia"/>
              </w:rPr>
              <w:t>（</w:t>
            </w:r>
            <w:r>
              <w:t>4.1/4.2</w:t>
            </w:r>
            <w:r>
              <w:rPr>
                <w:rFonts w:hint="eastAsia"/>
              </w:rPr>
              <w:t>）</w:t>
            </w:r>
          </w:p>
        </w:tc>
        <w:tc>
          <w:tcPr>
            <w:tcW w:w="1144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葡萄花油田黑帝庙油层葡浅16井区产能建设工程</w:t>
            </w:r>
            <w:r>
              <w:rPr>
                <w:rFonts w:hint="eastAsia" w:ascii="宋体" w:hAnsi="宋体" w:cs="宋体"/>
                <w:kern w:val="0"/>
                <w:szCs w:val="21"/>
              </w:rPr>
              <w:t>，项目经理：李永双。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项目经理介绍，项目部机构人员组成，满足项目施工需求，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见《项目管理机构组成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》，项目经理：项目负责人李永双、技术负责人范秀玲、安全员王佳春、施工员李树东、质量员张磊、资料员曲娜、材料员王艳军。项目部具体的人员的职责、分工均在《施工方案》有明确规定，通过现场调度会、例会和安全技术交底的形式向项目部员工传达。</w:t>
            </w:r>
          </w:p>
        </w:tc>
        <w:tc>
          <w:tcPr>
            <w:tcW w:w="559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</w:rPr>
              <w:t>基础设施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</w:pPr>
            <w:r>
              <w:t>Q7.1.3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t>J7.1-7.4</w:t>
            </w:r>
          </w:p>
        </w:tc>
        <w:tc>
          <w:tcPr>
            <w:tcW w:w="11441" w:type="dxa"/>
            <w:vAlign w:val="center"/>
          </w:tcPr>
          <w:p>
            <w:pPr>
              <w:pStyle w:val="9"/>
              <w:spacing w:after="0"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该项目部配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备了办公用房及设施、施工机具设备、通讯、运输和信息系统等基础设施，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由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项目部根据项目需求，提出机械设备购置申请，项目部设备员建立备台账，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查见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该项目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《设备台账》：</w:t>
            </w:r>
            <w:r>
              <w:rPr>
                <w:rFonts w:hint="eastAsia"/>
                <w:color w:val="000000" w:themeColor="text1"/>
              </w:rPr>
              <w:t>汽车起重机、挖掘机、机动翻斗车、电焊机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、角磨机等，同时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</w:rPr>
              <w:t>查到《设备维护保养记录》，见对</w:t>
            </w:r>
            <w:r>
              <w:rPr>
                <w:rFonts w:hint="eastAsia"/>
                <w:color w:val="000000" w:themeColor="text1"/>
              </w:rPr>
              <w:t>电焊机等设备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</w:rPr>
              <w:t>做出维护保养，有保养人及验收人签字。基本充分，可以满足工程施工的需要</w:t>
            </w:r>
            <w:bookmarkStart w:id="0" w:name="_GoBack"/>
            <w:bookmarkEnd w:id="0"/>
          </w:p>
          <w:p>
            <w:pPr>
              <w:pStyle w:val="9"/>
              <w:spacing w:after="0" w:line="360" w:lineRule="auto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特种设备：汽车起重机，采用租赁形式。</w:t>
            </w:r>
          </w:p>
          <w:p>
            <w:pPr>
              <w:spacing w:line="360" w:lineRule="auto"/>
              <w:ind w:firstLine="420"/>
              <w:rPr>
                <w:rFonts w:ascii="宋体" w:hAnsi="宋体" w:cs="宋体" w:eastAsia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Cs w:val="21"/>
              </w:rPr>
              <w:t>见《载重汽车租赁合同》，出租方：大庆钻探工程公司运输一公司， 承租方：黑龙江省万意达石油工程有限公司，出租设备为：25 汽车起重机。合同签订日期：2020年1月20日， 租用期按天计算。</w:t>
            </w:r>
          </w:p>
          <w:p>
            <w:pPr>
              <w:pStyle w:val="9"/>
              <w:spacing w:after="0"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环保设施包括：垃圾桶、消防管线、灭火器；安全设施配置主要有：围栏、标识牌、灭火器、消防器材等。</w:t>
            </w:r>
          </w:p>
          <w:p>
            <w:pPr>
              <w:pStyle w:val="9"/>
              <w:spacing w:after="0"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查到“机械设备、器具进场验收表”，内容包括机械单位、机械名称、技术状况、整改情况、检验意见等，抽查了</w:t>
            </w:r>
            <w:r>
              <w:rPr>
                <w:rFonts w:hint="eastAsia" w:ascii="宋体" w:hAnsi="宋体" w:cs="宋体"/>
                <w:szCs w:val="21"/>
              </w:rPr>
              <w:t>电焊机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等设备验收记录。目前基础设施设备良好，满足工作要求。</w:t>
            </w:r>
          </w:p>
        </w:tc>
        <w:tc>
          <w:tcPr>
            <w:tcW w:w="559" w:type="dxa"/>
            <w:vAlign w:val="center"/>
          </w:tcPr>
          <w:p>
            <w:pPr>
              <w:pStyle w:val="9"/>
              <w:spacing w:after="0"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工作环境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t>7.1.4(10.5.1)</w:t>
            </w:r>
          </w:p>
        </w:tc>
        <w:tc>
          <w:tcPr>
            <w:tcW w:w="11441" w:type="dxa"/>
            <w:vAlign w:val="center"/>
          </w:tcPr>
          <w:p>
            <w:pPr>
              <w:pStyle w:val="9"/>
              <w:spacing w:after="0"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现场观察：项目部办公区域工作环境整洁，办公场所宽敞明亮，配置了灭火器、电话、电脑、打印机等；项目部办公区有施工质量要求标志、注意施工环境和安全警示标识、禁止吸烟标识，有《施工进度计划表》、《各岗位职责制度》等，施工正在进行中。</w:t>
            </w:r>
          </w:p>
          <w:p>
            <w:pPr>
              <w:pStyle w:val="9"/>
              <w:spacing w:after="0"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现场均设有临时办公室、生活区和临时仓库等，设置了机械停放场和材料堆放场，设备保养较好，擦拭干净。种类材料分类堆放整齐，有防雨、防尘篷布。现场配备灭火器。运行环境，现场巡查，设备、材料等放置较整齐，基本满足规范要求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59" w:type="dxa"/>
            <w:vAlign w:val="center"/>
          </w:tcPr>
          <w:p>
            <w:pPr>
              <w:pStyle w:val="9"/>
              <w:spacing w:after="0"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监视和测量设备</w:t>
            </w:r>
          </w:p>
        </w:tc>
        <w:tc>
          <w:tcPr>
            <w:tcW w:w="1268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7.1.5(11.1.2、11.5)</w:t>
            </w:r>
          </w:p>
        </w:tc>
        <w:tc>
          <w:tcPr>
            <w:tcW w:w="11441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监视和测量设备在工程部统一保管，各项目现场负责执行公司制定的监视和测量设备管理制度。</w:t>
            </w:r>
          </w:p>
          <w:p>
            <w:pPr>
              <w:spacing w:line="360" w:lineRule="auto"/>
              <w:ind w:firstLine="420"/>
              <w:rPr>
                <w:color w:val="FF0000"/>
              </w:rPr>
            </w:pPr>
            <w:r>
              <w:rPr>
                <w:rFonts w:hint="eastAsia" w:ascii="宋体" w:hAnsi="宋体" w:cs="宋体"/>
                <w:szCs w:val="21"/>
              </w:rPr>
              <w:t>见《监视和测量设备台帐》,记录公司目前在用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监视和测量设备，包括钢卷尺、水准仪、经纬仪等。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经查，没有计算机软件用于监视和测量情况。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项目经理介绍：监视和测量设备由检查员负责保管、使用，经过培训的专业人员，确保了仪器的防止失效、损坏。</w:t>
            </w:r>
          </w:p>
        </w:tc>
        <w:tc>
          <w:tcPr>
            <w:tcW w:w="559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454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环境因素、危险源识别</w:t>
            </w: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O</w:t>
            </w:r>
            <w:r>
              <w:rPr>
                <w:rFonts w:ascii="Times New Roman" w:hAnsi="Times New Roman"/>
              </w:rPr>
              <w:t>6.1.2</w:t>
            </w:r>
          </w:p>
        </w:tc>
        <w:tc>
          <w:tcPr>
            <w:tcW w:w="11441" w:type="dxa"/>
            <w:vAlign w:val="top"/>
          </w:tcPr>
          <w:p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策划、编制了《危险源辨识及风险分析控制程序》，经文审符合标准要求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提供《危险源识别一览表》，按照活动、区域进行了识别，其中包括：线路老化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违规吸烟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消防设施失效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人走未断电、电线乱拉乱扯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未配置触电保护装置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各种电器漏电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各种电器防护装置失灵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人员未佩戴防护用具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/>
              </w:rPr>
              <w:t>物体打击、车辆伤害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/>
              </w:rPr>
              <w:t>高空坠落、</w:t>
            </w:r>
            <w:r>
              <w:rPr>
                <w:rFonts w:ascii="Times New Roman" w:hAnsi="Times New Roman"/>
              </w:rPr>
              <w:t>设备无防护装置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设备故障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设备操作噪声排放影响听力等，评价基本全面</w:t>
            </w:r>
          </w:p>
          <w:p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提供《重大危险源清单》，其中重大危险源：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爆炸、坍塌、职业伤害、溺水、火灾、触电、机械伤害</w:t>
            </w:r>
            <w:r>
              <w:rPr>
                <w:rFonts w:hint="eastAsia" w:ascii="宋体"/>
                <w:sz w:val="20"/>
                <w:szCs w:val="20"/>
              </w:rPr>
              <w:t>等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</w:rPr>
              <w:t>评价准确</w:t>
            </w:r>
            <w:r>
              <w:rPr>
                <w:rFonts w:hint="eastAsia" w:ascii="宋体"/>
                <w:sz w:val="20"/>
                <w:szCs w:val="20"/>
              </w:rPr>
              <w:t>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</w:rPr>
              <w:t>评价人：</w:t>
            </w:r>
            <w:r>
              <w:rPr>
                <w:rFonts w:hint="eastAsia" w:ascii="Times New Roman" w:hAnsi="Times New Roman"/>
                <w:lang w:val="en-US" w:eastAsia="zh-CN"/>
              </w:rPr>
              <w:t>综合部</w:t>
            </w:r>
            <w:r>
              <w:rPr>
                <w:rFonts w:ascii="Times New Roman" w:hAnsi="Times New Roman"/>
              </w:rPr>
              <w:t xml:space="preserve">   批准：</w:t>
            </w:r>
            <w:r>
              <w:rPr>
                <w:rFonts w:hint="eastAsia" w:ascii="Times New Roman" w:hAnsi="Times New Roman"/>
                <w:lang w:val="en-US" w:eastAsia="zh-CN"/>
              </w:rPr>
              <w:t>刘星海</w:t>
            </w:r>
            <w:r>
              <w:rPr>
                <w:rFonts w:ascii="Times New Roman" w:hAnsi="Times New Roman"/>
              </w:rPr>
              <w:t xml:space="preserve">  日期：20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559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1454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iCs/>
                <w:snapToGrid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snapToGrid w:val="0"/>
                <w:sz w:val="21"/>
                <w:szCs w:val="21"/>
              </w:rPr>
              <w:t>运行策划和控制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生产和服务提供、施准备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产品的放行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Q8.1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10.2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Q8.5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J10.4-6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J9.3-9.4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EO8.1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Q8.6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J11.3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1441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在建项目工程概况：</w:t>
            </w:r>
          </w:p>
          <w:p>
            <w:pPr>
              <w:pStyle w:val="10"/>
              <w:spacing w:line="360" w:lineRule="auto"/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工程名称：葡萄花油田黑帝庙油层葡浅16井区产能建设工程</w:t>
            </w:r>
          </w:p>
          <w:p>
            <w:pPr>
              <w:pStyle w:val="10"/>
              <w:spacing w:line="360" w:lineRule="auto"/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工程地点：黑帝庙公司葡浅16井区。</w:t>
            </w:r>
          </w:p>
          <w:p>
            <w:pPr>
              <w:pStyle w:val="10"/>
              <w:spacing w:line="360" w:lineRule="auto"/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概况简介：本工程为产能工程, 包括新建安装抽油机13台；新建石油集输管道22km及防腐保温；新建计量间1座：计量橇1间、Φ3m×9.6m缓冲沉降罐2座、防渗池1个以及配套电气和仪表安装；注气系统工程：新建注气站1座及设备、电气、通信消防安装：加热炉1套、天然气调压计量间1座、变压器区1间、主厂房1座及相关设备安装、室内电气安装；新建注气管网2.74Km；天然气供气系统工程：新建站外管道3.13Km；水源井及系统：回收水池1座、泵房1间、200m3水罐1座、阀室1间；新建0.6Kv供电线路3.98Km</w:t>
            </w:r>
          </w:p>
          <w:p>
            <w:pPr>
              <w:spacing w:line="360" w:lineRule="auto"/>
              <w:ind w:right="311" w:rightChars="148"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计划开工日期：2020年6月15日，计划竣工日期：2022年12月30日，工程工期:928个日历天。实际开工时间：2020年9月10日（见开工令）。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建设单位：大庆黑帝庙稠油试采技术开发有限公司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设计单位：大庆油田工程有限公司      甲级资质证书编号：A123001326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监理单位：大庆兴工工程项目管理咨询有限公司   总监理工程师： 范文生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承包单位: 黑龙江省万意达石油工程有限公司     项目经理：李永双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查项目经理、技术负责人等主要技术人员名单：</w:t>
            </w:r>
          </w:p>
          <w:p>
            <w:pPr>
              <w:pStyle w:val="10"/>
              <w:spacing w:line="36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证书名称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编号</w:t>
            </w:r>
          </w:p>
          <w:p>
            <w:pPr>
              <w:pStyle w:val="10"/>
              <w:spacing w:line="36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A证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机械工程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王佳春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黑建安A（2019）0520610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机械工程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范秀玲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黑建安B（2020）0542515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C证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黑建安C3（2020）0016318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建造师证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机电工程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范秀玲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黑建安B（2020）0542515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职称证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建设工程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M992208047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建筑电工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段明霞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19230103541301299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建筑电工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程文明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19230103541301297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建筑电工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刘立辉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19230103541301300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建筑电焊工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19230103542700722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建筑电焊工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19230103542700875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建筑电焊工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张雅宅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19230103542700876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建筑防水工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王井龙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19230103542300337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建筑防水工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张俊财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19230103542300338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瓦工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19230103540100780</w:t>
            </w:r>
          </w:p>
          <w:p>
            <w:pPr>
              <w:pStyle w:val="1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起重工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李树东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150429196711226116</w:t>
            </w:r>
          </w:p>
          <w:p>
            <w:pPr>
              <w:pStyle w:val="10"/>
              <w:spacing w:line="240" w:lineRule="auto"/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查到 《施工日志》及记录清单，规定管理记录并明示了施工记录执行相关规范标准，符合要求。</w:t>
            </w:r>
          </w:p>
          <w:p>
            <w:pPr>
              <w:pStyle w:val="10"/>
              <w:spacing w:line="24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2、查  在建项目施工组织设计:</w:t>
            </w:r>
          </w:p>
          <w:p>
            <w:pPr>
              <w:spacing w:line="360" w:lineRule="auto"/>
              <w:ind w:firstLine="411" w:firstLineChars="19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葡萄花油田黑帝庙油层葡浅16井区产能建设工程《施工组织设计》，总监理：范文生。项目经理：李永双。施工单位已经上报施工组织设计报审表，经总监理工程师批准同意实施。</w:t>
            </w:r>
          </w:p>
          <w:p>
            <w:pPr>
              <w:pStyle w:val="10"/>
              <w:spacing w:line="360" w:lineRule="auto"/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该施工组织设计内容齐全，涉及工程质量、安全生产、工期、文明施工的内容符合实际情况需要，投入的主要物资、施工机械、劳动力均满足施工需要，施工方法施工规范要求。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3、工程质量、安全、环境执行主要法律、法规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施工过程档案资料：施工过程所需行业规范要求，在施工组织设计中的编制依据中明确规定，抽查</w:t>
            </w:r>
          </w:p>
          <w:p>
            <w:pPr>
              <w:spacing w:line="360" w:lineRule="auto"/>
              <w:ind w:firstLine="480"/>
              <w:contextualSpacing/>
              <w:rPr>
                <w:rFonts w:hint="eastAsia"/>
              </w:rPr>
            </w:pPr>
            <w:r>
              <w:rPr>
                <w:rFonts w:hint="eastAsia"/>
              </w:rPr>
              <w:t>《建筑工程施工质量验收统一标准》GB 50300-2013《建筑地基基础工程施工规范》GB51004-2015《建筑地基基础工程施工质量验收规范》GB50202-2018《地下防水工程质量验收规范》GB50208-2011《给排水管道工程施工及验收规范》GB50268-2008《混凝土结构工程施工规范》GB50666-2011《混凝土结构工程施工质量验收规范》GB50204-2015《建筑地面工程施工质量验收规范》GB50209-2010《砌体工程施工质量验收规范》GB50203-2011《建筑防腐蚀工程质量检验评定标准》GB50224-2018《火灾自动报警系统设计规范》GB50116-2013《电气装置安装工程施工及验收规范》GB50257-2014等等，为有效版本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由工程部编制施工方案，并对项目部进行了技术培训与交底工作。 </w:t>
            </w:r>
          </w:p>
          <w:p>
            <w:pPr>
              <w:pStyle w:val="10"/>
              <w:spacing w:line="36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4、查现场工程作业指导文件：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管线试压操作规程、混凝土工操作规程、焊接操作规程、搅拌机操作规程、文明施工保证措施及环境保护、质量管理制度、质量事故责任追究制度、专项施工方案、施工技术标准、工程质量检验制度、施工过程管理制度、材料设备构配件进场检验及管理制度、施工机具管理制度等制度</w:t>
            </w:r>
          </w:p>
          <w:p>
            <w:pPr>
              <w:pStyle w:val="10"/>
              <w:spacing w:line="36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5、查在建项目</w:t>
            </w:r>
            <w:r>
              <w:rPr>
                <w:rFonts w:hint="eastAsia"/>
                <w:lang w:val="en-US" w:eastAsia="zh-CN"/>
              </w:rPr>
              <w:t>策划</w:t>
            </w:r>
            <w:r>
              <w:rPr>
                <w:rFonts w:hint="eastAsia"/>
              </w:rPr>
              <w:t>主要施工流程：</w:t>
            </w: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房屋建筑（含地基基础）：现场勘查→测量放线→施工组织计划→机具材料进场验收→地基基础施工→框架施工→屋面及砌筑施工→隐蔽工程（地下室及屋面防水）→装饰装修→检验→竣工验收→交付→服务。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管线安装工程: 施工方案编制、技术交底→管沟开挖→材料检验→材料切割加工→组对、焊接→无损检测→水压试验→管线吹扫→防腐保温→管道下沟→附件安装→管沟回填→竣工交付。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防水防腐保温工程：现场勘察→施工方案→防水防腐涂料及保温材料加工材→防水防腐涂料涂刷→保温材料敷设→竣工交付。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机电安装工程：准备工作→设备、材料进场→配合土建预埋电气管道→接地装置制安→设备安装→电缆桥架、保护管安装→电气试验→电缆安装→电气件安装→系统调试及模拟试验→受送电及试运转→交工验收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配电盘及开关柜安装流程：配电柜底座制安→盘柜二次运输→开箱检查→盘柜安装→母线制安→二次接线调整试验→填写试验记录。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石油化工设备安装工程：施工准备→定位放线→基础开挖→基础施工→设备进场安装→管线连接→附件安装→检验验收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建筑机电安装工程：施工准备→设备、材料进场→配合土建预埋电气管道→导管和线槽敷设→穿线→导线连接和线路绝缘测试→电气安装→防雷及接地制安→检验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污水处理系统安装流程：施工准备→基础制安→设备、材料进场→设备检验→设备安装→管线连接→附件安装→整体试验→交工验收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吊装作业流程：提前办理相关手续→技术交底→检查工器具→吊装物捆绑→预起吊→正式起吊→设备就位→检查吊运工器具→结束。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关键过程：测量放线、分项施工。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需确认的过程：隐蔽施工、防水施工、焊接。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现场确认目前施工进度：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现场确认: 目前进度为总工程的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0%以上:主要材料已经大部分购买,验收完毕, 有监理签字确认。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主厂房基础部分正在分项验收，正在开始主厂房主体施工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房屋建筑（含地基基础）进行到机具材料进场验收；管线安装工程进行到无损检测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防水防腐保温工程进行到防水防腐涂料涂刷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机电安装工程进行到配合土建预埋电气管道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配电盘及开关柜安装进行到盘柜安装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石油化工设备安装工程进行到基础施工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建筑机电安装工程进行到设备、材料进场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污水处理系统安装工程进行到设备检验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查看项目现场，施工人员均着工作服，头戴安全帽，建筑工地周围建有围墙，墙上挂有五牌一图，贴有安全标语，设置了应急设施放置区域，按规定摆放了灭火设施，施工设备一机一闸，有接地装置，能够满足安全施工的要求。施工时的噪声主要是机具作业的噪声，采取措施主要是设备维护降噪、夜间不作业，没有发生扰民投诉的问题。建筑垃圾分类集中堆放，统一处理，原材料均购买安全环保的材料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现场天然气调压计量间橇安装，由电工狄海涛带队，按《机电设备安装作业指导书》指导安装各机电设备，安装完成后由张磊检验，监理潘云龙验收。</w:t>
            </w:r>
          </w:p>
          <w:p>
            <w:pPr>
              <w:spacing w:line="360" w:lineRule="auto"/>
              <w:ind w:firstLine="420" w:firstLineChars="20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防腐作业，附近区域有安全警示，见安全监护人现场指挥。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查项目的现有各项质量控制记录：</w:t>
            </w:r>
          </w:p>
          <w:p>
            <w:pPr>
              <w:spacing w:line="360" w:lineRule="auto"/>
              <w:ind w:firstLine="420" w:firstLineChars="20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与负责人</w:t>
            </w:r>
            <w:r>
              <w:rPr>
                <w:rFonts w:hint="eastAsia"/>
                <w:lang w:val="en-US" w:eastAsia="zh-CN"/>
              </w:rPr>
              <w:t>李永双</w:t>
            </w:r>
            <w:r>
              <w:rPr>
                <w:rFonts w:hint="eastAsia"/>
              </w:rPr>
              <w:t>交谈，并查证公司对进场设备、原材料及工程检验情况：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原材料主要是甲方供应，甲方控制，</w:t>
            </w:r>
            <w:r>
              <w:rPr>
                <w:rFonts w:hint="eastAsia"/>
              </w:rPr>
              <w:t>检验批均经专业监理  温哲民验收同意。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施工正在进行中，</w:t>
            </w:r>
            <w:r>
              <w:rPr>
                <w:rFonts w:hint="eastAsia"/>
              </w:rPr>
              <w:t>尚未发生最终验收。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7、查施工过程管控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7.1查到《施工组织设计》。总监理：范文生 。项目经理：李永双。</w:t>
            </w:r>
          </w:p>
          <w:p>
            <w:pPr>
              <w:spacing w:line="360" w:lineRule="auto"/>
              <w:ind w:firstLine="420" w:firstLineChars="20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由项目经理按《施工组织设计》规定的要求组织人员、设备机具和原材料进场，搭设临时办公场所，并进行验收，进场准备完后，经监理范文生验收，批准开工。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7.2查看《图纸会审记录》，有建设方、监理方、设计方、施工方参加会审人员签名，并加盖有各单位公章。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7.3公司编制了相应的分包管理制度，对分包方的资质、人员、施工过程和项目交付进行管控，部门管理职责明确，文件符合企业实际情况，分包活动管理规范，公司现阶段暂时无任何形式的分包活动。</w:t>
            </w:r>
          </w:p>
          <w:p>
            <w:pPr>
              <w:spacing w:line="360" w:lineRule="auto"/>
              <w:ind w:firstLine="420" w:firstLineChars="20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该项目暂无分包，均为公司组织人员施工。策划目前无更改。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7.4查到《拟投入本工程的主要施工设备表》，《材料、构配件及设备进场验收记录》等，施工单位：李永双。监理：范文生。由现场监理对进场的人员、设备机具及材料进行了审核，符合；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查到：《劳动力计划表》，按施工的不同阶段安排不同劳动力进场。现场技术人员、力工及施工机械操作手等的数量和能力满足要求。未见不符。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查到：《施工组织设计》质量保证措施，详细规定了该项目质量各种措施和方法，符合要求。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查到：该项目部已按相关《施工组织设计》其中的要求对材料进行了验收，资料齐全。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查到《施工单位安全生产协议书》等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7.5现场获得作业指导书，公司对关键和特殊过程编制有施工方案，并编制相应环境/安全管控措施,提供有《施工组织设计方案》、《质量保证体系及保证措施》、《安全施工章程》、《施工现场消防管理措施》等,同时现场看到张挂在墙的《工程施工进度表》,目前进行到布线/设备初步安装阶段.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7.6使用适宜的设备，已配置提供了汽车起重机、挖掘机、机动翻斗车、电焊机等设备，通过定期的维护检修，设备处于完好状态。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7.7使用的监测和测量设备，已配置钢卷尺、水准仪、经纬仪等测量设备，设备在进场前通过监理验收，能够满足测量放线和监测需求。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7.8实施监测和测量，查有连续的《施工日志》，有地基施工、管道施工等生产情况记录。记录人：施工员李树东。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7.9项目质检员张磊负责按作业指导书要求对特殊/ 关键工序每天进行连续监视和测量，监理负责对整个施工过程进行监控。主要监视和测量包括：材料检验、检验批、分项验收等。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7.10 安全、技术交底及培训教育：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（1）查到：202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月14日，技术交底记录，交底内容为：土方开挖与回填，施工工艺、质量要求、安全注意事项等，交底人：李永双，接收人：李树东、张磊、刘成、兰晓敏等。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（2）查到：202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月10日，技术交底记录，交底内容为：日常操作安全及施工工作安全、宣贯安全知识，交底人：李永双，接收人：李树东、张磊、刘成、兰晓敏等。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交底主要内容： </w:t>
            </w:r>
          </w:p>
          <w:p>
            <w:pPr>
              <w:spacing w:line="360" w:lineRule="auto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（3）查看了《职工劳动保护入场三级教育试题》2020.8.15，基本符合要求。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.11 本工程没有分包工程发生，未见不符。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8、 环境、安全管理措施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（1）施工区域内的花草树木、绿地以及办公居住设施必须加以保护,在进施工现场平面布置,材料堆放时要考虑尽可能避免污染,损害树木和公用设施。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（2）施工现场要保持整洁卫生,垃圾要集中堆放,及时清理。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（3）施工现场设置设置公告指示牌、各种质量、安全、文明宣传牌及场内条例标牌,要统一规格,并安放在施工现场明显处。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（4）现场要达到:施工用水管线接引正规,不得跑、冒、滴、漏,临时电源应使用木杆架设,符合标准,安全可靠。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（5）现场的材料堆放整齐,使用设备现场放置合理,施工有序进行；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（6）减少扰民、降低环境污染措施；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（7）对粉尘的控制:不使用粉状材料搭设防雨棚,大风天气不进行焊接作业。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（8）对废水的控制:施工排水要指定地点排放,并进行无害化处理。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（9）对废物的控制:不随意倾倒垃圾,统一放到建设单位指定的地点。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（10）对废气的控制:施工运输机械间歇熄火,禁止使用燃烧不好的机械。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（11）五级以上大风不允许野外动火,如确实因工作需要应采取积极有效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的预防措施。动火完毕后应清理现场,做到人走火灭,保证安全。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（12）防腐时注意材料的使用和回收,不能乱放造成环境污染。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（13）施工现场设置安全标志、提示标志,保证施工安全。</w:t>
            </w:r>
          </w:p>
        </w:tc>
        <w:tc>
          <w:tcPr>
            <w:tcW w:w="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更改控制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.5.6、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szCs w:val="21"/>
              </w:rPr>
              <w:t>J10.6</w:t>
            </w:r>
          </w:p>
        </w:tc>
        <w:tc>
          <w:tcPr>
            <w:tcW w:w="11441" w:type="dxa"/>
            <w:vAlign w:val="center"/>
          </w:tcPr>
          <w:p>
            <w:pPr>
              <w:pStyle w:val="5"/>
              <w:tabs>
                <w:tab w:val="left" w:pos="7650"/>
              </w:tabs>
              <w:spacing w:line="360" w:lineRule="auto"/>
              <w:ind w:firstLine="420" w:firstLineChars="200"/>
              <w:jc w:val="left"/>
              <w:rPr>
                <w:rFonts w:hAnsi="宋体" w:eastAsia="宋体" w:cs="宋体"/>
                <w:kern w:val="0"/>
                <w:szCs w:val="21"/>
              </w:rPr>
            </w:pPr>
            <w:r>
              <w:rPr>
                <w:rFonts w:hint="eastAsia" w:hAnsi="宋体" w:eastAsia="宋体" w:cs="宋体"/>
                <w:kern w:val="0"/>
                <w:szCs w:val="21"/>
              </w:rPr>
              <w:t>经询查，目前未发生工程变更。</w:t>
            </w:r>
          </w:p>
          <w:p>
            <w:pPr>
              <w:pStyle w:val="5"/>
              <w:tabs>
                <w:tab w:val="left" w:pos="7650"/>
              </w:tabs>
              <w:spacing w:line="360" w:lineRule="auto"/>
              <w:ind w:firstLine="420" w:firstLineChars="200"/>
              <w:jc w:val="left"/>
              <w:rPr>
                <w:rFonts w:hAnsi="宋体" w:eastAsia="宋体" w:cs="宋体"/>
                <w:kern w:val="0"/>
                <w:szCs w:val="21"/>
              </w:rPr>
            </w:pPr>
            <w:r>
              <w:rPr>
                <w:rFonts w:hint="eastAsia" w:hAnsi="宋体" w:eastAsia="宋体" w:cs="宋体"/>
                <w:kern w:val="0"/>
                <w:szCs w:val="21"/>
              </w:rPr>
              <w:t>当发生与施工内容有关的合同变更或技术变更情况，按照公司管理手册8.1过程要求，项目部会同工程科等有关部门及人员，对变更内容进行评审、并在变更实施前进行验证和确认，获得批准后实施。</w:t>
            </w:r>
          </w:p>
        </w:tc>
        <w:tc>
          <w:tcPr>
            <w:tcW w:w="559" w:type="dxa"/>
            <w:vAlign w:val="center"/>
          </w:tcPr>
          <w:p>
            <w:pPr>
              <w:pStyle w:val="5"/>
              <w:tabs>
                <w:tab w:val="left" w:pos="7650"/>
              </w:tabs>
              <w:spacing w:line="360" w:lineRule="auto"/>
              <w:jc w:val="left"/>
              <w:rPr>
                <w:rFonts w:hint="eastAsia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不合格品的控制;</w:t>
            </w:r>
          </w:p>
          <w:p>
            <w:pPr>
              <w:pStyle w:val="1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Q8.7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J8.3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J 8.5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J 9.4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J 11.5</w:t>
            </w:r>
          </w:p>
        </w:tc>
        <w:tc>
          <w:tcPr>
            <w:tcW w:w="1144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质量问题处理依据《不合格品控制程序》对不合格品和不符合的识别和控制有明确的规定。</w:t>
            </w:r>
            <w:r>
              <w:rPr>
                <w:rFonts w:ascii="宋体" w:hAnsi="宋体"/>
                <w:szCs w:val="21"/>
              </w:rPr>
              <w:t>规定了</w:t>
            </w:r>
            <w:r>
              <w:rPr>
                <w:rFonts w:hint="eastAsia" w:ascii="宋体" w:hAnsi="宋体"/>
                <w:szCs w:val="21"/>
              </w:rPr>
              <w:t>对不合格处置方法：返工、返修、报废等。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负责人介绍：实际施工过程中，工程部会同项目部的技术负责人组成检查组，定期或不定期对公司在建项目进行检查，检查包括施工质量、环境、安全等内容；监理单位对施工质量问题发出《监理整改通知》我公司要求项目部按不合格品或不符合及时进行</w:t>
            </w:r>
            <w:r>
              <w:rPr>
                <w:rFonts w:ascii="宋体" w:hAnsi="宋体"/>
                <w:szCs w:val="21"/>
              </w:rPr>
              <w:t>整改；</w:t>
            </w:r>
          </w:p>
          <w:p>
            <w:pPr>
              <w:pStyle w:val="5"/>
              <w:tabs>
                <w:tab w:val="left" w:pos="7650"/>
              </w:tabs>
              <w:spacing w:line="360" w:lineRule="auto"/>
              <w:jc w:val="left"/>
              <w:rPr>
                <w:rFonts w:hAnsi="宋体" w:eastAsia="宋体" w:cs="宋体"/>
                <w:kern w:val="0"/>
                <w:szCs w:val="21"/>
              </w:rPr>
            </w:pPr>
            <w:r>
              <w:rPr>
                <w:rFonts w:hint="eastAsia" w:hAnsi="宋体" w:eastAsia="宋体" w:cs="宋体"/>
                <w:kern w:val="0"/>
                <w:szCs w:val="21"/>
              </w:rPr>
              <w:t>项目部配合工程部对重大不合格工程产品的评审和处置，总经理负责对质量事故的奖罚和事故责任追究。</w:t>
            </w:r>
          </w:p>
          <w:p>
            <w:pPr>
              <w:spacing w:line="360" w:lineRule="auto"/>
              <w:ind w:firstLine="420" w:firstLineChars="200"/>
              <w:jc w:val="left"/>
              <w:textAlignment w:val="baseline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公司对施工过程发生的不合格品，一般轻微不合格现场指出，及时整改。目前为止项目部未发生比较大的质量不合格品，一般的轻微不符合都在现场及时解决了，未发现有需要上报公司解决的不合格。</w:t>
            </w:r>
          </w:p>
        </w:tc>
        <w:tc>
          <w:tcPr>
            <w:tcW w:w="559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应急准备和响应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O</w:t>
            </w: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11441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根据本项目部辨识的潜在和紧急情况下的的重要环境因素和危险源，在编制应急预案时也考虑了相关方和政府的职能，必要时邀请甲方等相关方参与测试。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项目部</w:t>
            </w:r>
            <w:r>
              <w:rPr>
                <w:rFonts w:hint="eastAsia"/>
                <w:lang w:val="en-US" w:eastAsia="zh-CN"/>
              </w:rPr>
              <w:t>参加综合部、安环部的</w:t>
            </w:r>
            <w:r>
              <w:rPr>
                <w:rFonts w:ascii="Times New Roman" w:hAnsi="Times New Roman"/>
              </w:rPr>
              <w:t>应急演练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详见综合部、安环部记录。</w:t>
            </w:r>
          </w:p>
        </w:tc>
        <w:tc>
          <w:tcPr>
            <w:tcW w:w="559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OK</w:t>
            </w:r>
          </w:p>
        </w:tc>
      </w:tr>
    </w:tbl>
    <w:p>
      <w:pPr>
        <w:pStyle w:val="7"/>
        <w:spacing w:line="360" w:lineRule="auto"/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80" w:lineRule="exact"/>
        <w:jc w:val="center"/>
        <w:rPr>
          <w:rFonts w:hint="eastAsia" w:eastAsia="隶书"/>
          <w:lang w:val="en-US" w:eastAsia="zh-CN"/>
        </w:rPr>
      </w:pPr>
      <w:r>
        <w:rPr>
          <w:rFonts w:hint="eastAsia" w:ascii="隶书" w:hAnsi="宋体" w:eastAsia="隶书" w:cs="隶书"/>
          <w:color w:val="000000"/>
          <w:sz w:val="36"/>
          <w:szCs w:val="36"/>
        </w:rPr>
        <w:t>管理体系审核记录表</w:t>
      </w:r>
    </w:p>
    <w:p>
      <w:pPr>
        <w:pStyle w:val="7"/>
        <w:spacing w:line="360" w:lineRule="auto"/>
      </w:pPr>
    </w:p>
    <w:tbl>
      <w:tblPr>
        <w:tblStyle w:val="11"/>
        <w:tblW w:w="14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68"/>
        <w:gridCol w:w="11441"/>
        <w:gridCol w:w="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5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441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受审核部门： </w:t>
            </w:r>
            <w:r>
              <w:rPr>
                <w:rFonts w:hint="eastAsia" w:ascii="宋体" w:hAnsi="宋体"/>
                <w:szCs w:val="21"/>
              </w:rPr>
              <w:t>葡萄花油田黑帝庙油层葡浅16井区产能建设工程</w:t>
            </w:r>
            <w:r>
              <w:rPr>
                <w:rFonts w:hint="eastAsia"/>
                <w:szCs w:val="21"/>
              </w:rPr>
              <w:t xml:space="preserve">项目部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项目经理：李永双    技术负责人：范秀玲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审核员：薛永宏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专家</w:t>
            </w:r>
            <w:r>
              <w:rPr>
                <w:rFonts w:hint="eastAsia"/>
                <w:szCs w:val="21"/>
                <w:lang w:eastAsia="zh-CN"/>
              </w:rPr>
              <w:t>）、</w:t>
            </w:r>
            <w:r>
              <w:rPr>
                <w:rFonts w:hint="eastAsia"/>
                <w:szCs w:val="21"/>
                <w:lang w:val="en-US" w:eastAsia="zh-CN"/>
              </w:rPr>
              <w:t>郭力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月1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441" w:type="dxa"/>
            <w:vAlign w:val="center"/>
          </w:tcPr>
          <w:p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审核条款：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E：5.3/6.2/6.1.2/6.1.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/8.1/8.2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资源、作用、职责和权限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</w:pPr>
            <w:r>
              <w:t>E5.3</w:t>
            </w:r>
          </w:p>
        </w:tc>
        <w:tc>
          <w:tcPr>
            <w:tcW w:w="1144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葡萄花油田黑帝庙油层葡浅16井区产能建设工程</w:t>
            </w:r>
            <w:r>
              <w:rPr>
                <w:rFonts w:hint="eastAsia" w:ascii="宋体" w:hAnsi="宋体" w:cs="宋体"/>
                <w:kern w:val="0"/>
                <w:szCs w:val="21"/>
              </w:rPr>
              <w:t>，项目经理：李永双。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项目经理介绍，项目部机构人员组成，满足项目施工需求，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见《项目管理机构组成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》，项目经理：项目负责人李永双、技术负责人范秀玲、安全员王佳春、施工员李树东、质量员张磊、资料员曲娜、材料员王艳军。项目部具体的人员的职责、分工均在《施工方案》有明确规定，通过现场调度会、例会和安全技术交底的形式向项目部员工传达。</w:t>
            </w:r>
          </w:p>
        </w:tc>
        <w:tc>
          <w:tcPr>
            <w:tcW w:w="559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54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环境因素、危险源识别</w:t>
            </w: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E6.1.2</w:t>
            </w:r>
          </w:p>
        </w:tc>
        <w:tc>
          <w:tcPr>
            <w:tcW w:w="11441" w:type="dxa"/>
            <w:vAlign w:val="top"/>
          </w:tcPr>
          <w:p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策划、编制了《环境因素识别控制程序》，经文审符合标准要求</w:t>
            </w:r>
          </w:p>
          <w:p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提供《环境因素识别一览表》，其中包括办公区、施工现场等，包括固废排放、火灾的发生、原材料损耗、能源的消耗、废气排放、噪声排放等。</w:t>
            </w:r>
          </w:p>
          <w:p>
            <w:pPr>
              <w:spacing w:line="320" w:lineRule="exac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可以提供《重要环境因</w:t>
            </w:r>
            <w:r>
              <w:rPr>
                <w:rFonts w:ascii="Times New Roman" w:hAnsi="Times New Roman"/>
                <w:color w:val="auto"/>
              </w:rPr>
              <w:t>素清单》，其中重要环境因素：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粉尘、废水、固废、危废和噪声</w:t>
            </w:r>
            <w:r>
              <w:rPr>
                <w:rFonts w:ascii="Times New Roman" w:hAnsi="Times New Roman"/>
                <w:b w:val="0"/>
                <w:bCs/>
                <w:color w:val="auto"/>
              </w:rPr>
              <w:t>，</w:t>
            </w:r>
            <w:r>
              <w:rPr>
                <w:rFonts w:ascii="Times New Roman" w:hAnsi="Times New Roman"/>
                <w:color w:val="auto"/>
              </w:rPr>
              <w:t>评价准确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</w:rPr>
              <w:t>评价人：</w:t>
            </w:r>
            <w:r>
              <w:rPr>
                <w:rFonts w:hint="eastAsia" w:ascii="Times New Roman" w:hAnsi="Times New Roman"/>
                <w:lang w:val="en-US" w:eastAsia="zh-CN"/>
              </w:rPr>
              <w:t>综合部</w:t>
            </w:r>
            <w:r>
              <w:rPr>
                <w:rFonts w:ascii="Times New Roman" w:hAnsi="Times New Roman"/>
              </w:rPr>
              <w:t xml:space="preserve">   批准：</w:t>
            </w:r>
            <w:r>
              <w:rPr>
                <w:rFonts w:hint="eastAsia" w:ascii="Times New Roman" w:hAnsi="Times New Roman"/>
                <w:lang w:val="en-US" w:eastAsia="zh-CN"/>
              </w:rPr>
              <w:t>刘星海</w:t>
            </w:r>
            <w:r>
              <w:rPr>
                <w:rFonts w:ascii="Times New Roman" w:hAnsi="Times New Roman"/>
              </w:rPr>
              <w:t xml:space="preserve">  日期：20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559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应急准备和响应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Times New Roman" w:hAnsi="Times New Roman"/>
              </w:rPr>
              <w:t>E8.2</w:t>
            </w:r>
          </w:p>
        </w:tc>
        <w:tc>
          <w:tcPr>
            <w:tcW w:w="11441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根据本项目部辨识的潜在和紧急情况下的的重要环境因素和危险源，在编制应急预案时也考虑了相关方和政府的职能，必要时邀请甲方等相关方参与测试。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项目部</w:t>
            </w:r>
            <w:r>
              <w:rPr>
                <w:rFonts w:hint="eastAsia"/>
                <w:lang w:val="en-US" w:eastAsia="zh-CN"/>
              </w:rPr>
              <w:t>参加综合部、安环部的</w:t>
            </w:r>
            <w:r>
              <w:rPr>
                <w:rFonts w:ascii="Times New Roman" w:hAnsi="Times New Roman"/>
              </w:rPr>
              <w:t>应急演练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详见综合部、安环部记录。</w:t>
            </w:r>
          </w:p>
        </w:tc>
        <w:tc>
          <w:tcPr>
            <w:tcW w:w="559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OK</w:t>
            </w:r>
          </w:p>
        </w:tc>
      </w:tr>
    </w:tbl>
    <w:p>
      <w:pPr>
        <w:pStyle w:val="7"/>
        <w:spacing w:line="360" w:lineRule="auto"/>
      </w:pPr>
    </w:p>
    <w:p>
      <w:pPr>
        <w:pStyle w:val="7"/>
        <w:spacing w:line="360" w:lineRule="auto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45D43"/>
    <w:multiLevelType w:val="multilevel"/>
    <w:tmpl w:val="12545D43"/>
    <w:lvl w:ilvl="0" w:tentative="0">
      <w:start w:val="6"/>
      <w:numFmt w:val="decimal"/>
      <w:lvlText w:val="%1、"/>
      <w:lvlJc w:val="left"/>
      <w:pPr>
        <w:ind w:left="360" w:hanging="360"/>
      </w:pPr>
      <w:rPr>
        <w:rFonts w:hint="default" w:ascii="宋体" w:hAnsi="宋体"/>
        <w:b w:val="0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67313B"/>
    <w:multiLevelType w:val="multilevel"/>
    <w:tmpl w:val="586731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6246EC"/>
    <w:rsid w:val="00DB1B0B"/>
    <w:rsid w:val="01394DC4"/>
    <w:rsid w:val="01436619"/>
    <w:rsid w:val="01474285"/>
    <w:rsid w:val="016606F8"/>
    <w:rsid w:val="01812F83"/>
    <w:rsid w:val="01C51501"/>
    <w:rsid w:val="01C63D48"/>
    <w:rsid w:val="021758D8"/>
    <w:rsid w:val="022774F2"/>
    <w:rsid w:val="02542D1A"/>
    <w:rsid w:val="027A1F55"/>
    <w:rsid w:val="027B2056"/>
    <w:rsid w:val="031742A3"/>
    <w:rsid w:val="032C366A"/>
    <w:rsid w:val="032E2784"/>
    <w:rsid w:val="033E519F"/>
    <w:rsid w:val="036A4124"/>
    <w:rsid w:val="03734A83"/>
    <w:rsid w:val="03884811"/>
    <w:rsid w:val="03B333B0"/>
    <w:rsid w:val="03CA2ED4"/>
    <w:rsid w:val="03D3277E"/>
    <w:rsid w:val="03DD2681"/>
    <w:rsid w:val="03EB59C6"/>
    <w:rsid w:val="03FD3FDE"/>
    <w:rsid w:val="041820E6"/>
    <w:rsid w:val="04187FFD"/>
    <w:rsid w:val="04263EF3"/>
    <w:rsid w:val="04275738"/>
    <w:rsid w:val="04556EB1"/>
    <w:rsid w:val="04A81DB2"/>
    <w:rsid w:val="0514335B"/>
    <w:rsid w:val="059E3174"/>
    <w:rsid w:val="059E4F11"/>
    <w:rsid w:val="05BD5B1E"/>
    <w:rsid w:val="05C93BCD"/>
    <w:rsid w:val="060F6825"/>
    <w:rsid w:val="061A5EDF"/>
    <w:rsid w:val="061A66C8"/>
    <w:rsid w:val="06745ED4"/>
    <w:rsid w:val="06F36AB8"/>
    <w:rsid w:val="07000396"/>
    <w:rsid w:val="073B70EA"/>
    <w:rsid w:val="076674EF"/>
    <w:rsid w:val="076E0E38"/>
    <w:rsid w:val="0778564F"/>
    <w:rsid w:val="07B43878"/>
    <w:rsid w:val="07D10F48"/>
    <w:rsid w:val="07D43385"/>
    <w:rsid w:val="087544F7"/>
    <w:rsid w:val="08E65682"/>
    <w:rsid w:val="09077B19"/>
    <w:rsid w:val="094B39A0"/>
    <w:rsid w:val="09C84D33"/>
    <w:rsid w:val="09D15457"/>
    <w:rsid w:val="0A09536E"/>
    <w:rsid w:val="0A3B4C56"/>
    <w:rsid w:val="0A6135A5"/>
    <w:rsid w:val="0A761570"/>
    <w:rsid w:val="0A875CD0"/>
    <w:rsid w:val="0AB46ABA"/>
    <w:rsid w:val="0AEE0859"/>
    <w:rsid w:val="0B02545E"/>
    <w:rsid w:val="0B081F61"/>
    <w:rsid w:val="0B0E4D3D"/>
    <w:rsid w:val="0B3A3146"/>
    <w:rsid w:val="0BF740CE"/>
    <w:rsid w:val="0C372683"/>
    <w:rsid w:val="0CCD7D15"/>
    <w:rsid w:val="0CCE2216"/>
    <w:rsid w:val="0CE85D89"/>
    <w:rsid w:val="0D0245C4"/>
    <w:rsid w:val="0D773553"/>
    <w:rsid w:val="0E0A5613"/>
    <w:rsid w:val="0E4E7D1E"/>
    <w:rsid w:val="0E6F6A92"/>
    <w:rsid w:val="0E861893"/>
    <w:rsid w:val="0F0379E3"/>
    <w:rsid w:val="0F0E281A"/>
    <w:rsid w:val="0F561525"/>
    <w:rsid w:val="0F69716E"/>
    <w:rsid w:val="0F7B5279"/>
    <w:rsid w:val="0FAD3319"/>
    <w:rsid w:val="0FF07DBE"/>
    <w:rsid w:val="10590604"/>
    <w:rsid w:val="106531D3"/>
    <w:rsid w:val="1087552F"/>
    <w:rsid w:val="10B90B45"/>
    <w:rsid w:val="111B1D61"/>
    <w:rsid w:val="11705356"/>
    <w:rsid w:val="11CD4A2D"/>
    <w:rsid w:val="11E36FB1"/>
    <w:rsid w:val="12037A35"/>
    <w:rsid w:val="123C1079"/>
    <w:rsid w:val="124E2971"/>
    <w:rsid w:val="125E59D1"/>
    <w:rsid w:val="129C05B8"/>
    <w:rsid w:val="12B96092"/>
    <w:rsid w:val="12FC3A2A"/>
    <w:rsid w:val="131B65A5"/>
    <w:rsid w:val="13406A3A"/>
    <w:rsid w:val="13906864"/>
    <w:rsid w:val="139A1D9D"/>
    <w:rsid w:val="13AC5DAA"/>
    <w:rsid w:val="13F66DAD"/>
    <w:rsid w:val="143B0E60"/>
    <w:rsid w:val="147E3BF9"/>
    <w:rsid w:val="1483090C"/>
    <w:rsid w:val="15324327"/>
    <w:rsid w:val="155C5F81"/>
    <w:rsid w:val="15CB3833"/>
    <w:rsid w:val="15D42286"/>
    <w:rsid w:val="15EF0FA3"/>
    <w:rsid w:val="164A3C40"/>
    <w:rsid w:val="166C25BE"/>
    <w:rsid w:val="16BD114E"/>
    <w:rsid w:val="17484606"/>
    <w:rsid w:val="17544C76"/>
    <w:rsid w:val="179D717E"/>
    <w:rsid w:val="17C96517"/>
    <w:rsid w:val="180B0E55"/>
    <w:rsid w:val="18416487"/>
    <w:rsid w:val="189324E3"/>
    <w:rsid w:val="18C01724"/>
    <w:rsid w:val="18CC1648"/>
    <w:rsid w:val="191E61ED"/>
    <w:rsid w:val="193660F6"/>
    <w:rsid w:val="1969601A"/>
    <w:rsid w:val="1A192D14"/>
    <w:rsid w:val="1A357974"/>
    <w:rsid w:val="1A597ABC"/>
    <w:rsid w:val="1A5D6567"/>
    <w:rsid w:val="1A70471F"/>
    <w:rsid w:val="1A9F36DF"/>
    <w:rsid w:val="1AB73676"/>
    <w:rsid w:val="1B415A3B"/>
    <w:rsid w:val="1B6B15D1"/>
    <w:rsid w:val="1B723D02"/>
    <w:rsid w:val="1BA606A7"/>
    <w:rsid w:val="1BBA027D"/>
    <w:rsid w:val="1BFD197A"/>
    <w:rsid w:val="1C1C1627"/>
    <w:rsid w:val="1CC338BC"/>
    <w:rsid w:val="1D2E296C"/>
    <w:rsid w:val="1D5464AA"/>
    <w:rsid w:val="1DA1136D"/>
    <w:rsid w:val="1DC31075"/>
    <w:rsid w:val="1DC82F1E"/>
    <w:rsid w:val="1E7114A7"/>
    <w:rsid w:val="1EEC31CA"/>
    <w:rsid w:val="1F723D46"/>
    <w:rsid w:val="1F8D02E3"/>
    <w:rsid w:val="1FB070CC"/>
    <w:rsid w:val="1FD5792A"/>
    <w:rsid w:val="1FEB6A43"/>
    <w:rsid w:val="1FEF1C85"/>
    <w:rsid w:val="200413E9"/>
    <w:rsid w:val="2008637C"/>
    <w:rsid w:val="201178E3"/>
    <w:rsid w:val="20141C1C"/>
    <w:rsid w:val="2024640B"/>
    <w:rsid w:val="20401CAA"/>
    <w:rsid w:val="204554DC"/>
    <w:rsid w:val="20917C7A"/>
    <w:rsid w:val="20B671D4"/>
    <w:rsid w:val="20DA26DD"/>
    <w:rsid w:val="20F75D82"/>
    <w:rsid w:val="216078F8"/>
    <w:rsid w:val="218C1157"/>
    <w:rsid w:val="218C19E2"/>
    <w:rsid w:val="21CE62FF"/>
    <w:rsid w:val="22084AFB"/>
    <w:rsid w:val="22453583"/>
    <w:rsid w:val="22A41001"/>
    <w:rsid w:val="22B46626"/>
    <w:rsid w:val="23014A8B"/>
    <w:rsid w:val="235C11C5"/>
    <w:rsid w:val="236229E4"/>
    <w:rsid w:val="238045D9"/>
    <w:rsid w:val="23C3444C"/>
    <w:rsid w:val="24204B44"/>
    <w:rsid w:val="24CB2ADC"/>
    <w:rsid w:val="250428DB"/>
    <w:rsid w:val="25A31B93"/>
    <w:rsid w:val="25E66506"/>
    <w:rsid w:val="25E91C5D"/>
    <w:rsid w:val="25F711F4"/>
    <w:rsid w:val="25FA28A2"/>
    <w:rsid w:val="263938E3"/>
    <w:rsid w:val="26553348"/>
    <w:rsid w:val="2685540A"/>
    <w:rsid w:val="26DE1B21"/>
    <w:rsid w:val="26E47854"/>
    <w:rsid w:val="270B4DF5"/>
    <w:rsid w:val="273D233C"/>
    <w:rsid w:val="27675A7A"/>
    <w:rsid w:val="27903567"/>
    <w:rsid w:val="279D7DEF"/>
    <w:rsid w:val="27FC760D"/>
    <w:rsid w:val="27FE3E5E"/>
    <w:rsid w:val="28010580"/>
    <w:rsid w:val="280B3561"/>
    <w:rsid w:val="28707798"/>
    <w:rsid w:val="287D3FE1"/>
    <w:rsid w:val="28A45E53"/>
    <w:rsid w:val="295F4A81"/>
    <w:rsid w:val="29885267"/>
    <w:rsid w:val="29905D74"/>
    <w:rsid w:val="29D86F06"/>
    <w:rsid w:val="29DA7240"/>
    <w:rsid w:val="2A5D3FEC"/>
    <w:rsid w:val="2A7F2B4B"/>
    <w:rsid w:val="2A994AED"/>
    <w:rsid w:val="2AD12AD7"/>
    <w:rsid w:val="2AE3536E"/>
    <w:rsid w:val="2AEA7856"/>
    <w:rsid w:val="2AF07649"/>
    <w:rsid w:val="2AFB27E1"/>
    <w:rsid w:val="2AFD6EA5"/>
    <w:rsid w:val="2B052B9F"/>
    <w:rsid w:val="2B3E2764"/>
    <w:rsid w:val="2B423B01"/>
    <w:rsid w:val="2B7A1A84"/>
    <w:rsid w:val="2B885B22"/>
    <w:rsid w:val="2BB639A1"/>
    <w:rsid w:val="2BF14713"/>
    <w:rsid w:val="2BF52575"/>
    <w:rsid w:val="2C2D7859"/>
    <w:rsid w:val="2C352A32"/>
    <w:rsid w:val="2C3D358E"/>
    <w:rsid w:val="2C77692C"/>
    <w:rsid w:val="2C8B1ED5"/>
    <w:rsid w:val="2CA216E5"/>
    <w:rsid w:val="2CE52B05"/>
    <w:rsid w:val="2D1563BF"/>
    <w:rsid w:val="2D451224"/>
    <w:rsid w:val="2D5E4C82"/>
    <w:rsid w:val="2D6A0D6B"/>
    <w:rsid w:val="2D6F7DC0"/>
    <w:rsid w:val="2D7045F5"/>
    <w:rsid w:val="2D70465C"/>
    <w:rsid w:val="2D8B7669"/>
    <w:rsid w:val="2D980F53"/>
    <w:rsid w:val="2DBF5029"/>
    <w:rsid w:val="2DE75F56"/>
    <w:rsid w:val="2E3132AB"/>
    <w:rsid w:val="2E354D12"/>
    <w:rsid w:val="2E502FB7"/>
    <w:rsid w:val="2E6B74A5"/>
    <w:rsid w:val="2E7C5650"/>
    <w:rsid w:val="2EFF35B6"/>
    <w:rsid w:val="2F001DEA"/>
    <w:rsid w:val="2F1A2CDD"/>
    <w:rsid w:val="2F33291A"/>
    <w:rsid w:val="2F44077D"/>
    <w:rsid w:val="2F625A86"/>
    <w:rsid w:val="2FAB27C5"/>
    <w:rsid w:val="2FB1245E"/>
    <w:rsid w:val="303C7289"/>
    <w:rsid w:val="304B64C8"/>
    <w:rsid w:val="30FB3146"/>
    <w:rsid w:val="311D7896"/>
    <w:rsid w:val="3141656C"/>
    <w:rsid w:val="314D4CC4"/>
    <w:rsid w:val="3173510B"/>
    <w:rsid w:val="318F63C2"/>
    <w:rsid w:val="31AD04DF"/>
    <w:rsid w:val="31BC180A"/>
    <w:rsid w:val="31E673D5"/>
    <w:rsid w:val="322B07C1"/>
    <w:rsid w:val="325128F5"/>
    <w:rsid w:val="32A04F40"/>
    <w:rsid w:val="32AF624E"/>
    <w:rsid w:val="32D15EC4"/>
    <w:rsid w:val="33024732"/>
    <w:rsid w:val="330943A7"/>
    <w:rsid w:val="33196A2C"/>
    <w:rsid w:val="335A586F"/>
    <w:rsid w:val="336A79A9"/>
    <w:rsid w:val="33832A15"/>
    <w:rsid w:val="33B75D8F"/>
    <w:rsid w:val="33CB7523"/>
    <w:rsid w:val="341C26FA"/>
    <w:rsid w:val="341D0BEC"/>
    <w:rsid w:val="343565E9"/>
    <w:rsid w:val="3447060E"/>
    <w:rsid w:val="344951AC"/>
    <w:rsid w:val="34655496"/>
    <w:rsid w:val="34766EEF"/>
    <w:rsid w:val="34825FCD"/>
    <w:rsid w:val="349B2138"/>
    <w:rsid w:val="34D41E39"/>
    <w:rsid w:val="34D457F8"/>
    <w:rsid w:val="34E05122"/>
    <w:rsid w:val="34E24D1C"/>
    <w:rsid w:val="34F10155"/>
    <w:rsid w:val="34F27C31"/>
    <w:rsid w:val="35374283"/>
    <w:rsid w:val="35E16FD6"/>
    <w:rsid w:val="35E73790"/>
    <w:rsid w:val="36637F97"/>
    <w:rsid w:val="36C71023"/>
    <w:rsid w:val="36DA1F8E"/>
    <w:rsid w:val="36DB7DC4"/>
    <w:rsid w:val="36E74EE7"/>
    <w:rsid w:val="37295A81"/>
    <w:rsid w:val="372D7139"/>
    <w:rsid w:val="37893003"/>
    <w:rsid w:val="37C34E65"/>
    <w:rsid w:val="37C863BC"/>
    <w:rsid w:val="37CB16A2"/>
    <w:rsid w:val="38041C12"/>
    <w:rsid w:val="38931867"/>
    <w:rsid w:val="38B7759E"/>
    <w:rsid w:val="38F20AEA"/>
    <w:rsid w:val="38FF0B70"/>
    <w:rsid w:val="397938AF"/>
    <w:rsid w:val="39A726A8"/>
    <w:rsid w:val="39E3226C"/>
    <w:rsid w:val="3A171A39"/>
    <w:rsid w:val="3A1F4B9A"/>
    <w:rsid w:val="3AF0419A"/>
    <w:rsid w:val="3B061D8A"/>
    <w:rsid w:val="3B410752"/>
    <w:rsid w:val="3B5715BD"/>
    <w:rsid w:val="3B5E2F7D"/>
    <w:rsid w:val="3B976C54"/>
    <w:rsid w:val="3BFB4FA7"/>
    <w:rsid w:val="3C1B71C0"/>
    <w:rsid w:val="3C2164C4"/>
    <w:rsid w:val="3C4E154C"/>
    <w:rsid w:val="3CD567B8"/>
    <w:rsid w:val="3CF37DD3"/>
    <w:rsid w:val="3D327E95"/>
    <w:rsid w:val="3D4223FB"/>
    <w:rsid w:val="3D536295"/>
    <w:rsid w:val="3D6027C4"/>
    <w:rsid w:val="3D674908"/>
    <w:rsid w:val="3D722A7D"/>
    <w:rsid w:val="3D8B630E"/>
    <w:rsid w:val="3DD46C6C"/>
    <w:rsid w:val="3DDD2026"/>
    <w:rsid w:val="3E155B86"/>
    <w:rsid w:val="3EC50A74"/>
    <w:rsid w:val="3EE27B9A"/>
    <w:rsid w:val="3EEC61D8"/>
    <w:rsid w:val="3EF927F3"/>
    <w:rsid w:val="3F1A4952"/>
    <w:rsid w:val="3F7C02E6"/>
    <w:rsid w:val="3F9731E5"/>
    <w:rsid w:val="400324B9"/>
    <w:rsid w:val="4013280C"/>
    <w:rsid w:val="40175720"/>
    <w:rsid w:val="40537E43"/>
    <w:rsid w:val="40702E66"/>
    <w:rsid w:val="40731B32"/>
    <w:rsid w:val="40BA44F3"/>
    <w:rsid w:val="411B059A"/>
    <w:rsid w:val="415B540F"/>
    <w:rsid w:val="41697048"/>
    <w:rsid w:val="419760B2"/>
    <w:rsid w:val="41B73C8C"/>
    <w:rsid w:val="41E5311B"/>
    <w:rsid w:val="422068E7"/>
    <w:rsid w:val="42400E0A"/>
    <w:rsid w:val="42827C17"/>
    <w:rsid w:val="429648DF"/>
    <w:rsid w:val="42981D23"/>
    <w:rsid w:val="4298452F"/>
    <w:rsid w:val="42DC6E3A"/>
    <w:rsid w:val="43016131"/>
    <w:rsid w:val="433F2CC4"/>
    <w:rsid w:val="435D2E03"/>
    <w:rsid w:val="43967E97"/>
    <w:rsid w:val="439C06D4"/>
    <w:rsid w:val="43CB37D2"/>
    <w:rsid w:val="43CE7D26"/>
    <w:rsid w:val="43EB1012"/>
    <w:rsid w:val="441D162B"/>
    <w:rsid w:val="442E22B9"/>
    <w:rsid w:val="443A16FC"/>
    <w:rsid w:val="445A3978"/>
    <w:rsid w:val="44A7266D"/>
    <w:rsid w:val="454911F8"/>
    <w:rsid w:val="455C04BF"/>
    <w:rsid w:val="457D4E8A"/>
    <w:rsid w:val="458C0AFC"/>
    <w:rsid w:val="458E5DAE"/>
    <w:rsid w:val="45AF05C4"/>
    <w:rsid w:val="45EA4C34"/>
    <w:rsid w:val="46A3783C"/>
    <w:rsid w:val="46A53ECA"/>
    <w:rsid w:val="46E17CE3"/>
    <w:rsid w:val="47263521"/>
    <w:rsid w:val="474D5D71"/>
    <w:rsid w:val="479332A3"/>
    <w:rsid w:val="47A56619"/>
    <w:rsid w:val="47ED0FCB"/>
    <w:rsid w:val="482C2E21"/>
    <w:rsid w:val="48E044A7"/>
    <w:rsid w:val="48FA505D"/>
    <w:rsid w:val="48FF4B5D"/>
    <w:rsid w:val="494F14C0"/>
    <w:rsid w:val="49B66851"/>
    <w:rsid w:val="49D16D88"/>
    <w:rsid w:val="49DB6B8B"/>
    <w:rsid w:val="49F035F9"/>
    <w:rsid w:val="4A243454"/>
    <w:rsid w:val="4A6A4E19"/>
    <w:rsid w:val="4AB938F5"/>
    <w:rsid w:val="4AEF350C"/>
    <w:rsid w:val="4B0A1CAD"/>
    <w:rsid w:val="4B215655"/>
    <w:rsid w:val="4B514CDD"/>
    <w:rsid w:val="4B594396"/>
    <w:rsid w:val="4B9129C0"/>
    <w:rsid w:val="4BB5406D"/>
    <w:rsid w:val="4BBC3DA0"/>
    <w:rsid w:val="4BE82C12"/>
    <w:rsid w:val="4C1D1FD6"/>
    <w:rsid w:val="4C746492"/>
    <w:rsid w:val="4C770487"/>
    <w:rsid w:val="4C821C94"/>
    <w:rsid w:val="4C9D411A"/>
    <w:rsid w:val="4CDE6AFE"/>
    <w:rsid w:val="4D011E06"/>
    <w:rsid w:val="4D804C5D"/>
    <w:rsid w:val="4D9C39F2"/>
    <w:rsid w:val="4DBA7D6A"/>
    <w:rsid w:val="4DCE43EB"/>
    <w:rsid w:val="4DD858AC"/>
    <w:rsid w:val="4E2A490D"/>
    <w:rsid w:val="4E2C402F"/>
    <w:rsid w:val="4E351571"/>
    <w:rsid w:val="4E781C0F"/>
    <w:rsid w:val="4EB640A4"/>
    <w:rsid w:val="4EFC1D2D"/>
    <w:rsid w:val="4F103940"/>
    <w:rsid w:val="4F353936"/>
    <w:rsid w:val="4F8C5929"/>
    <w:rsid w:val="4FCA052E"/>
    <w:rsid w:val="50120616"/>
    <w:rsid w:val="504106B2"/>
    <w:rsid w:val="5055649A"/>
    <w:rsid w:val="50B05AC4"/>
    <w:rsid w:val="50C86BCD"/>
    <w:rsid w:val="50C94473"/>
    <w:rsid w:val="50E156F9"/>
    <w:rsid w:val="50E370AD"/>
    <w:rsid w:val="50FA12A5"/>
    <w:rsid w:val="51137220"/>
    <w:rsid w:val="511D4FE2"/>
    <w:rsid w:val="51296B61"/>
    <w:rsid w:val="51956DF4"/>
    <w:rsid w:val="519A6B1C"/>
    <w:rsid w:val="52612A09"/>
    <w:rsid w:val="52A46E1B"/>
    <w:rsid w:val="52C162C8"/>
    <w:rsid w:val="52D62B1D"/>
    <w:rsid w:val="52DF6098"/>
    <w:rsid w:val="52E45AFF"/>
    <w:rsid w:val="531261F7"/>
    <w:rsid w:val="5313362B"/>
    <w:rsid w:val="53233252"/>
    <w:rsid w:val="53233E0B"/>
    <w:rsid w:val="535C0F4D"/>
    <w:rsid w:val="53817AF4"/>
    <w:rsid w:val="539A55E8"/>
    <w:rsid w:val="53B9373A"/>
    <w:rsid w:val="53DE5DE4"/>
    <w:rsid w:val="53EF1A35"/>
    <w:rsid w:val="54076903"/>
    <w:rsid w:val="541C5D71"/>
    <w:rsid w:val="54410D0C"/>
    <w:rsid w:val="546C2A17"/>
    <w:rsid w:val="54926DF5"/>
    <w:rsid w:val="54E21834"/>
    <w:rsid w:val="54F861B9"/>
    <w:rsid w:val="553E64D2"/>
    <w:rsid w:val="554B465A"/>
    <w:rsid w:val="559424A4"/>
    <w:rsid w:val="55BD4C59"/>
    <w:rsid w:val="55DB1709"/>
    <w:rsid w:val="562A6E0C"/>
    <w:rsid w:val="563A3387"/>
    <w:rsid w:val="563A7190"/>
    <w:rsid w:val="56530F81"/>
    <w:rsid w:val="56604676"/>
    <w:rsid w:val="56823660"/>
    <w:rsid w:val="569F5C63"/>
    <w:rsid w:val="56E91A97"/>
    <w:rsid w:val="56EC4C0C"/>
    <w:rsid w:val="571F25EF"/>
    <w:rsid w:val="574201D0"/>
    <w:rsid w:val="57B52B9A"/>
    <w:rsid w:val="57B871FE"/>
    <w:rsid w:val="58B360EC"/>
    <w:rsid w:val="58F70BD7"/>
    <w:rsid w:val="58FA7EEC"/>
    <w:rsid w:val="5911051B"/>
    <w:rsid w:val="59291FEF"/>
    <w:rsid w:val="59584DAA"/>
    <w:rsid w:val="59B64538"/>
    <w:rsid w:val="5A18454D"/>
    <w:rsid w:val="5A49220F"/>
    <w:rsid w:val="5A734DFA"/>
    <w:rsid w:val="5A7652F6"/>
    <w:rsid w:val="5A9E38E9"/>
    <w:rsid w:val="5ADF421D"/>
    <w:rsid w:val="5B515418"/>
    <w:rsid w:val="5B74085D"/>
    <w:rsid w:val="5B8757C9"/>
    <w:rsid w:val="5B9F4D14"/>
    <w:rsid w:val="5BF7386F"/>
    <w:rsid w:val="5C7377B9"/>
    <w:rsid w:val="5CF22406"/>
    <w:rsid w:val="5D004117"/>
    <w:rsid w:val="5D7F60B3"/>
    <w:rsid w:val="5D884310"/>
    <w:rsid w:val="5D8C20BF"/>
    <w:rsid w:val="5D9835AB"/>
    <w:rsid w:val="5DF532D0"/>
    <w:rsid w:val="5E0B6BCD"/>
    <w:rsid w:val="5E3D25C0"/>
    <w:rsid w:val="5E544930"/>
    <w:rsid w:val="5EC64A03"/>
    <w:rsid w:val="5F6D25FA"/>
    <w:rsid w:val="5F9C1610"/>
    <w:rsid w:val="5FA14848"/>
    <w:rsid w:val="5FA94983"/>
    <w:rsid w:val="5FE82616"/>
    <w:rsid w:val="600F0402"/>
    <w:rsid w:val="601045FC"/>
    <w:rsid w:val="60AA5C1C"/>
    <w:rsid w:val="60BB2004"/>
    <w:rsid w:val="60F840FD"/>
    <w:rsid w:val="61055434"/>
    <w:rsid w:val="6106413B"/>
    <w:rsid w:val="61125702"/>
    <w:rsid w:val="616220A0"/>
    <w:rsid w:val="618102B6"/>
    <w:rsid w:val="618A0F5C"/>
    <w:rsid w:val="61976EB6"/>
    <w:rsid w:val="622B1B42"/>
    <w:rsid w:val="623B494C"/>
    <w:rsid w:val="62572673"/>
    <w:rsid w:val="62657BA3"/>
    <w:rsid w:val="62753D2C"/>
    <w:rsid w:val="631F6E9E"/>
    <w:rsid w:val="634329B8"/>
    <w:rsid w:val="635D0900"/>
    <w:rsid w:val="63670E78"/>
    <w:rsid w:val="63796E64"/>
    <w:rsid w:val="639B2745"/>
    <w:rsid w:val="644D00A9"/>
    <w:rsid w:val="648300DD"/>
    <w:rsid w:val="656E0E56"/>
    <w:rsid w:val="656E3D9D"/>
    <w:rsid w:val="657A259E"/>
    <w:rsid w:val="65A2076C"/>
    <w:rsid w:val="65B30558"/>
    <w:rsid w:val="660B1A1B"/>
    <w:rsid w:val="663D5481"/>
    <w:rsid w:val="66EB2E22"/>
    <w:rsid w:val="66F31FEB"/>
    <w:rsid w:val="67613B74"/>
    <w:rsid w:val="676E6702"/>
    <w:rsid w:val="677A0F96"/>
    <w:rsid w:val="67B550B7"/>
    <w:rsid w:val="67D751BE"/>
    <w:rsid w:val="67F95BAA"/>
    <w:rsid w:val="68001C32"/>
    <w:rsid w:val="680A366F"/>
    <w:rsid w:val="683948EC"/>
    <w:rsid w:val="686877FA"/>
    <w:rsid w:val="6890528B"/>
    <w:rsid w:val="68CA0766"/>
    <w:rsid w:val="68F65577"/>
    <w:rsid w:val="69204793"/>
    <w:rsid w:val="693C785B"/>
    <w:rsid w:val="69413AE4"/>
    <w:rsid w:val="694F72B8"/>
    <w:rsid w:val="699C1E09"/>
    <w:rsid w:val="69CF5141"/>
    <w:rsid w:val="6A2E5034"/>
    <w:rsid w:val="6A61376D"/>
    <w:rsid w:val="6A6235DF"/>
    <w:rsid w:val="6AD40F85"/>
    <w:rsid w:val="6B0F4AB4"/>
    <w:rsid w:val="6B882A31"/>
    <w:rsid w:val="6B8C6A22"/>
    <w:rsid w:val="6C117127"/>
    <w:rsid w:val="6CAA61F8"/>
    <w:rsid w:val="6CB619EC"/>
    <w:rsid w:val="6D0717A9"/>
    <w:rsid w:val="6D2B5FAF"/>
    <w:rsid w:val="6D3E6B8B"/>
    <w:rsid w:val="6D491691"/>
    <w:rsid w:val="6D857320"/>
    <w:rsid w:val="6DAD2CDB"/>
    <w:rsid w:val="6DB31AEB"/>
    <w:rsid w:val="6DCE5457"/>
    <w:rsid w:val="6E3509FE"/>
    <w:rsid w:val="6E560C45"/>
    <w:rsid w:val="6E6A602C"/>
    <w:rsid w:val="6E776056"/>
    <w:rsid w:val="6ED11CA6"/>
    <w:rsid w:val="6F12542F"/>
    <w:rsid w:val="6F30640F"/>
    <w:rsid w:val="6F476E06"/>
    <w:rsid w:val="6F997F85"/>
    <w:rsid w:val="6FB24293"/>
    <w:rsid w:val="6FF15008"/>
    <w:rsid w:val="6FFA0EE8"/>
    <w:rsid w:val="70A47B18"/>
    <w:rsid w:val="70AF3550"/>
    <w:rsid w:val="70E633D8"/>
    <w:rsid w:val="710C1A30"/>
    <w:rsid w:val="71787CD0"/>
    <w:rsid w:val="71DB5B8E"/>
    <w:rsid w:val="71E50AE6"/>
    <w:rsid w:val="721D7A12"/>
    <w:rsid w:val="72260563"/>
    <w:rsid w:val="725E11BB"/>
    <w:rsid w:val="726C5774"/>
    <w:rsid w:val="72AF5507"/>
    <w:rsid w:val="72E1068D"/>
    <w:rsid w:val="732F3FDD"/>
    <w:rsid w:val="733565EE"/>
    <w:rsid w:val="73B9400C"/>
    <w:rsid w:val="73FA1152"/>
    <w:rsid w:val="74046D7A"/>
    <w:rsid w:val="743E18A9"/>
    <w:rsid w:val="749B12DD"/>
    <w:rsid w:val="74D153A3"/>
    <w:rsid w:val="74E01636"/>
    <w:rsid w:val="74EF088D"/>
    <w:rsid w:val="7514163E"/>
    <w:rsid w:val="754738C5"/>
    <w:rsid w:val="758B0F30"/>
    <w:rsid w:val="75B962B6"/>
    <w:rsid w:val="75E01134"/>
    <w:rsid w:val="75F2075E"/>
    <w:rsid w:val="75F4105B"/>
    <w:rsid w:val="764C2661"/>
    <w:rsid w:val="76561D26"/>
    <w:rsid w:val="76951F50"/>
    <w:rsid w:val="76F75A49"/>
    <w:rsid w:val="772B5399"/>
    <w:rsid w:val="77380230"/>
    <w:rsid w:val="7739484E"/>
    <w:rsid w:val="77523C96"/>
    <w:rsid w:val="778A0F03"/>
    <w:rsid w:val="77922BEE"/>
    <w:rsid w:val="77B9684D"/>
    <w:rsid w:val="77CB7BCF"/>
    <w:rsid w:val="77F92D40"/>
    <w:rsid w:val="78207C4D"/>
    <w:rsid w:val="783C5F50"/>
    <w:rsid w:val="78440E14"/>
    <w:rsid w:val="78570DC5"/>
    <w:rsid w:val="786C2F5D"/>
    <w:rsid w:val="78B615E1"/>
    <w:rsid w:val="78C44091"/>
    <w:rsid w:val="78CC5B9E"/>
    <w:rsid w:val="78D01ADD"/>
    <w:rsid w:val="79761DF7"/>
    <w:rsid w:val="798726F7"/>
    <w:rsid w:val="7A2401DF"/>
    <w:rsid w:val="7A2F51B7"/>
    <w:rsid w:val="7A875DDA"/>
    <w:rsid w:val="7A9E32CF"/>
    <w:rsid w:val="7AD17E2B"/>
    <w:rsid w:val="7AE514BC"/>
    <w:rsid w:val="7B116099"/>
    <w:rsid w:val="7B37652F"/>
    <w:rsid w:val="7B4F0AA3"/>
    <w:rsid w:val="7B532A17"/>
    <w:rsid w:val="7B5341C0"/>
    <w:rsid w:val="7B6777D3"/>
    <w:rsid w:val="7B8A53BC"/>
    <w:rsid w:val="7BE77ABE"/>
    <w:rsid w:val="7C4A3C74"/>
    <w:rsid w:val="7C7467A7"/>
    <w:rsid w:val="7D2C0F47"/>
    <w:rsid w:val="7D6E2E98"/>
    <w:rsid w:val="7D77519F"/>
    <w:rsid w:val="7DA51865"/>
    <w:rsid w:val="7DD36E34"/>
    <w:rsid w:val="7DDF7654"/>
    <w:rsid w:val="7E671A1C"/>
    <w:rsid w:val="7E9F2B80"/>
    <w:rsid w:val="7EBF4339"/>
    <w:rsid w:val="7ED937B4"/>
    <w:rsid w:val="7EE634CC"/>
    <w:rsid w:val="7F704AE7"/>
    <w:rsid w:val="7F7A50A7"/>
    <w:rsid w:val="7F823B29"/>
    <w:rsid w:val="7FCC2BFD"/>
    <w:rsid w:val="7FDA3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3"/>
    <w:basedOn w:val="1"/>
    <w:qFormat/>
    <w:uiPriority w:val="0"/>
    <w:pPr>
      <w:spacing w:after="120"/>
    </w:pPr>
    <w:rPr>
      <w:rFonts w:eastAsia="仿宋_GB2312"/>
      <w:sz w:val="16"/>
      <w:szCs w:val="16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0">
    <w:name w:val="Body Text First Indent 2"/>
    <w:basedOn w:val="4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  <w:szCs w:val="24"/>
    </w:rPr>
  </w:style>
  <w:style w:type="paragraph" w:customStyle="1" w:styleId="18">
    <w:name w:val="列出段落1"/>
    <w:basedOn w:val="1"/>
    <w:qFormat/>
    <w:uiPriority w:val="99"/>
    <w:pPr>
      <w:ind w:left="720"/>
      <w:contextualSpacing/>
    </w:pPr>
    <w:rPr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cp:lastPrinted>2021-07-15T04:48:00Z</cp:lastPrinted>
  <dcterms:modified xsi:type="dcterms:W3CDTF">2021-08-11T08:58:08Z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28A010134DA249EBB1619F316E692A3A</vt:lpwstr>
  </property>
</Properties>
</file>