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21912-2025-QEOEnMS</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8267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佛山市银正铝业有限公司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温红玲</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温红玲、郭宣丽、王敏</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33254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佛山市银正铝业有限公司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温红玲</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2025-N1QMS-4210533</w:t>
            </w:r>
          </w:p>
        </w:tc>
        <w:tc>
          <w:tcPr>
            <w:tcW w:w="3145" w:type="dxa"/>
            <w:vAlign w:val="center"/>
          </w:tcPr>
          <w:p w14:paraId="1EF07270">
            <w:pPr>
              <w:spacing w:line="360" w:lineRule="exact"/>
              <w:jc w:val="center"/>
              <w:rPr>
                <w:szCs w:val="21"/>
              </w:rPr>
            </w:pPr>
            <w:r>
              <w:t>17.04.02,17.06.01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温红玲</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2023-N1EMS-2210533</w:t>
            </w:r>
          </w:p>
        </w:tc>
        <w:tc>
          <w:tcPr>
            <w:tcW w:w="3145" w:type="dxa"/>
            <w:vAlign w:val="center"/>
          </w:tcPr>
          <w:p w14:paraId="0773CEA1">
            <w:pPr>
              <w:spacing w:line="360" w:lineRule="exact"/>
              <w:jc w:val="center"/>
            </w:pPr>
            <w:r>
              <w:t>17.04.02,17.06.01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温红玲</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2024-N1OHSMS-2210533</w:t>
            </w:r>
          </w:p>
        </w:tc>
        <w:tc>
          <w:tcPr>
            <w:tcW w:w="3145" w:type="dxa"/>
            <w:vAlign w:val="center"/>
          </w:tcPr>
          <w:p w14:paraId="7F43F701">
            <w:pPr>
              <w:spacing w:line="360" w:lineRule="exact"/>
              <w:jc w:val="center"/>
            </w:pPr>
            <w:r>
              <w:t>17.04.02,17.06.01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郭宣丽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2025-N1QMS-1407571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郭宣丽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2025-N1EMS-1407571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郭宣丽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2025-N1OHSMS-1407571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2025-N1QMS-5100803</w:t>
            </w:r>
          </w:p>
        </w:tc>
        <w:tc>
          <w:tcPr>
            <w:tcW w:w="3145" w:type="dxa"/>
            <w:vAlign w:val="center"/>
          </w:tcPr>
          <w:p>
            <w:pPr>
              <w:jc w:val="center"/>
            </w:pPr>
            <w:r>
              <w:t>17.06.01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2024-N1EMS-3100803</w:t>
            </w:r>
          </w:p>
        </w:tc>
        <w:tc>
          <w:tcPr>
            <w:tcW w:w="3145" w:type="dxa"/>
            <w:vAlign w:val="center"/>
          </w:tcPr>
          <w:p>
            <w:pPr>
              <w:jc w:val="center"/>
            </w:pPr>
            <w:r>
              <w:t>17.06.01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2024-N1OHSMS-3100803</w:t>
            </w:r>
          </w:p>
        </w:tc>
        <w:tc>
          <w:tcPr>
            <w:tcW w:w="3145" w:type="dxa"/>
            <w:vAlign w:val="center"/>
          </w:tcPr>
          <w:p>
            <w:pPr>
              <w:jc w:val="center"/>
            </w:pPr>
            <w:r>
              <w:t>17.06.01</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环境管理体系、质量管理体系、职业健康安全管理体系、能源管理体系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2025年12月12日上午至2025年12月16日下午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E:工业铝材及铝合金建筑型材的生产所涉及场所的相关环境管理活动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Q:工业铝材及铝合金建筑型材的生产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O:工业铝材及铝合金建筑型材的生产所涉及场所的相关职业健康安全管理活动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佛山市三水区中心科技工业区C区37号</w:t>
      </w:r>
    </w:p>
    <w:p w14:paraId="5FB2C4BD">
      <w:pPr>
        <w:spacing w:line="360" w:lineRule="auto"/>
        <w:ind w:firstLine="420" w:firstLineChars="200"/>
      </w:pPr>
      <w:r>
        <w:rPr>
          <w:rFonts w:hint="eastAsia"/>
        </w:rPr>
        <w:t>办公地址：</w:t>
      </w:r>
      <w:r>
        <w:rPr>
          <w:rFonts w:hint="eastAsia"/>
        </w:rPr>
        <w:t>佛山市三水区中心科技工业区C区37号</w:t>
      </w:r>
    </w:p>
    <w:p w14:paraId="3E2A92FF">
      <w:pPr>
        <w:spacing w:line="360" w:lineRule="auto"/>
        <w:ind w:firstLine="420" w:firstLineChars="200"/>
      </w:pPr>
      <w:r>
        <w:rPr>
          <w:rFonts w:hint="eastAsia"/>
        </w:rPr>
        <w:t>经营地址：</w:t>
      </w:r>
      <w:bookmarkStart w:id="14" w:name="生产地址"/>
      <w:bookmarkEnd w:id="14"/>
      <w:r>
        <w:rPr>
          <w:rFonts w:hint="eastAsia"/>
        </w:rPr>
        <w:t>佛山市三水区中心科技工业区C区37号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2025年12月11日 08:30至2025年12月11日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佛山市银正铝业有限公司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温红玲、郭宣丽、王敏</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56665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