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-25400</wp:posOffset>
            </wp:positionV>
            <wp:extent cx="6388735" cy="8900160"/>
            <wp:effectExtent l="0" t="0" r="12065" b="2540"/>
            <wp:wrapNone/>
            <wp:docPr id="2" name="图片 2" descr="扫描全能王 2021-07-06 11.21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06 11.21_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湖北福水滤料有限公司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郝卫民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未能提供与客户厦门鲁滨砂业有限公司签署《砂石承托料销售合同》的评审记录。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-72390</wp:posOffset>
            </wp:positionV>
            <wp:extent cx="6388100" cy="9083675"/>
            <wp:effectExtent l="0" t="0" r="0" b="9525"/>
            <wp:wrapNone/>
            <wp:docPr id="3" name="图片 3" descr="扫描全能王 2021-07-06 11.21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06 11.21_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08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未能提供与客户厦门鲁滨砂业有限公司签署《砂石承托料销售合同》的评审记录。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由销售部人员补充对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与客户厦门鲁滨砂业有限公司签署《砂石承托料销售合同》的评审记录。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销售部相关人员对GB/T 19001-2016标准8.2.3条款理解不到位，未能及时对合同进行评审。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19001-2016标准8.2.3条款进行培训学习。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830" cy="8971280"/>
            <wp:effectExtent l="0" t="0" r="1270" b="7620"/>
            <wp:docPr id="4" name="图片 4" descr="扫描全能王 2021-07-06 11.21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06 11.21_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9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4925" cy="8917305"/>
            <wp:effectExtent l="0" t="0" r="3175" b="10795"/>
            <wp:docPr id="5" name="图片 5" descr="扫描全能王 2021-07-06 11.21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06 11.21_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43979"/>
    <w:rsid w:val="1AF96233"/>
    <w:rsid w:val="552127A1"/>
    <w:rsid w:val="57F73ABF"/>
    <w:rsid w:val="73154E45"/>
    <w:rsid w:val="7CF96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2021-07-08T02:34:07Z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A2A004A3CC924109AC9D70A6A593518C</vt:lpwstr>
  </property>
</Properties>
</file>