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BC" w:rsidRDefault="00BB2BF9">
      <w:pPr>
        <w:spacing w:line="360" w:lineRule="auto"/>
        <w:jc w:val="center"/>
        <w:rPr>
          <w:rFonts w:ascii="楷体" w:eastAsia="楷体" w:hAnsi="楷体"/>
          <w:bCs/>
          <w:color w:val="000000"/>
          <w:sz w:val="24"/>
          <w:szCs w:val="24"/>
        </w:rPr>
      </w:pPr>
      <w:r>
        <w:rPr>
          <w:rFonts w:ascii="楷体" w:eastAsia="楷体" w:hAnsi="楷体" w:hint="eastAsia"/>
          <w:bCs/>
          <w:color w:val="000000"/>
          <w:sz w:val="24"/>
          <w:szCs w:val="2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1019"/>
        <w:gridCol w:w="11223"/>
        <w:gridCol w:w="760"/>
      </w:tblGrid>
      <w:tr w:rsidR="001D22BC">
        <w:trPr>
          <w:trHeight w:val="515"/>
        </w:trPr>
        <w:tc>
          <w:tcPr>
            <w:tcW w:w="1707" w:type="dxa"/>
            <w:vMerge w:val="restart"/>
            <w:vAlign w:val="center"/>
          </w:tcPr>
          <w:p w:rsidR="001D22BC" w:rsidRDefault="00BB2BF9">
            <w:pPr>
              <w:spacing w:line="360" w:lineRule="auto"/>
              <w:jc w:val="center"/>
              <w:rPr>
                <w:rFonts w:ascii="楷体" w:eastAsia="楷体" w:hAnsi="楷体" w:cs="宋体"/>
                <w:sz w:val="24"/>
                <w:szCs w:val="24"/>
              </w:rPr>
            </w:pPr>
            <w:r>
              <w:rPr>
                <w:rFonts w:ascii="楷体" w:eastAsia="楷体" w:hAnsi="楷体" w:cs="宋体" w:hint="eastAsia"/>
                <w:sz w:val="24"/>
                <w:szCs w:val="24"/>
              </w:rPr>
              <w:t>过程与活动、</w:t>
            </w:r>
          </w:p>
          <w:p w:rsidR="001D22BC" w:rsidRDefault="00BB2BF9">
            <w:pPr>
              <w:spacing w:line="360" w:lineRule="auto"/>
              <w:jc w:val="center"/>
              <w:rPr>
                <w:rFonts w:ascii="楷体" w:eastAsia="楷体" w:hAnsi="楷体" w:cs="宋体"/>
                <w:sz w:val="24"/>
                <w:szCs w:val="24"/>
              </w:rPr>
            </w:pPr>
            <w:r>
              <w:rPr>
                <w:rFonts w:ascii="楷体" w:eastAsia="楷体" w:hAnsi="楷体" w:cs="宋体" w:hint="eastAsia"/>
                <w:sz w:val="24"/>
                <w:szCs w:val="24"/>
              </w:rPr>
              <w:t>抽样计划</w:t>
            </w:r>
          </w:p>
        </w:tc>
        <w:tc>
          <w:tcPr>
            <w:tcW w:w="1019" w:type="dxa"/>
            <w:vMerge w:val="restart"/>
            <w:vAlign w:val="center"/>
          </w:tcPr>
          <w:p w:rsidR="001D22BC" w:rsidRDefault="00BB2BF9">
            <w:pPr>
              <w:spacing w:line="360" w:lineRule="auto"/>
              <w:rPr>
                <w:rFonts w:ascii="楷体" w:eastAsia="楷体" w:hAnsi="楷体" w:cs="宋体"/>
                <w:sz w:val="24"/>
                <w:szCs w:val="24"/>
              </w:rPr>
            </w:pPr>
            <w:r>
              <w:rPr>
                <w:rFonts w:ascii="楷体" w:eastAsia="楷体" w:hAnsi="楷体" w:cs="宋体" w:hint="eastAsia"/>
                <w:sz w:val="24"/>
                <w:szCs w:val="24"/>
              </w:rPr>
              <w:t>涉及</w:t>
            </w:r>
          </w:p>
          <w:p w:rsidR="001D22BC" w:rsidRDefault="00BB2BF9">
            <w:pPr>
              <w:spacing w:line="360" w:lineRule="auto"/>
              <w:rPr>
                <w:rFonts w:ascii="楷体" w:eastAsia="楷体" w:hAnsi="楷体" w:cs="宋体"/>
                <w:sz w:val="24"/>
                <w:szCs w:val="24"/>
              </w:rPr>
            </w:pPr>
            <w:r>
              <w:rPr>
                <w:rFonts w:ascii="楷体" w:eastAsia="楷体" w:hAnsi="楷体" w:cs="宋体" w:hint="eastAsia"/>
                <w:sz w:val="24"/>
                <w:szCs w:val="24"/>
              </w:rPr>
              <w:t>条款</w:t>
            </w:r>
          </w:p>
        </w:tc>
        <w:tc>
          <w:tcPr>
            <w:tcW w:w="11223" w:type="dxa"/>
            <w:vAlign w:val="center"/>
          </w:tcPr>
          <w:p w:rsidR="001D22BC" w:rsidRDefault="00BB2BF9" w:rsidP="00124334">
            <w:pPr>
              <w:spacing w:line="360" w:lineRule="auto"/>
              <w:rPr>
                <w:rFonts w:ascii="楷体" w:eastAsia="楷体" w:hAnsi="楷体" w:cs="宋体"/>
                <w:sz w:val="24"/>
                <w:szCs w:val="24"/>
              </w:rPr>
            </w:pPr>
            <w:r>
              <w:rPr>
                <w:rFonts w:ascii="楷体" w:eastAsia="楷体" w:hAnsi="楷体" w:cs="宋体" w:hint="eastAsia"/>
                <w:sz w:val="24"/>
                <w:szCs w:val="24"/>
              </w:rPr>
              <w:t>受审核部门：</w:t>
            </w:r>
            <w:r>
              <w:rPr>
                <w:rFonts w:ascii="楷体" w:eastAsia="楷体" w:hAnsi="楷体" w:cs="宋体" w:hint="eastAsia"/>
                <w:b/>
                <w:bCs/>
                <w:sz w:val="24"/>
                <w:szCs w:val="24"/>
              </w:rPr>
              <w:t xml:space="preserve">管理层 </w:t>
            </w:r>
            <w:r>
              <w:rPr>
                <w:rFonts w:ascii="楷体" w:eastAsia="楷体" w:hAnsi="楷体" w:cs="宋体" w:hint="eastAsia"/>
                <w:sz w:val="24"/>
                <w:szCs w:val="24"/>
              </w:rPr>
              <w:t xml:space="preserve">    </w:t>
            </w:r>
            <w:r w:rsidR="00124334">
              <w:rPr>
                <w:rFonts w:ascii="楷体" w:eastAsia="楷体" w:hAnsi="楷体" w:cs="宋体" w:hint="eastAsia"/>
                <w:sz w:val="24"/>
                <w:szCs w:val="24"/>
              </w:rPr>
              <w:t xml:space="preserve">    </w:t>
            </w:r>
            <w:r>
              <w:rPr>
                <w:rFonts w:ascii="楷体" w:eastAsia="楷体" w:hAnsi="楷体" w:cs="宋体" w:hint="eastAsia"/>
                <w:sz w:val="24"/>
                <w:szCs w:val="24"/>
              </w:rPr>
              <w:t>主管领导</w:t>
            </w:r>
            <w:r w:rsidR="00A70919">
              <w:rPr>
                <w:rFonts w:ascii="楷体" w:eastAsia="楷体" w:hAnsi="楷体" w:cs="宋体" w:hint="eastAsia"/>
                <w:sz w:val="24"/>
                <w:szCs w:val="24"/>
              </w:rPr>
              <w:t>/</w:t>
            </w:r>
            <w:r>
              <w:rPr>
                <w:rFonts w:ascii="楷体" w:eastAsia="楷体" w:hAnsi="楷体" w:cs="宋体" w:hint="eastAsia"/>
                <w:sz w:val="24"/>
                <w:szCs w:val="24"/>
              </w:rPr>
              <w:t>陪同人员：</w:t>
            </w:r>
            <w:r w:rsidR="000B011B">
              <w:rPr>
                <w:rFonts w:ascii="楷体" w:eastAsia="楷体" w:hAnsi="楷体" w:cs="宋体" w:hint="eastAsia"/>
                <w:sz w:val="24"/>
                <w:szCs w:val="24"/>
              </w:rPr>
              <w:t>黄明龙、黄敏</w:t>
            </w:r>
          </w:p>
        </w:tc>
        <w:tc>
          <w:tcPr>
            <w:tcW w:w="760" w:type="dxa"/>
            <w:vMerge w:val="restart"/>
            <w:vAlign w:val="center"/>
          </w:tcPr>
          <w:p w:rsidR="001D22BC" w:rsidRDefault="00BB2BF9">
            <w:pPr>
              <w:spacing w:line="360" w:lineRule="auto"/>
              <w:rPr>
                <w:rFonts w:ascii="楷体" w:eastAsia="楷体" w:hAnsi="楷体" w:cs="宋体"/>
                <w:sz w:val="24"/>
                <w:szCs w:val="24"/>
              </w:rPr>
            </w:pPr>
            <w:r>
              <w:rPr>
                <w:rFonts w:ascii="楷体" w:eastAsia="楷体" w:hAnsi="楷体" w:cs="宋体" w:hint="eastAsia"/>
                <w:sz w:val="24"/>
                <w:szCs w:val="24"/>
              </w:rPr>
              <w:t>判定</w:t>
            </w:r>
          </w:p>
        </w:tc>
      </w:tr>
      <w:tr w:rsidR="001D22BC">
        <w:trPr>
          <w:trHeight w:val="403"/>
        </w:trPr>
        <w:tc>
          <w:tcPr>
            <w:tcW w:w="1707" w:type="dxa"/>
            <w:vMerge/>
            <w:vAlign w:val="center"/>
          </w:tcPr>
          <w:p w:rsidR="001D22BC" w:rsidRDefault="001D22BC">
            <w:pPr>
              <w:spacing w:line="360" w:lineRule="auto"/>
              <w:rPr>
                <w:rFonts w:ascii="楷体" w:eastAsia="楷体" w:hAnsi="楷体" w:cs="宋体"/>
                <w:sz w:val="24"/>
                <w:szCs w:val="24"/>
              </w:rPr>
            </w:pPr>
          </w:p>
        </w:tc>
        <w:tc>
          <w:tcPr>
            <w:tcW w:w="1019" w:type="dxa"/>
            <w:vMerge/>
            <w:vAlign w:val="center"/>
          </w:tcPr>
          <w:p w:rsidR="001D22BC" w:rsidRDefault="001D22BC">
            <w:pPr>
              <w:spacing w:line="360" w:lineRule="auto"/>
              <w:rPr>
                <w:rFonts w:ascii="楷体" w:eastAsia="楷体" w:hAnsi="楷体" w:cs="宋体"/>
                <w:sz w:val="24"/>
                <w:szCs w:val="24"/>
              </w:rPr>
            </w:pPr>
          </w:p>
        </w:tc>
        <w:tc>
          <w:tcPr>
            <w:tcW w:w="11223" w:type="dxa"/>
            <w:vAlign w:val="center"/>
          </w:tcPr>
          <w:p w:rsidR="001D22BC" w:rsidRDefault="00BB2BF9" w:rsidP="00A70919">
            <w:pPr>
              <w:spacing w:line="360" w:lineRule="auto"/>
              <w:rPr>
                <w:rFonts w:ascii="楷体" w:eastAsia="楷体" w:hAnsi="楷体" w:cs="宋体"/>
                <w:sz w:val="24"/>
                <w:szCs w:val="24"/>
              </w:rPr>
            </w:pPr>
            <w:r>
              <w:rPr>
                <w:rFonts w:ascii="楷体" w:eastAsia="楷体" w:hAnsi="楷体" w:cs="宋体" w:hint="eastAsia"/>
                <w:sz w:val="24"/>
                <w:szCs w:val="24"/>
              </w:rPr>
              <w:t>审核员：</w:t>
            </w:r>
            <w:r w:rsidR="00A70919">
              <w:rPr>
                <w:rFonts w:ascii="楷体" w:eastAsia="楷体" w:hAnsi="楷体" w:cs="宋体" w:hint="eastAsia"/>
                <w:sz w:val="24"/>
                <w:szCs w:val="24"/>
              </w:rPr>
              <w:t>文波</w:t>
            </w:r>
            <w:r>
              <w:rPr>
                <w:rFonts w:ascii="楷体" w:eastAsia="楷体" w:hAnsi="楷体" w:cs="宋体" w:hint="eastAsia"/>
                <w:sz w:val="24"/>
                <w:szCs w:val="24"/>
              </w:rPr>
              <w:t xml:space="preserve">               审核时间：</w:t>
            </w:r>
            <w:r w:rsidR="00A70919">
              <w:rPr>
                <w:rFonts w:ascii="楷体" w:eastAsia="楷体" w:hAnsi="楷体" w:cs="宋体" w:hint="eastAsia"/>
                <w:sz w:val="24"/>
                <w:szCs w:val="24"/>
              </w:rPr>
              <w:t>2021</w:t>
            </w:r>
            <w:r>
              <w:rPr>
                <w:rFonts w:ascii="楷体" w:eastAsia="楷体" w:hAnsi="楷体" w:cs="宋体" w:hint="eastAsia"/>
                <w:sz w:val="24"/>
                <w:szCs w:val="24"/>
              </w:rPr>
              <w:t>.</w:t>
            </w:r>
            <w:r w:rsidR="000B011B">
              <w:rPr>
                <w:rFonts w:ascii="楷体" w:eastAsia="楷体" w:hAnsi="楷体" w:cs="宋体" w:hint="eastAsia"/>
                <w:sz w:val="24"/>
                <w:szCs w:val="24"/>
              </w:rPr>
              <w:t>7</w:t>
            </w:r>
            <w:r>
              <w:rPr>
                <w:rFonts w:ascii="楷体" w:eastAsia="楷体" w:hAnsi="楷体" w:cs="宋体" w:hint="eastAsia"/>
                <w:sz w:val="24"/>
                <w:szCs w:val="24"/>
              </w:rPr>
              <w:t>.</w:t>
            </w:r>
            <w:r w:rsidR="000B011B">
              <w:rPr>
                <w:rFonts w:ascii="楷体" w:eastAsia="楷体" w:hAnsi="楷体" w:cs="宋体" w:hint="eastAsia"/>
                <w:sz w:val="24"/>
                <w:szCs w:val="24"/>
              </w:rPr>
              <w:t>5</w:t>
            </w:r>
          </w:p>
        </w:tc>
        <w:tc>
          <w:tcPr>
            <w:tcW w:w="760" w:type="dxa"/>
            <w:vMerge/>
          </w:tcPr>
          <w:p w:rsidR="001D22BC" w:rsidRDefault="001D22BC">
            <w:pPr>
              <w:spacing w:line="360" w:lineRule="auto"/>
              <w:rPr>
                <w:rFonts w:ascii="楷体" w:eastAsia="楷体" w:hAnsi="楷体" w:cs="宋体"/>
                <w:sz w:val="24"/>
                <w:szCs w:val="24"/>
              </w:rPr>
            </w:pPr>
          </w:p>
        </w:tc>
      </w:tr>
      <w:tr w:rsidR="001D22BC">
        <w:trPr>
          <w:trHeight w:val="1571"/>
        </w:trPr>
        <w:tc>
          <w:tcPr>
            <w:tcW w:w="1707" w:type="dxa"/>
            <w:vMerge/>
            <w:vAlign w:val="center"/>
          </w:tcPr>
          <w:p w:rsidR="001D22BC" w:rsidRDefault="001D22BC">
            <w:pPr>
              <w:spacing w:line="360" w:lineRule="auto"/>
              <w:rPr>
                <w:rFonts w:ascii="楷体" w:eastAsia="楷体" w:hAnsi="楷体" w:cs="宋体"/>
                <w:sz w:val="24"/>
                <w:szCs w:val="24"/>
              </w:rPr>
            </w:pPr>
          </w:p>
        </w:tc>
        <w:tc>
          <w:tcPr>
            <w:tcW w:w="1019" w:type="dxa"/>
            <w:vMerge/>
            <w:vAlign w:val="center"/>
          </w:tcPr>
          <w:p w:rsidR="001D22BC" w:rsidRDefault="001D22BC">
            <w:pPr>
              <w:spacing w:line="360" w:lineRule="auto"/>
              <w:rPr>
                <w:rFonts w:ascii="楷体" w:eastAsia="楷体" w:hAnsi="楷体" w:cs="宋体"/>
                <w:sz w:val="24"/>
                <w:szCs w:val="24"/>
              </w:rPr>
            </w:pPr>
          </w:p>
        </w:tc>
        <w:tc>
          <w:tcPr>
            <w:tcW w:w="11223" w:type="dxa"/>
            <w:vAlign w:val="center"/>
          </w:tcPr>
          <w:p w:rsidR="000B011B" w:rsidRDefault="00BB2BF9">
            <w:pPr>
              <w:adjustRightInd w:val="0"/>
              <w:snapToGrid w:val="0"/>
              <w:spacing w:line="360" w:lineRule="auto"/>
              <w:ind w:rightChars="50" w:right="105"/>
              <w:textAlignment w:val="baseline"/>
              <w:rPr>
                <w:rFonts w:ascii="楷体" w:eastAsia="楷体" w:hAnsi="楷体" w:cs="宋体"/>
                <w:sz w:val="24"/>
                <w:szCs w:val="24"/>
              </w:rPr>
            </w:pPr>
            <w:r>
              <w:rPr>
                <w:rFonts w:ascii="楷体" w:eastAsia="楷体" w:hAnsi="楷体" w:cs="宋体" w:hint="eastAsia"/>
                <w:sz w:val="24"/>
                <w:szCs w:val="24"/>
              </w:rPr>
              <w:t>涉及标准条款：</w:t>
            </w:r>
          </w:p>
          <w:p w:rsidR="001D22BC" w:rsidRDefault="00BB2BF9">
            <w:pPr>
              <w:adjustRightInd w:val="0"/>
              <w:snapToGrid w:val="0"/>
              <w:spacing w:line="360" w:lineRule="auto"/>
              <w:ind w:rightChars="50" w:right="105"/>
              <w:textAlignment w:val="baseline"/>
              <w:rPr>
                <w:rFonts w:ascii="楷体" w:eastAsia="楷体" w:hAnsi="楷体" w:cs="Arial"/>
                <w:spacing w:val="-6"/>
                <w:sz w:val="24"/>
                <w:szCs w:val="24"/>
              </w:rPr>
            </w:pPr>
            <w:r>
              <w:rPr>
                <w:rFonts w:ascii="楷体" w:eastAsia="楷体" w:hAnsi="楷体" w:cs="Arial" w:hint="eastAsia"/>
                <w:spacing w:val="-6"/>
                <w:sz w:val="24"/>
                <w:szCs w:val="24"/>
              </w:rPr>
              <w:t>4.1理解组织及其环境、4.2理解相关方的需求和期望、4.3 确定管理体系的范围、4.4质量管理体系及其过程、5.1领导作用和承诺、5.2质量方针、5.3组织的岗位、职责和权限、6.1应对风险和机遇的措施、6.2质量目标及其实现的策划、6.3变更的策划、9.3管理评审、10.1改进、10.3持续改进，</w:t>
            </w:r>
          </w:p>
          <w:p w:rsidR="001D22BC" w:rsidRDefault="000B011B" w:rsidP="000B011B">
            <w:pPr>
              <w:spacing w:line="360" w:lineRule="auto"/>
              <w:ind w:firstLineChars="200" w:firstLine="456"/>
              <w:rPr>
                <w:rFonts w:ascii="楷体" w:eastAsia="楷体" w:hAnsi="楷体" w:cs="宋体"/>
                <w:sz w:val="24"/>
                <w:szCs w:val="24"/>
              </w:rPr>
            </w:pPr>
            <w:r w:rsidRPr="000B011B">
              <w:rPr>
                <w:rFonts w:ascii="楷体" w:eastAsia="楷体" w:hAnsi="楷体" w:cs="Arial" w:hint="eastAsia"/>
                <w:spacing w:val="-6"/>
                <w:sz w:val="24"/>
                <w:szCs w:val="24"/>
              </w:rPr>
              <w:t>标准/规范/法规的执行情况、上次审核不符合项的验证、认证证书、标志的使用情况、投诉或事故、监督抽查情况、体系变动</w:t>
            </w:r>
          </w:p>
        </w:tc>
        <w:tc>
          <w:tcPr>
            <w:tcW w:w="760" w:type="dxa"/>
            <w:vMerge/>
          </w:tcPr>
          <w:p w:rsidR="001D22BC" w:rsidRDefault="001D22BC">
            <w:pPr>
              <w:spacing w:line="360" w:lineRule="auto"/>
              <w:rPr>
                <w:rFonts w:ascii="楷体" w:eastAsia="楷体" w:hAnsi="楷体" w:cs="宋体"/>
                <w:sz w:val="24"/>
                <w:szCs w:val="24"/>
              </w:rPr>
            </w:pPr>
          </w:p>
        </w:tc>
      </w:tr>
      <w:tr w:rsidR="00124334" w:rsidTr="00AE48AD">
        <w:trPr>
          <w:trHeight w:val="803"/>
        </w:trPr>
        <w:tc>
          <w:tcPr>
            <w:tcW w:w="1707" w:type="dxa"/>
            <w:vAlign w:val="center"/>
          </w:tcPr>
          <w:p w:rsidR="00124334" w:rsidRDefault="00124334">
            <w:pPr>
              <w:spacing w:line="360" w:lineRule="auto"/>
              <w:rPr>
                <w:rFonts w:ascii="楷体" w:eastAsia="楷体" w:hAnsi="楷体"/>
                <w:b/>
                <w:sz w:val="24"/>
                <w:szCs w:val="24"/>
              </w:rPr>
            </w:pPr>
            <w:r>
              <w:rPr>
                <w:rFonts w:ascii="楷体" w:eastAsia="楷体" w:hAnsi="楷体" w:hint="eastAsia"/>
                <w:sz w:val="24"/>
                <w:szCs w:val="24"/>
              </w:rPr>
              <w:t>领导作用和承诺、组织的岗位职责和权限</w:t>
            </w:r>
          </w:p>
        </w:tc>
        <w:tc>
          <w:tcPr>
            <w:tcW w:w="1019" w:type="dxa"/>
            <w:vAlign w:val="center"/>
          </w:tcPr>
          <w:p w:rsidR="00124334" w:rsidRPr="00960CD9" w:rsidRDefault="00124334">
            <w:pPr>
              <w:spacing w:line="360" w:lineRule="auto"/>
              <w:rPr>
                <w:rFonts w:ascii="楷体" w:eastAsia="楷体" w:hAnsi="楷体"/>
                <w:color w:val="000000"/>
                <w:sz w:val="24"/>
                <w:szCs w:val="24"/>
              </w:rPr>
            </w:pPr>
            <w:r w:rsidRPr="00960CD9">
              <w:rPr>
                <w:rFonts w:ascii="楷体" w:eastAsia="楷体" w:hAnsi="楷体" w:hint="eastAsia"/>
                <w:color w:val="000000"/>
                <w:sz w:val="24"/>
                <w:szCs w:val="24"/>
              </w:rPr>
              <w:t xml:space="preserve">Q：5.1，5.3  </w:t>
            </w:r>
          </w:p>
        </w:tc>
        <w:tc>
          <w:tcPr>
            <w:tcW w:w="11223" w:type="dxa"/>
            <w:vAlign w:val="center"/>
          </w:tcPr>
          <w:p w:rsidR="00AE48AD" w:rsidRPr="00AE48AD" w:rsidRDefault="00AE48AD" w:rsidP="00AE48AD">
            <w:pPr>
              <w:spacing w:line="360" w:lineRule="auto"/>
              <w:ind w:firstLineChars="200" w:firstLine="480"/>
              <w:rPr>
                <w:rFonts w:ascii="楷体" w:eastAsia="楷体" w:hAnsi="楷体"/>
                <w:color w:val="000000"/>
                <w:sz w:val="24"/>
                <w:szCs w:val="24"/>
              </w:rPr>
            </w:pPr>
            <w:r w:rsidRPr="00AE48AD">
              <w:rPr>
                <w:rFonts w:ascii="楷体" w:eastAsia="楷体" w:hAnsi="楷体" w:hint="eastAsia"/>
                <w:color w:val="000000"/>
                <w:sz w:val="24"/>
                <w:szCs w:val="24"/>
              </w:rPr>
              <w:t>总经理主持建立了质量管理体系，制订了公司的管理方针，对管理体系的运行和保持进行了适当的授权，提供了必需的资源，并通过以下活动来实现管理承诺：向公司全体员工宣传满足顾客要求和法律法规要求的重要性；确保公司目标的制定和完成；各部门针对本部门的工作进行风险评估，采取适当的应对风险和机会的措施；定期进行管理评审等。公司的管理体系能融入到业务过程。</w:t>
            </w:r>
          </w:p>
          <w:p w:rsidR="00AE48AD" w:rsidRPr="00AE48AD" w:rsidRDefault="00AE48AD" w:rsidP="00AE48AD">
            <w:pPr>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公司部门设置有：办公室、采购部、销售部、生产部</w:t>
            </w:r>
            <w:r w:rsidRPr="00AE48AD">
              <w:rPr>
                <w:rFonts w:ascii="楷体" w:eastAsia="楷体" w:hAnsi="楷体" w:hint="eastAsia"/>
                <w:color w:val="000000"/>
                <w:sz w:val="24"/>
                <w:szCs w:val="24"/>
              </w:rPr>
              <w:t>；公司现共有员工约28名左右；</w:t>
            </w:r>
          </w:p>
          <w:p w:rsidR="00124334" w:rsidRDefault="00AE48AD" w:rsidP="00AE48AD">
            <w:pPr>
              <w:spacing w:line="360" w:lineRule="auto"/>
              <w:ind w:firstLineChars="200" w:firstLine="480"/>
              <w:rPr>
                <w:rFonts w:ascii="楷体" w:eastAsia="楷体" w:hAnsi="楷体"/>
                <w:color w:val="000000"/>
                <w:sz w:val="24"/>
                <w:szCs w:val="24"/>
              </w:rPr>
            </w:pPr>
            <w:r w:rsidRPr="00AE48AD">
              <w:rPr>
                <w:rFonts w:ascii="楷体" w:eastAsia="楷体" w:hAnsi="楷体" w:hint="eastAsia"/>
                <w:color w:val="000000"/>
                <w:sz w:val="24"/>
                <w:szCs w:val="24"/>
              </w:rPr>
              <w:t>编制了岗位职责汇编，以文件上发的形式沟通各部门的职责及各部门之间工作的联系。</w:t>
            </w:r>
          </w:p>
          <w:p w:rsidR="00AE48AD" w:rsidRDefault="00AE48AD" w:rsidP="00AE48AD">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组织机构图列出公司的各个部门，《岗位说明书》对各部门和各岗位的职责和权限作出规定，能够符合管理体系各项标准的要求，持续确保各个过程获得其预期输出，管理者代表向最高管理者报告质量管理体系的绩效及改进机会，持续整个组织推动以顾客为关注焦点，在策划和实施管理体系变更时保持其完整</w:t>
            </w:r>
            <w:r>
              <w:rPr>
                <w:rFonts w:ascii="楷体" w:eastAsia="楷体" w:hAnsi="楷体" w:hint="eastAsia"/>
                <w:sz w:val="24"/>
                <w:szCs w:val="24"/>
              </w:rPr>
              <w:lastRenderedPageBreak/>
              <w:t>性。</w:t>
            </w:r>
          </w:p>
          <w:p w:rsidR="00AE48AD" w:rsidRPr="00960CD9" w:rsidRDefault="00AE48AD" w:rsidP="00AE48AD">
            <w:pPr>
              <w:spacing w:line="360" w:lineRule="auto"/>
              <w:ind w:firstLineChars="200" w:firstLine="480"/>
              <w:rPr>
                <w:rFonts w:ascii="楷体" w:eastAsia="楷体" w:hAnsi="楷体"/>
                <w:color w:val="000000"/>
                <w:sz w:val="24"/>
                <w:szCs w:val="24"/>
              </w:rPr>
            </w:pPr>
            <w:r>
              <w:rPr>
                <w:rFonts w:ascii="楷体" w:eastAsia="楷体" w:hAnsi="楷体" w:hint="eastAsia"/>
                <w:sz w:val="24"/>
                <w:szCs w:val="24"/>
              </w:rPr>
              <w:t>管理者代表的职责在手册中作出规定。</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124334">
        <w:trPr>
          <w:trHeight w:val="1603"/>
        </w:trPr>
        <w:tc>
          <w:tcPr>
            <w:tcW w:w="1707" w:type="dxa"/>
            <w:vAlign w:val="center"/>
          </w:tcPr>
          <w:p w:rsidR="00124334" w:rsidRPr="0079343F" w:rsidRDefault="00124334" w:rsidP="00814687">
            <w:pPr>
              <w:spacing w:line="360" w:lineRule="auto"/>
              <w:rPr>
                <w:rFonts w:ascii="楷体" w:eastAsia="楷体" w:hAnsi="楷体"/>
                <w:sz w:val="24"/>
                <w:szCs w:val="24"/>
              </w:rPr>
            </w:pPr>
            <w:r>
              <w:rPr>
                <w:rFonts w:ascii="楷体" w:eastAsia="楷体" w:hAnsi="楷体" w:hint="eastAsia"/>
                <w:sz w:val="24"/>
                <w:szCs w:val="24"/>
              </w:rPr>
              <w:lastRenderedPageBreak/>
              <w:t>理解组织及其环境</w:t>
            </w:r>
          </w:p>
        </w:tc>
        <w:tc>
          <w:tcPr>
            <w:tcW w:w="1019" w:type="dxa"/>
            <w:vAlign w:val="center"/>
          </w:tcPr>
          <w:p w:rsidR="00124334" w:rsidRPr="0079343F" w:rsidRDefault="00124334" w:rsidP="00814687">
            <w:pPr>
              <w:spacing w:line="360" w:lineRule="auto"/>
              <w:rPr>
                <w:rFonts w:ascii="楷体" w:eastAsia="楷体" w:hAnsi="楷体"/>
                <w:sz w:val="24"/>
                <w:szCs w:val="24"/>
              </w:rPr>
            </w:pPr>
            <w:r>
              <w:rPr>
                <w:rFonts w:ascii="楷体" w:eastAsia="楷体" w:hAnsi="楷体" w:hint="eastAsia"/>
                <w:sz w:val="24"/>
                <w:szCs w:val="24"/>
              </w:rPr>
              <w:t>4.1</w:t>
            </w:r>
          </w:p>
        </w:tc>
        <w:tc>
          <w:tcPr>
            <w:tcW w:w="11223" w:type="dxa"/>
            <w:vAlign w:val="center"/>
          </w:tcPr>
          <w:p w:rsidR="001F3BCB" w:rsidRPr="006337B2" w:rsidRDefault="006337B2" w:rsidP="006337B2">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赣州市南康区明龙家具有限公司位于江西省赣州市南康区唐江家具集聚区15栋23单元，</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经交流得知公司</w:t>
            </w:r>
            <w:r w:rsidRPr="006337B2">
              <w:rPr>
                <w:rFonts w:ascii="楷体" w:eastAsia="楷体" w:hAnsi="楷体"/>
                <w:color w:val="000000"/>
                <w:sz w:val="24"/>
                <w:szCs w:val="24"/>
              </w:rPr>
              <w:t>通过定期的网站获取、顾客沟通、及定期内部总结等方式</w:t>
            </w:r>
            <w:r w:rsidRPr="006337B2">
              <w:rPr>
                <w:rFonts w:ascii="楷体" w:eastAsia="楷体" w:hAnsi="楷体" w:hint="eastAsia"/>
                <w:color w:val="000000"/>
                <w:sz w:val="24"/>
                <w:szCs w:val="24"/>
              </w:rPr>
              <w:t>对内外部因素</w:t>
            </w:r>
            <w:r w:rsidRPr="006337B2">
              <w:rPr>
                <w:rFonts w:ascii="楷体" w:eastAsia="楷体" w:hAnsi="楷体"/>
                <w:color w:val="000000"/>
                <w:sz w:val="24"/>
                <w:szCs w:val="24"/>
              </w:rPr>
              <w:t>进行监视和评审</w:t>
            </w:r>
            <w:r w:rsidRPr="006337B2">
              <w:rPr>
                <w:rFonts w:ascii="楷体" w:eastAsia="楷体" w:hAnsi="楷体" w:hint="eastAsia"/>
                <w:color w:val="000000"/>
                <w:sz w:val="24"/>
                <w:szCs w:val="24"/>
              </w:rPr>
              <w:t>：</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外部因素：</w:t>
            </w:r>
          </w:p>
          <w:p w:rsidR="001F3BCB" w:rsidRPr="006337B2" w:rsidRDefault="006337B2"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家具</w:t>
            </w:r>
            <w:r w:rsidR="001F3BCB" w:rsidRPr="006337B2">
              <w:rPr>
                <w:rFonts w:ascii="楷体" w:eastAsia="楷体" w:hAnsi="楷体"/>
                <w:color w:val="000000"/>
                <w:sz w:val="24"/>
                <w:szCs w:val="24"/>
              </w:rPr>
              <w:t>等行业持续新建发展带来的机遇，安全环保的法规和政府对生产加工业的环保性、安全性和质量提出了越来越高的要求，行业有着非常大的提升空间，并取得迅速的发展。</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国内文化、社会因素影响因素很小。</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与同类企业相比，具有</w:t>
            </w:r>
            <w:r w:rsidRPr="006337B2">
              <w:rPr>
                <w:rFonts w:ascii="楷体" w:eastAsia="楷体" w:hAnsi="楷体" w:hint="eastAsia"/>
                <w:color w:val="000000"/>
                <w:sz w:val="24"/>
                <w:szCs w:val="24"/>
              </w:rPr>
              <w:t>设备先进、</w:t>
            </w:r>
            <w:r w:rsidRPr="006337B2">
              <w:rPr>
                <w:rFonts w:ascii="楷体" w:eastAsia="楷体" w:hAnsi="楷体"/>
                <w:color w:val="000000"/>
                <w:sz w:val="24"/>
                <w:szCs w:val="24"/>
              </w:rPr>
              <w:t>人员少、生产效率高</w:t>
            </w:r>
            <w:r w:rsidRPr="006337B2">
              <w:rPr>
                <w:rFonts w:ascii="楷体" w:eastAsia="楷体" w:hAnsi="楷体" w:hint="eastAsia"/>
                <w:color w:val="000000"/>
                <w:sz w:val="24"/>
                <w:szCs w:val="24"/>
              </w:rPr>
              <w:t>、</w:t>
            </w:r>
            <w:r w:rsidRPr="006337B2">
              <w:rPr>
                <w:rFonts w:ascii="楷体" w:eastAsia="楷体" w:hAnsi="楷体"/>
                <w:color w:val="000000"/>
                <w:sz w:val="24"/>
                <w:szCs w:val="24"/>
              </w:rPr>
              <w:t>生产周期短、技术力量</w:t>
            </w:r>
            <w:r w:rsidRPr="006337B2">
              <w:rPr>
                <w:rFonts w:ascii="楷体" w:eastAsia="楷体" w:hAnsi="楷体" w:hint="eastAsia"/>
                <w:color w:val="000000"/>
                <w:sz w:val="24"/>
                <w:szCs w:val="24"/>
              </w:rPr>
              <w:t>强等</w:t>
            </w:r>
            <w:r w:rsidRPr="006337B2">
              <w:rPr>
                <w:rFonts w:ascii="楷体" w:eastAsia="楷体" w:hAnsi="楷体"/>
                <w:color w:val="000000"/>
                <w:sz w:val="24"/>
                <w:szCs w:val="24"/>
              </w:rPr>
              <w:t>优势。</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内部因素：</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公司的人员均为有多年生产实践经验和质检及相关岗位管理工作经验</w:t>
            </w:r>
            <w:r w:rsidRPr="006337B2">
              <w:rPr>
                <w:rFonts w:ascii="楷体" w:eastAsia="楷体" w:hAnsi="楷体" w:hint="eastAsia"/>
                <w:color w:val="000000"/>
                <w:sz w:val="24"/>
                <w:szCs w:val="24"/>
              </w:rPr>
              <w:t>；</w:t>
            </w:r>
            <w:r w:rsidRPr="006337B2">
              <w:rPr>
                <w:rFonts w:ascii="楷体" w:eastAsia="楷体" w:hAnsi="楷体"/>
                <w:color w:val="000000"/>
                <w:sz w:val="24"/>
                <w:szCs w:val="24"/>
              </w:rPr>
              <w:t>生产技术人员全部经过技能/合规性培训，业务熟练，质量意识</w:t>
            </w:r>
            <w:r w:rsidRPr="006337B2">
              <w:rPr>
                <w:rFonts w:ascii="楷体" w:eastAsia="楷体" w:hAnsi="楷体" w:hint="eastAsia"/>
                <w:color w:val="000000"/>
                <w:sz w:val="24"/>
                <w:szCs w:val="24"/>
              </w:rPr>
              <w:t>、</w:t>
            </w:r>
            <w:r w:rsidRPr="006337B2">
              <w:rPr>
                <w:rFonts w:ascii="楷体" w:eastAsia="楷体" w:hAnsi="楷体"/>
                <w:color w:val="000000"/>
                <w:sz w:val="24"/>
                <w:szCs w:val="24"/>
              </w:rPr>
              <w:t>环境保护意识</w:t>
            </w:r>
            <w:r w:rsidRPr="006337B2">
              <w:rPr>
                <w:rFonts w:ascii="楷体" w:eastAsia="楷体" w:hAnsi="楷体" w:hint="eastAsia"/>
                <w:color w:val="000000"/>
                <w:sz w:val="24"/>
                <w:szCs w:val="24"/>
              </w:rPr>
              <w:t>、职业健康安全意识</w:t>
            </w:r>
            <w:r w:rsidRPr="006337B2">
              <w:rPr>
                <w:rFonts w:ascii="楷体" w:eastAsia="楷体" w:hAnsi="楷体"/>
                <w:color w:val="000000"/>
                <w:sz w:val="24"/>
                <w:szCs w:val="24"/>
              </w:rPr>
              <w:t>较强。</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采用先进成熟的生产工艺，产品环境、职业健康安全有保证，规模较大，产能有一定的优势。</w:t>
            </w:r>
          </w:p>
          <w:p w:rsidR="001F3BCB"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公司财务能保障公司质量管理体系运行所需</w:t>
            </w:r>
            <w:r w:rsidRPr="006337B2">
              <w:rPr>
                <w:rFonts w:ascii="楷体" w:eastAsia="楷体" w:hAnsi="楷体" w:hint="eastAsia"/>
                <w:color w:val="000000"/>
                <w:sz w:val="24"/>
                <w:szCs w:val="24"/>
              </w:rPr>
              <w:t>，</w:t>
            </w:r>
            <w:r w:rsidR="0078522A">
              <w:rPr>
                <w:rFonts w:ascii="楷体" w:eastAsia="楷体" w:hAnsi="楷体"/>
                <w:color w:val="000000"/>
                <w:sz w:val="24"/>
                <w:szCs w:val="24"/>
              </w:rPr>
              <w:t>公司的生产</w:t>
            </w:r>
            <w:r w:rsidRPr="006337B2">
              <w:rPr>
                <w:rFonts w:ascii="楷体" w:eastAsia="楷体" w:hAnsi="楷体"/>
                <w:color w:val="000000"/>
                <w:sz w:val="24"/>
                <w:szCs w:val="24"/>
              </w:rPr>
              <w:t>基础设施、配备齐全、过程运行环境控制良好</w:t>
            </w:r>
            <w:r w:rsidRPr="006337B2">
              <w:rPr>
                <w:rFonts w:ascii="楷体" w:eastAsia="楷体" w:hAnsi="楷体" w:hint="eastAsia"/>
                <w:color w:val="000000"/>
                <w:sz w:val="24"/>
                <w:szCs w:val="24"/>
              </w:rPr>
              <w:t>。</w:t>
            </w:r>
          </w:p>
          <w:p w:rsidR="00124334" w:rsidRPr="006337B2" w:rsidRDefault="001F3BCB" w:rsidP="006337B2">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经查，符合要求。</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rsidTr="000E3E7C">
        <w:trPr>
          <w:trHeight w:val="1383"/>
        </w:trPr>
        <w:tc>
          <w:tcPr>
            <w:tcW w:w="1707" w:type="dxa"/>
            <w:vAlign w:val="center"/>
          </w:tcPr>
          <w:p w:rsidR="00124334" w:rsidRPr="0079343F" w:rsidRDefault="00124334" w:rsidP="000E3E7C">
            <w:pPr>
              <w:spacing w:line="360" w:lineRule="auto"/>
              <w:rPr>
                <w:rFonts w:ascii="楷体" w:eastAsia="楷体" w:hAnsi="楷体"/>
                <w:sz w:val="24"/>
                <w:szCs w:val="24"/>
              </w:rPr>
            </w:pPr>
            <w:r>
              <w:rPr>
                <w:rFonts w:ascii="楷体" w:eastAsia="楷体" w:hAnsi="楷体" w:hint="eastAsia"/>
                <w:sz w:val="24"/>
                <w:szCs w:val="24"/>
              </w:rPr>
              <w:lastRenderedPageBreak/>
              <w:t>理解相关方的需求和期望</w:t>
            </w:r>
          </w:p>
        </w:tc>
        <w:tc>
          <w:tcPr>
            <w:tcW w:w="1019" w:type="dxa"/>
            <w:vAlign w:val="center"/>
          </w:tcPr>
          <w:p w:rsidR="00124334" w:rsidRDefault="00124334" w:rsidP="000E3E7C">
            <w:pPr>
              <w:spacing w:line="360" w:lineRule="auto"/>
              <w:rPr>
                <w:rFonts w:ascii="楷体" w:eastAsia="楷体" w:hAnsi="楷体"/>
                <w:sz w:val="24"/>
                <w:szCs w:val="24"/>
              </w:rPr>
            </w:pPr>
            <w:r>
              <w:rPr>
                <w:rFonts w:ascii="楷体" w:eastAsia="楷体" w:hAnsi="楷体" w:hint="eastAsia"/>
                <w:sz w:val="24"/>
                <w:szCs w:val="24"/>
              </w:rPr>
              <w:t>4.2</w:t>
            </w:r>
          </w:p>
        </w:tc>
        <w:tc>
          <w:tcPr>
            <w:tcW w:w="11223" w:type="dxa"/>
            <w:vAlign w:val="center"/>
          </w:tcPr>
          <w:p w:rsidR="006337B2" w:rsidRPr="006337B2" w:rsidRDefault="006337B2" w:rsidP="006337B2">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公司确定了与质量管理</w:t>
            </w:r>
            <w:r w:rsidR="00C96C4A">
              <w:rPr>
                <w:rFonts w:ascii="楷体" w:eastAsia="楷体" w:hAnsi="楷体" w:hint="eastAsia"/>
                <w:color w:val="000000"/>
                <w:sz w:val="24"/>
                <w:szCs w:val="24"/>
              </w:rPr>
              <w:t>体系有关的相关方包括顾客、采购环保合格原材料和合作供方、工商</w:t>
            </w:r>
            <w:r w:rsidRPr="006337B2">
              <w:rPr>
                <w:rFonts w:ascii="楷体" w:eastAsia="楷体" w:hAnsi="楷体" w:hint="eastAsia"/>
                <w:color w:val="000000"/>
                <w:sz w:val="24"/>
                <w:szCs w:val="24"/>
              </w:rPr>
              <w:t>行政部门、计量和安全部门、总公司、科技局、财政局、物流服务企业、当地环保部门、第三方检测机构等。</w:t>
            </w:r>
          </w:p>
          <w:p w:rsidR="006337B2" w:rsidRPr="006337B2" w:rsidRDefault="006337B2" w:rsidP="006337B2">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相关方对企业的要求有：遵守国家的现行法律法规、保持有效的资质、生产的产品节能环保，对环境无重大污染、无安全隐患、不断提高技术水平以及不断提高客户满意度等。</w:t>
            </w:r>
          </w:p>
          <w:p w:rsidR="006337B2" w:rsidRDefault="006337B2" w:rsidP="006337B2">
            <w:pPr>
              <w:spacing w:line="360" w:lineRule="auto"/>
              <w:ind w:firstLineChars="200" w:firstLine="480"/>
              <w:rPr>
                <w:rFonts w:ascii="楷体" w:eastAsia="楷体" w:hAnsi="楷体"/>
                <w:sz w:val="24"/>
                <w:szCs w:val="24"/>
              </w:rPr>
            </w:pPr>
            <w:r w:rsidRPr="006337B2">
              <w:rPr>
                <w:rFonts w:ascii="楷体" w:eastAsia="楷体" w:hAnsi="楷体" w:hint="eastAsia"/>
                <w:color w:val="000000"/>
                <w:sz w:val="24"/>
                <w:szCs w:val="24"/>
              </w:rPr>
              <w:t>对这些相关方监事和评审的方法有：上级文件、标准和规范的获取、设备器具检定、沟通等。</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6337B2" w:rsidTr="00B96E69">
        <w:trPr>
          <w:trHeight w:val="804"/>
        </w:trPr>
        <w:tc>
          <w:tcPr>
            <w:tcW w:w="1707" w:type="dxa"/>
          </w:tcPr>
          <w:p w:rsidR="006337B2" w:rsidRPr="00AE48AD" w:rsidRDefault="006337B2" w:rsidP="00AE48AD">
            <w:pPr>
              <w:spacing w:line="360" w:lineRule="auto"/>
              <w:rPr>
                <w:rFonts w:ascii="楷体" w:eastAsia="楷体" w:hAnsi="楷体"/>
                <w:sz w:val="24"/>
                <w:szCs w:val="24"/>
              </w:rPr>
            </w:pPr>
            <w:r w:rsidRPr="00AE48AD">
              <w:rPr>
                <w:rFonts w:ascii="楷体" w:eastAsia="楷体" w:hAnsi="楷体" w:hint="eastAsia"/>
                <w:sz w:val="24"/>
                <w:szCs w:val="24"/>
              </w:rPr>
              <w:t>应对风险和机遇的措施</w:t>
            </w:r>
          </w:p>
          <w:p w:rsidR="006337B2" w:rsidRPr="00AE48AD" w:rsidRDefault="006337B2" w:rsidP="00AE48AD">
            <w:pPr>
              <w:spacing w:line="360" w:lineRule="auto"/>
              <w:rPr>
                <w:rFonts w:ascii="楷体" w:eastAsia="楷体" w:hAnsi="楷体"/>
                <w:sz w:val="24"/>
                <w:szCs w:val="24"/>
              </w:rPr>
            </w:pPr>
            <w:r w:rsidRPr="00AE48AD">
              <w:rPr>
                <w:rFonts w:ascii="楷体" w:eastAsia="楷体" w:hAnsi="楷体" w:hint="eastAsia"/>
                <w:sz w:val="24"/>
                <w:szCs w:val="24"/>
              </w:rPr>
              <w:t>确定管理体系的范围</w:t>
            </w:r>
          </w:p>
          <w:p w:rsidR="006337B2" w:rsidRPr="00AE48AD" w:rsidRDefault="006337B2" w:rsidP="00AE48AD">
            <w:pPr>
              <w:spacing w:line="360" w:lineRule="auto"/>
              <w:rPr>
                <w:rFonts w:ascii="楷体" w:eastAsia="楷体" w:hAnsi="楷体"/>
                <w:sz w:val="24"/>
                <w:szCs w:val="24"/>
              </w:rPr>
            </w:pPr>
            <w:r w:rsidRPr="00AE48AD">
              <w:rPr>
                <w:rFonts w:ascii="楷体" w:eastAsia="楷体" w:hAnsi="楷体" w:hint="eastAsia"/>
                <w:sz w:val="24"/>
                <w:szCs w:val="24"/>
              </w:rPr>
              <w:t>管理体系及其过程</w:t>
            </w:r>
          </w:p>
          <w:p w:rsidR="006337B2" w:rsidRPr="00AE48AD" w:rsidRDefault="006337B2" w:rsidP="00AE48AD">
            <w:pPr>
              <w:spacing w:line="360" w:lineRule="auto"/>
              <w:rPr>
                <w:rFonts w:ascii="楷体" w:eastAsia="楷体" w:hAnsi="楷体"/>
                <w:sz w:val="24"/>
                <w:szCs w:val="24"/>
              </w:rPr>
            </w:pPr>
            <w:r w:rsidRPr="00AE48AD">
              <w:rPr>
                <w:rFonts w:ascii="楷体" w:eastAsia="楷体" w:hAnsi="楷体" w:hint="eastAsia"/>
                <w:sz w:val="24"/>
                <w:szCs w:val="24"/>
              </w:rPr>
              <w:t>变更的策划</w:t>
            </w:r>
          </w:p>
        </w:tc>
        <w:tc>
          <w:tcPr>
            <w:tcW w:w="1019" w:type="dxa"/>
          </w:tcPr>
          <w:p w:rsidR="006337B2" w:rsidRPr="00AE48AD" w:rsidRDefault="006337B2" w:rsidP="00AE48AD">
            <w:pPr>
              <w:spacing w:line="360" w:lineRule="auto"/>
              <w:jc w:val="center"/>
              <w:rPr>
                <w:rFonts w:ascii="楷体" w:eastAsia="楷体" w:hAnsi="楷体"/>
                <w:sz w:val="24"/>
                <w:szCs w:val="24"/>
              </w:rPr>
            </w:pPr>
            <w:r w:rsidRPr="00AE48AD">
              <w:rPr>
                <w:rFonts w:ascii="楷体" w:eastAsia="楷体" w:hAnsi="楷体" w:hint="eastAsia"/>
                <w:sz w:val="24"/>
                <w:szCs w:val="24"/>
              </w:rPr>
              <w:t>6.1</w:t>
            </w:r>
          </w:p>
          <w:p w:rsidR="006337B2" w:rsidRPr="00AE48AD" w:rsidRDefault="006337B2" w:rsidP="00AE48AD">
            <w:pPr>
              <w:spacing w:line="360" w:lineRule="auto"/>
              <w:jc w:val="center"/>
              <w:rPr>
                <w:rFonts w:ascii="楷体" w:eastAsia="楷体" w:hAnsi="楷体"/>
                <w:sz w:val="24"/>
                <w:szCs w:val="24"/>
              </w:rPr>
            </w:pPr>
            <w:r w:rsidRPr="00AE48AD">
              <w:rPr>
                <w:rFonts w:ascii="楷体" w:eastAsia="楷体" w:hAnsi="楷体" w:hint="eastAsia"/>
                <w:sz w:val="24"/>
                <w:szCs w:val="24"/>
              </w:rPr>
              <w:t>4.3</w:t>
            </w:r>
          </w:p>
          <w:p w:rsidR="006337B2" w:rsidRPr="00AE48AD" w:rsidRDefault="006337B2" w:rsidP="00AE48AD">
            <w:pPr>
              <w:spacing w:line="360" w:lineRule="auto"/>
              <w:jc w:val="center"/>
              <w:rPr>
                <w:rFonts w:ascii="楷体" w:eastAsia="楷体" w:hAnsi="楷体"/>
                <w:sz w:val="24"/>
                <w:szCs w:val="24"/>
              </w:rPr>
            </w:pPr>
            <w:r w:rsidRPr="00AE48AD">
              <w:rPr>
                <w:rFonts w:ascii="楷体" w:eastAsia="楷体" w:hAnsi="楷体" w:hint="eastAsia"/>
                <w:sz w:val="24"/>
                <w:szCs w:val="24"/>
              </w:rPr>
              <w:t>4.4</w:t>
            </w:r>
          </w:p>
          <w:p w:rsidR="006337B2" w:rsidRPr="00AE48AD" w:rsidRDefault="006337B2" w:rsidP="00AE48AD">
            <w:pPr>
              <w:spacing w:line="360" w:lineRule="auto"/>
              <w:jc w:val="center"/>
              <w:rPr>
                <w:rFonts w:ascii="楷体" w:eastAsia="楷体" w:hAnsi="楷体"/>
                <w:sz w:val="24"/>
                <w:szCs w:val="24"/>
              </w:rPr>
            </w:pPr>
            <w:r w:rsidRPr="00AE48AD">
              <w:rPr>
                <w:rFonts w:ascii="楷体" w:eastAsia="楷体" w:hAnsi="楷体" w:hint="eastAsia"/>
                <w:sz w:val="24"/>
                <w:szCs w:val="24"/>
              </w:rPr>
              <w:t>6.3</w:t>
            </w:r>
          </w:p>
          <w:p w:rsidR="006337B2" w:rsidRPr="00AE48AD" w:rsidRDefault="006337B2" w:rsidP="00AE48AD">
            <w:pPr>
              <w:spacing w:line="360" w:lineRule="auto"/>
              <w:jc w:val="center"/>
              <w:rPr>
                <w:rFonts w:ascii="楷体" w:eastAsia="楷体" w:hAnsi="楷体"/>
                <w:sz w:val="24"/>
                <w:szCs w:val="24"/>
              </w:rPr>
            </w:pPr>
          </w:p>
        </w:tc>
        <w:tc>
          <w:tcPr>
            <w:tcW w:w="11223" w:type="dxa"/>
          </w:tcPr>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基于对4.1和4.2的考虑，分析了公司存在的风险和机遇：</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机遇：</w:t>
            </w:r>
            <w:r w:rsidRPr="00441E52">
              <w:rPr>
                <w:rFonts w:ascii="楷体" w:eastAsia="楷体" w:hAnsi="楷体"/>
                <w:color w:val="000000"/>
                <w:sz w:val="24"/>
                <w:szCs w:val="24"/>
              </w:rPr>
              <w:t>行业市场的规模化，市场需求量很大</w:t>
            </w:r>
            <w:r w:rsidRPr="00441E52">
              <w:rPr>
                <w:rFonts w:ascii="楷体" w:eastAsia="楷体" w:hAnsi="楷体" w:hint="eastAsia"/>
                <w:color w:val="000000"/>
                <w:sz w:val="24"/>
                <w:szCs w:val="24"/>
              </w:rPr>
              <w:t>，</w:t>
            </w:r>
            <w:r w:rsidRPr="00441E52">
              <w:rPr>
                <w:rFonts w:ascii="楷体" w:eastAsia="楷体" w:hAnsi="楷体"/>
                <w:color w:val="000000"/>
                <w:sz w:val="24"/>
                <w:szCs w:val="24"/>
              </w:rPr>
              <w:t>销售市场巨大，目前市场经济对企业有较好的推动作用。</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风险：</w:t>
            </w:r>
            <w:r w:rsidRPr="00441E52">
              <w:rPr>
                <w:rFonts w:ascii="楷体" w:eastAsia="楷体" w:hAnsi="楷体"/>
                <w:color w:val="000000"/>
                <w:sz w:val="24"/>
                <w:szCs w:val="24"/>
              </w:rPr>
              <w:t>目前国内市场的同类产品有较多的品牌，竞争逐渐加剧。</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color w:val="000000"/>
                <w:sz w:val="24"/>
                <w:szCs w:val="24"/>
              </w:rPr>
              <w:t>编制有《风险和机遇的应对控制程序》，对组织内外的风险和机遇进行了策划。</w:t>
            </w:r>
            <w:r w:rsidRPr="00441E52">
              <w:rPr>
                <w:rFonts w:ascii="楷体" w:eastAsia="楷体" w:hAnsi="楷体" w:hint="eastAsia"/>
                <w:color w:val="000000"/>
                <w:sz w:val="24"/>
                <w:szCs w:val="24"/>
              </w:rPr>
              <w:t>介绍说，公司</w:t>
            </w:r>
            <w:r w:rsidRPr="00441E52">
              <w:rPr>
                <w:rFonts w:ascii="楷体" w:eastAsia="楷体" w:hAnsi="楷体"/>
                <w:color w:val="000000"/>
                <w:sz w:val="24"/>
                <w:szCs w:val="24"/>
              </w:rPr>
              <w:t>识别了风险和机遇来源、风险和机遇内容、管理措施、责任部门、实时时间、评价措施等</w:t>
            </w:r>
            <w:r w:rsidRPr="00441E52">
              <w:rPr>
                <w:rFonts w:ascii="楷体" w:eastAsia="楷体" w:hAnsi="楷体" w:hint="eastAsia"/>
                <w:color w:val="000000"/>
                <w:sz w:val="24"/>
                <w:szCs w:val="24"/>
              </w:rPr>
              <w:t>；</w:t>
            </w:r>
          </w:p>
          <w:p w:rsidR="006337B2" w:rsidRPr="00441E52" w:rsidRDefault="006337B2" w:rsidP="00441E52">
            <w:pPr>
              <w:spacing w:line="360" w:lineRule="auto"/>
              <w:ind w:firstLineChars="200" w:firstLine="480"/>
              <w:rPr>
                <w:rFonts w:ascii="楷体" w:eastAsia="楷体" w:hAnsi="楷体"/>
                <w:color w:val="000000"/>
                <w:sz w:val="24"/>
                <w:szCs w:val="24"/>
              </w:rPr>
            </w:pPr>
            <w:r w:rsidRPr="00AE48AD">
              <w:rPr>
                <w:rFonts w:ascii="楷体" w:eastAsia="楷体" w:hAnsi="楷体" w:hint="eastAsia"/>
                <w:color w:val="000000"/>
                <w:sz w:val="24"/>
                <w:szCs w:val="24"/>
              </w:rPr>
              <w:t>为应对相应的风险和机遇，公司依据GB/T19001-2016标准的要求并结合本公司的具体情况，采取PDCA的过程方法，建立、实施、保持并持续改进质量、环境、职业健康安全管理体系。编制《管理手册》</w:t>
            </w:r>
            <w:r w:rsidR="00AE48AD" w:rsidRPr="00AE48AD">
              <w:rPr>
                <w:rFonts w:ascii="楷体" w:eastAsia="楷体" w:hAnsi="楷体" w:hint="eastAsia"/>
                <w:color w:val="000000"/>
                <w:sz w:val="24"/>
                <w:szCs w:val="24"/>
              </w:rPr>
              <w:t>B</w:t>
            </w:r>
            <w:r w:rsidRPr="00AE48AD">
              <w:rPr>
                <w:rFonts w:ascii="楷体" w:eastAsia="楷体" w:hAnsi="楷体" w:hint="eastAsia"/>
                <w:color w:val="000000"/>
                <w:sz w:val="24"/>
                <w:szCs w:val="24"/>
              </w:rPr>
              <w:t>/0版，管理体系于2020.7.1</w:t>
            </w:r>
            <w:r w:rsidR="00AE48AD" w:rsidRPr="00AE48AD">
              <w:rPr>
                <w:rFonts w:ascii="楷体" w:eastAsia="楷体" w:hAnsi="楷体" w:hint="eastAsia"/>
                <w:color w:val="000000"/>
                <w:sz w:val="24"/>
                <w:szCs w:val="24"/>
              </w:rPr>
              <w:t>5</w:t>
            </w:r>
            <w:r w:rsidRPr="00AE48AD">
              <w:rPr>
                <w:rFonts w:ascii="楷体" w:eastAsia="楷体" w:hAnsi="楷体" w:hint="eastAsia"/>
                <w:color w:val="000000"/>
                <w:sz w:val="24"/>
                <w:szCs w:val="24"/>
              </w:rPr>
              <w:t>建立并正式实施。另编制程序文件</w:t>
            </w:r>
            <w:r w:rsidR="00AE48AD" w:rsidRPr="00AE48AD">
              <w:rPr>
                <w:rFonts w:ascii="楷体" w:eastAsia="楷体" w:hAnsi="楷体" w:hint="eastAsia"/>
                <w:color w:val="000000"/>
                <w:sz w:val="24"/>
                <w:szCs w:val="24"/>
              </w:rPr>
              <w:t>14</w:t>
            </w:r>
            <w:r w:rsidRPr="00AE48AD">
              <w:rPr>
                <w:rFonts w:ascii="楷体" w:eastAsia="楷体" w:hAnsi="楷体" w:hint="eastAsia"/>
                <w:color w:val="000000"/>
                <w:sz w:val="24"/>
                <w:szCs w:val="24"/>
              </w:rPr>
              <w:t>个，版本号：</w:t>
            </w:r>
            <w:r w:rsidR="00AE48AD" w:rsidRPr="00AE48AD">
              <w:rPr>
                <w:rFonts w:ascii="楷体" w:eastAsia="楷体" w:hAnsi="楷体" w:hint="eastAsia"/>
                <w:color w:val="000000"/>
                <w:sz w:val="24"/>
                <w:szCs w:val="24"/>
              </w:rPr>
              <w:t>B</w:t>
            </w:r>
            <w:r w:rsidRPr="00AE48AD">
              <w:rPr>
                <w:rFonts w:ascii="楷体" w:eastAsia="楷体" w:hAnsi="楷体" w:hint="eastAsia"/>
                <w:color w:val="000000"/>
                <w:sz w:val="24"/>
                <w:szCs w:val="24"/>
              </w:rPr>
              <w:t>/0，2020年7月</w:t>
            </w:r>
            <w:r w:rsidR="00AE48AD" w:rsidRPr="00AE48AD">
              <w:rPr>
                <w:rFonts w:ascii="楷体" w:eastAsia="楷体" w:hAnsi="楷体" w:hint="eastAsia"/>
                <w:color w:val="000000"/>
                <w:sz w:val="24"/>
                <w:szCs w:val="24"/>
              </w:rPr>
              <w:t>14</w:t>
            </w:r>
            <w:r w:rsidRPr="00AE48AD">
              <w:rPr>
                <w:rFonts w:ascii="楷体" w:eastAsia="楷体" w:hAnsi="楷体" w:hint="eastAsia"/>
                <w:color w:val="000000"/>
                <w:sz w:val="24"/>
                <w:szCs w:val="24"/>
              </w:rPr>
              <w:t>日实施；</w:t>
            </w:r>
            <w:r w:rsidR="00AE48AD" w:rsidRPr="00AE48AD">
              <w:rPr>
                <w:rFonts w:ascii="楷体" w:eastAsia="楷体" w:hAnsi="楷体" w:hint="eastAsia"/>
                <w:color w:val="000000"/>
                <w:sz w:val="24"/>
                <w:szCs w:val="24"/>
              </w:rPr>
              <w:t>另设有</w:t>
            </w:r>
            <w:r w:rsidRPr="00AE48AD">
              <w:rPr>
                <w:rFonts w:ascii="楷体" w:eastAsia="楷体" w:hAnsi="楷体" w:hint="eastAsia"/>
                <w:color w:val="000000"/>
                <w:sz w:val="24"/>
                <w:szCs w:val="24"/>
              </w:rPr>
              <w:t>作业指导书</w:t>
            </w:r>
            <w:r w:rsidR="00AE48AD" w:rsidRPr="00AE48AD">
              <w:rPr>
                <w:rFonts w:ascii="楷体" w:eastAsia="楷体" w:hAnsi="楷体" w:hint="eastAsia"/>
                <w:color w:val="000000"/>
                <w:sz w:val="24"/>
                <w:szCs w:val="24"/>
              </w:rPr>
              <w:t>15个；</w:t>
            </w:r>
            <w:r w:rsidRPr="00AE48AD">
              <w:rPr>
                <w:rFonts w:ascii="楷体" w:eastAsia="楷体" w:hAnsi="楷体" w:hint="eastAsia"/>
                <w:color w:val="000000"/>
                <w:sz w:val="24"/>
                <w:szCs w:val="24"/>
              </w:rPr>
              <w:t>外来文件清单，收集法律法规和技术标准、规范等</w:t>
            </w:r>
            <w:r w:rsidR="00AE48AD">
              <w:rPr>
                <w:rFonts w:ascii="楷体" w:eastAsia="楷体" w:hAnsi="楷体" w:hint="eastAsia"/>
                <w:color w:val="000000"/>
                <w:sz w:val="24"/>
                <w:szCs w:val="24"/>
              </w:rPr>
              <w:t>9个</w:t>
            </w:r>
            <w:r w:rsidRPr="00AE48AD">
              <w:rPr>
                <w:rFonts w:ascii="楷体" w:eastAsia="楷体" w:hAnsi="楷体" w:hint="eastAsia"/>
                <w:color w:val="000000"/>
                <w:sz w:val="24"/>
                <w:szCs w:val="24"/>
              </w:rPr>
              <w:t>；</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本公司识别并确定了如下分工及过程：采购过程、生产过程、销售过程、检验与交付过程、绩效分析、评价与改进等多个过程。</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 xml:space="preserve">生产工艺流程如下： </w:t>
            </w:r>
          </w:p>
          <w:p w:rsidR="006337B2" w:rsidRPr="00441E52" w:rsidRDefault="00441E5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开料→订压→锣机→排钻→封边→批灰→打磨→贴纸（木皮）→底漆→油磨→面漆→组装→成品验收</w:t>
            </w:r>
          </w:p>
          <w:p w:rsidR="006337B2" w:rsidRPr="00B91193" w:rsidRDefault="00441E52" w:rsidP="00441E52">
            <w:pPr>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lastRenderedPageBreak/>
              <w:t>相关工艺未进行变更，体系运行自去年</w:t>
            </w:r>
            <w:r w:rsidRPr="00B91193">
              <w:rPr>
                <w:rFonts w:ascii="楷体" w:eastAsia="楷体" w:hAnsi="楷体" w:hint="eastAsia"/>
                <w:color w:val="000000"/>
                <w:sz w:val="24"/>
                <w:szCs w:val="24"/>
              </w:rPr>
              <w:t>监督审核后，基本无变更，相关注册地址、生产经营地址描述进行了变更，实际在同一处进行生产经营，未变更</w:t>
            </w:r>
            <w:r w:rsidR="006337B2" w:rsidRPr="00B91193">
              <w:rPr>
                <w:rFonts w:ascii="楷体" w:eastAsia="楷体" w:hAnsi="楷体" w:hint="eastAsia"/>
                <w:color w:val="000000"/>
                <w:sz w:val="24"/>
                <w:szCs w:val="24"/>
              </w:rPr>
              <w:t>。</w:t>
            </w:r>
          </w:p>
          <w:p w:rsidR="00441E52" w:rsidRPr="00B91193" w:rsidRDefault="00441E52" w:rsidP="00441E52">
            <w:pPr>
              <w:spacing w:line="360" w:lineRule="auto"/>
              <w:ind w:firstLineChars="200" w:firstLine="480"/>
              <w:rPr>
                <w:rFonts w:ascii="楷体" w:eastAsia="楷体" w:hAnsi="楷体"/>
                <w:color w:val="000000"/>
                <w:sz w:val="24"/>
                <w:szCs w:val="24"/>
              </w:rPr>
            </w:pPr>
            <w:r w:rsidRPr="00B91193">
              <w:rPr>
                <w:rFonts w:ascii="楷体" w:eastAsia="楷体" w:hAnsi="楷体" w:hint="eastAsia"/>
                <w:color w:val="000000"/>
                <w:sz w:val="24"/>
                <w:szCs w:val="24"/>
              </w:rPr>
              <w:t>原注册地址、生产地址、经营地址：江西省赣州市南康区经济开发区唐江家具产业园605亩家具集聚区15#厂房23单元</w:t>
            </w:r>
          </w:p>
          <w:p w:rsidR="00441E52" w:rsidRDefault="00441E52" w:rsidP="00441E52">
            <w:pPr>
              <w:spacing w:line="360" w:lineRule="auto"/>
              <w:ind w:firstLineChars="200" w:firstLine="480"/>
              <w:rPr>
                <w:rFonts w:ascii="楷体" w:eastAsia="楷体" w:hAnsi="楷体"/>
                <w:color w:val="000000"/>
                <w:sz w:val="24"/>
                <w:szCs w:val="24"/>
              </w:rPr>
            </w:pPr>
            <w:r w:rsidRPr="00B91193">
              <w:rPr>
                <w:rFonts w:ascii="楷体" w:eastAsia="楷体" w:hAnsi="楷体" w:hint="eastAsia"/>
                <w:color w:val="000000"/>
                <w:sz w:val="24"/>
                <w:szCs w:val="24"/>
              </w:rPr>
              <w:t>现注册地址、生产地址、经营地址：江西省赣州市南康区唐江家具集聚区15栋23单元</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管理手册中</w:t>
            </w:r>
            <w:r w:rsidRPr="00441E52">
              <w:rPr>
                <w:rFonts w:ascii="楷体" w:eastAsia="楷体" w:hAnsi="楷体"/>
                <w:color w:val="000000"/>
                <w:sz w:val="24"/>
                <w:szCs w:val="24"/>
              </w:rPr>
              <w:t>确</w:t>
            </w:r>
            <w:r w:rsidR="00AE48AD">
              <w:rPr>
                <w:rFonts w:ascii="楷体" w:eastAsia="楷体" w:hAnsi="楷体" w:hint="eastAsia"/>
                <w:color w:val="000000"/>
                <w:sz w:val="24"/>
                <w:szCs w:val="24"/>
              </w:rPr>
              <w:t>定</w:t>
            </w:r>
            <w:r w:rsidRPr="00441E52">
              <w:rPr>
                <w:rFonts w:ascii="楷体" w:eastAsia="楷体" w:hAnsi="楷体"/>
                <w:color w:val="000000"/>
                <w:sz w:val="24"/>
                <w:szCs w:val="24"/>
              </w:rPr>
              <w:t>的认证范围：</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color w:val="000000"/>
                <w:sz w:val="24"/>
                <w:szCs w:val="24"/>
              </w:rPr>
              <w:t>QMS：</w:t>
            </w:r>
            <w:r w:rsidR="00441E52" w:rsidRPr="00441E52">
              <w:rPr>
                <w:rFonts w:ascii="楷体" w:eastAsia="楷体" w:hAnsi="楷体" w:hint="eastAsia"/>
                <w:color w:val="000000"/>
                <w:sz w:val="24"/>
                <w:szCs w:val="24"/>
              </w:rPr>
              <w:t>家具的生产</w:t>
            </w:r>
          </w:p>
          <w:p w:rsidR="006337B2" w:rsidRPr="00441E5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color w:val="000000"/>
                <w:sz w:val="24"/>
                <w:szCs w:val="24"/>
              </w:rPr>
              <w:t>不适用条款：</w:t>
            </w:r>
            <w:r w:rsidR="00441E52">
              <w:rPr>
                <w:rFonts w:ascii="楷体" w:eastAsia="楷体" w:hAnsi="楷体"/>
                <w:color w:val="000000"/>
                <w:sz w:val="24"/>
                <w:szCs w:val="24"/>
              </w:rPr>
              <w:t>无</w:t>
            </w:r>
            <w:r w:rsidRPr="00441E52">
              <w:rPr>
                <w:rFonts w:ascii="楷体" w:eastAsia="楷体" w:hAnsi="楷体" w:hint="eastAsia"/>
                <w:color w:val="000000"/>
                <w:sz w:val="24"/>
                <w:szCs w:val="24"/>
              </w:rPr>
              <w:t>。</w:t>
            </w:r>
          </w:p>
          <w:p w:rsidR="006337B2" w:rsidRDefault="006337B2" w:rsidP="00441E52">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经</w:t>
            </w:r>
            <w:r w:rsidRPr="00441E52">
              <w:rPr>
                <w:rFonts w:ascii="楷体" w:eastAsia="楷体" w:hAnsi="楷体"/>
                <w:color w:val="000000"/>
                <w:sz w:val="24"/>
                <w:szCs w:val="24"/>
              </w:rPr>
              <w:t>识别</w:t>
            </w:r>
            <w:r w:rsidRPr="00441E52">
              <w:rPr>
                <w:rFonts w:ascii="楷体" w:eastAsia="楷体" w:hAnsi="楷体" w:hint="eastAsia"/>
                <w:color w:val="000000"/>
                <w:sz w:val="24"/>
                <w:szCs w:val="24"/>
              </w:rPr>
              <w:t>，公司</w:t>
            </w:r>
            <w:r w:rsidRPr="00441E52">
              <w:rPr>
                <w:rFonts w:ascii="楷体" w:eastAsia="楷体" w:hAnsi="楷体"/>
                <w:color w:val="000000"/>
                <w:sz w:val="24"/>
                <w:szCs w:val="24"/>
              </w:rPr>
              <w:t>无外包过程</w:t>
            </w:r>
            <w:r w:rsidRPr="00441E52">
              <w:rPr>
                <w:rFonts w:ascii="楷体" w:eastAsia="楷体" w:hAnsi="楷体" w:hint="eastAsia"/>
                <w:color w:val="000000"/>
                <w:sz w:val="24"/>
                <w:szCs w:val="24"/>
              </w:rPr>
              <w:t>。</w:t>
            </w:r>
          </w:p>
          <w:p w:rsidR="00441E52" w:rsidRPr="00441E52" w:rsidRDefault="00441E52" w:rsidP="00441E52">
            <w:pPr>
              <w:spacing w:line="360" w:lineRule="auto"/>
              <w:ind w:firstLineChars="200" w:firstLine="480"/>
              <w:rPr>
                <w:rFonts w:ascii="楷体" w:eastAsia="楷体" w:hAnsi="楷体"/>
                <w:color w:val="000000"/>
                <w:sz w:val="24"/>
                <w:szCs w:val="24"/>
              </w:rPr>
            </w:pPr>
            <w:r w:rsidRPr="00C331DA">
              <w:rPr>
                <w:rFonts w:ascii="楷体" w:eastAsia="楷体" w:hAnsi="楷体" w:hint="eastAsia"/>
                <w:sz w:val="24"/>
                <w:szCs w:val="24"/>
              </w:rPr>
              <w:t>查认证范围在营业执照的经营范围内。</w:t>
            </w:r>
          </w:p>
        </w:tc>
        <w:tc>
          <w:tcPr>
            <w:tcW w:w="760" w:type="dxa"/>
          </w:tcPr>
          <w:p w:rsidR="006337B2" w:rsidRDefault="00B91193"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124334">
        <w:trPr>
          <w:trHeight w:val="1465"/>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lastRenderedPageBreak/>
              <w:t>方针</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5.2</w:t>
            </w:r>
          </w:p>
          <w:p w:rsidR="00124334" w:rsidRDefault="00124334">
            <w:pPr>
              <w:spacing w:line="360" w:lineRule="auto"/>
              <w:rPr>
                <w:rFonts w:ascii="楷体" w:eastAsia="楷体" w:hAnsi="楷体"/>
                <w:sz w:val="24"/>
                <w:szCs w:val="24"/>
              </w:rPr>
            </w:pPr>
          </w:p>
        </w:tc>
        <w:tc>
          <w:tcPr>
            <w:tcW w:w="11223" w:type="dxa"/>
            <w:vAlign w:val="center"/>
          </w:tcPr>
          <w:p w:rsidR="00124334" w:rsidRDefault="00124334" w:rsidP="00AE48AD">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在《质量手册》中明确了质量方针：</w:t>
            </w:r>
            <w:r w:rsidR="00AE48AD" w:rsidRPr="00AE48AD">
              <w:rPr>
                <w:rFonts w:ascii="楷体" w:eastAsia="楷体" w:hAnsi="楷体" w:hint="eastAsia"/>
                <w:sz w:val="24"/>
                <w:szCs w:val="24"/>
              </w:rPr>
              <w:t>以高品质的产品和优质的服务，满足顾客多层次的需求；以技术创新为抓手，追求产品质量和服务质量持续改进。</w:t>
            </w:r>
          </w:p>
          <w:p w:rsidR="00124334" w:rsidRDefault="00124334">
            <w:pPr>
              <w:spacing w:line="360" w:lineRule="auto"/>
              <w:jc w:val="left"/>
              <w:rPr>
                <w:rFonts w:ascii="楷体" w:eastAsia="楷体" w:hAnsi="楷体"/>
                <w:sz w:val="24"/>
                <w:szCs w:val="24"/>
              </w:rPr>
            </w:pPr>
            <w:r>
              <w:rPr>
                <w:rFonts w:ascii="楷体" w:eastAsia="楷体" w:hAnsi="楷体" w:hint="eastAsia"/>
                <w:sz w:val="24"/>
                <w:szCs w:val="24"/>
              </w:rPr>
              <w:t>方针以文件的形式向各部门发放，会议上就质量方针作沟通。</w:t>
            </w:r>
          </w:p>
          <w:p w:rsidR="00124334" w:rsidRDefault="00124334" w:rsidP="005F0597">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总经理和管代按照标准要求制订的方针，管理评审对质量方针的适宜性作了评审，判定适宜，适合公司的发展需求。质量方针符合标准要求。</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850"/>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目标和措施计划</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 xml:space="preserve">6.2  </w:t>
            </w:r>
          </w:p>
        </w:tc>
        <w:tc>
          <w:tcPr>
            <w:tcW w:w="11223" w:type="dxa"/>
            <w:vAlign w:val="center"/>
          </w:tcPr>
          <w:p w:rsidR="00124334" w:rsidRDefault="00124334">
            <w:pPr>
              <w:tabs>
                <w:tab w:val="right" w:pos="8306"/>
              </w:tabs>
              <w:spacing w:line="360" w:lineRule="auto"/>
              <w:rPr>
                <w:rFonts w:ascii="楷体" w:eastAsia="楷体" w:hAnsi="楷体"/>
                <w:sz w:val="24"/>
                <w:szCs w:val="24"/>
              </w:rPr>
            </w:pPr>
            <w:r>
              <w:rPr>
                <w:rFonts w:ascii="楷体" w:eastAsia="楷体" w:hAnsi="楷体" w:hint="eastAsia"/>
                <w:sz w:val="24"/>
                <w:szCs w:val="24"/>
              </w:rPr>
              <w:t>在《质量手册》中制定的公司目标有2项：</w:t>
            </w:r>
          </w:p>
          <w:p w:rsidR="00AE48AD" w:rsidRPr="00AE48AD" w:rsidRDefault="00AE48AD" w:rsidP="00AE48AD">
            <w:pPr>
              <w:tabs>
                <w:tab w:val="right" w:pos="8306"/>
              </w:tabs>
              <w:spacing w:line="360" w:lineRule="auto"/>
              <w:ind w:firstLineChars="200" w:firstLine="480"/>
              <w:rPr>
                <w:rFonts w:ascii="楷体" w:eastAsia="楷体" w:hAnsi="楷体"/>
                <w:sz w:val="24"/>
                <w:szCs w:val="24"/>
              </w:rPr>
            </w:pPr>
            <w:r>
              <w:rPr>
                <w:rFonts w:ascii="楷体" w:eastAsia="楷体" w:hAnsi="楷体" w:cs="楷体" w:hint="eastAsia"/>
                <w:sz w:val="24"/>
                <w:szCs w:val="24"/>
              </w:rPr>
              <w:t>1）</w:t>
            </w:r>
            <w:r w:rsidRPr="00AE48AD">
              <w:rPr>
                <w:rFonts w:ascii="楷体" w:eastAsia="楷体" w:hAnsi="楷体" w:hint="eastAsia"/>
                <w:sz w:val="24"/>
                <w:szCs w:val="24"/>
              </w:rPr>
              <w:t>产品出厂合格率</w:t>
            </w:r>
            <w:r w:rsidRPr="00AE48AD">
              <w:rPr>
                <w:rFonts w:ascii="楷体" w:eastAsia="楷体" w:hAnsi="楷体"/>
                <w:sz w:val="24"/>
                <w:szCs w:val="24"/>
              </w:rPr>
              <w:t>100%</w:t>
            </w:r>
          </w:p>
          <w:p w:rsidR="00124334" w:rsidRPr="00C331DA" w:rsidRDefault="00AE48AD" w:rsidP="00AE48AD">
            <w:pPr>
              <w:tabs>
                <w:tab w:val="right" w:pos="8306"/>
              </w:tabs>
              <w:spacing w:line="360" w:lineRule="auto"/>
              <w:ind w:firstLineChars="200" w:firstLine="480"/>
              <w:rPr>
                <w:rFonts w:ascii="楷体" w:eastAsia="楷体" w:hAnsi="楷体"/>
                <w:sz w:val="24"/>
                <w:szCs w:val="24"/>
              </w:rPr>
            </w:pPr>
            <w:r>
              <w:rPr>
                <w:rFonts w:ascii="楷体" w:eastAsia="楷体" w:hAnsi="楷体" w:hint="eastAsia"/>
                <w:sz w:val="24"/>
                <w:szCs w:val="24"/>
              </w:rPr>
              <w:t>2）</w:t>
            </w:r>
            <w:r w:rsidRPr="00AE48AD">
              <w:rPr>
                <w:rFonts w:ascii="楷体" w:eastAsia="楷体" w:hAnsi="楷体" w:hint="eastAsia"/>
                <w:sz w:val="24"/>
                <w:szCs w:val="24"/>
              </w:rPr>
              <w:t>顾客满意度95分以上</w:t>
            </w:r>
            <w:r w:rsidR="00124334" w:rsidRPr="00C331DA">
              <w:rPr>
                <w:rFonts w:ascii="楷体" w:eastAsia="楷体" w:hAnsi="楷体" w:hint="eastAsia"/>
                <w:sz w:val="24"/>
                <w:szCs w:val="24"/>
              </w:rPr>
              <w:t>；</w:t>
            </w:r>
          </w:p>
          <w:p w:rsidR="00124334" w:rsidRDefault="00124334" w:rsidP="00092153">
            <w:pPr>
              <w:tabs>
                <w:tab w:val="right" w:pos="8306"/>
              </w:tabs>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提供的《公司及各部门质量目标》，表明目标已分解到各部门，有</w:t>
            </w:r>
            <w:r w:rsidRPr="005B7C26">
              <w:rPr>
                <w:rFonts w:ascii="楷体" w:eastAsia="楷体" w:hAnsi="楷体" w:hint="eastAsia"/>
                <w:sz w:val="24"/>
                <w:szCs w:val="24"/>
              </w:rPr>
              <w:t>计算方法</w:t>
            </w:r>
            <w:r>
              <w:rPr>
                <w:rFonts w:ascii="楷体" w:eastAsia="楷体" w:hAnsi="楷体" w:hint="eastAsia"/>
                <w:sz w:val="24"/>
                <w:szCs w:val="24"/>
              </w:rPr>
              <w:t>、</w:t>
            </w:r>
            <w:r w:rsidRPr="005B7C26">
              <w:rPr>
                <w:rFonts w:ascii="楷体" w:eastAsia="楷体" w:hAnsi="楷体" w:hint="eastAsia"/>
                <w:sz w:val="24"/>
                <w:szCs w:val="24"/>
              </w:rPr>
              <w:t>考核依据</w:t>
            </w:r>
            <w:r>
              <w:rPr>
                <w:rFonts w:ascii="楷体" w:eastAsia="楷体" w:hAnsi="楷体" w:hint="eastAsia"/>
                <w:sz w:val="24"/>
                <w:szCs w:val="24"/>
              </w:rPr>
              <w:t>、</w:t>
            </w:r>
            <w:r w:rsidRPr="005B7C26">
              <w:rPr>
                <w:rFonts w:ascii="楷体" w:eastAsia="楷体" w:hAnsi="楷体" w:hint="eastAsia"/>
                <w:sz w:val="24"/>
                <w:szCs w:val="24"/>
              </w:rPr>
              <w:t>考核人</w:t>
            </w:r>
            <w:r>
              <w:rPr>
                <w:rFonts w:ascii="楷体" w:eastAsia="楷体" w:hAnsi="楷体" w:hint="eastAsia"/>
                <w:sz w:val="24"/>
                <w:szCs w:val="24"/>
              </w:rPr>
              <w:t>、</w:t>
            </w:r>
            <w:r w:rsidRPr="005B7C26">
              <w:rPr>
                <w:rFonts w:ascii="楷体" w:eastAsia="楷体" w:hAnsi="楷体" w:hint="eastAsia"/>
                <w:sz w:val="24"/>
                <w:szCs w:val="24"/>
              </w:rPr>
              <w:t>考核周期</w:t>
            </w:r>
            <w:r>
              <w:rPr>
                <w:rFonts w:ascii="楷体" w:eastAsia="楷体" w:hAnsi="楷体" w:hint="eastAsia"/>
                <w:sz w:val="24"/>
                <w:szCs w:val="24"/>
              </w:rPr>
              <w:t>，部门目标分解充分，</w:t>
            </w:r>
            <w:r w:rsidR="00092153">
              <w:rPr>
                <w:rFonts w:ascii="楷体" w:eastAsia="楷体" w:hAnsi="楷体" w:hint="eastAsia"/>
                <w:sz w:val="24"/>
                <w:szCs w:val="24"/>
              </w:rPr>
              <w:t>4-6月</w:t>
            </w:r>
            <w:r>
              <w:rPr>
                <w:rFonts w:ascii="楷体" w:eastAsia="楷体" w:hAnsi="楷体" w:hint="eastAsia"/>
                <w:sz w:val="24"/>
                <w:szCs w:val="24"/>
              </w:rPr>
              <w:t>各目标已达成，</w:t>
            </w:r>
            <w:r w:rsidRPr="00124334">
              <w:rPr>
                <w:rFonts w:ascii="楷体" w:eastAsia="楷体" w:hAnsi="楷体" w:hint="eastAsia"/>
                <w:sz w:val="24"/>
                <w:szCs w:val="24"/>
              </w:rPr>
              <w:t>具体达成情况见各部门目标完成记录单。</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124334">
        <w:trPr>
          <w:trHeight w:val="2110"/>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lastRenderedPageBreak/>
              <w:t>管理评审</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 xml:space="preserve">Q9.3 </w:t>
            </w:r>
          </w:p>
          <w:p w:rsidR="00124334" w:rsidRDefault="00124334">
            <w:pPr>
              <w:spacing w:line="360" w:lineRule="auto"/>
              <w:rPr>
                <w:rFonts w:ascii="楷体" w:eastAsia="楷体" w:hAnsi="楷体"/>
                <w:sz w:val="24"/>
                <w:szCs w:val="24"/>
              </w:rPr>
            </w:pPr>
          </w:p>
        </w:tc>
        <w:tc>
          <w:tcPr>
            <w:tcW w:w="11223" w:type="dxa"/>
            <w:vAlign w:val="center"/>
          </w:tcPr>
          <w:p w:rsidR="00092153" w:rsidRPr="00092153" w:rsidRDefault="00092153" w:rsidP="00092153">
            <w:pPr>
              <w:spacing w:line="360" w:lineRule="auto"/>
              <w:ind w:firstLineChars="200" w:firstLine="480"/>
              <w:rPr>
                <w:rFonts w:ascii="楷体" w:eastAsia="楷体" w:hAnsi="楷体"/>
                <w:sz w:val="24"/>
                <w:szCs w:val="24"/>
              </w:rPr>
            </w:pPr>
            <w:r w:rsidRPr="00092153">
              <w:rPr>
                <w:rFonts w:ascii="楷体" w:eastAsia="楷体" w:hAnsi="楷体" w:hint="eastAsia"/>
                <w:sz w:val="24"/>
                <w:szCs w:val="24"/>
              </w:rPr>
              <w:t>202</w:t>
            </w:r>
            <w:r>
              <w:rPr>
                <w:rFonts w:ascii="楷体" w:eastAsia="楷体" w:hAnsi="楷体" w:hint="eastAsia"/>
                <w:sz w:val="24"/>
                <w:szCs w:val="24"/>
              </w:rPr>
              <w:t>1</w:t>
            </w:r>
            <w:r w:rsidRPr="00092153">
              <w:rPr>
                <w:rFonts w:ascii="楷体" w:eastAsia="楷体" w:hAnsi="楷体" w:hint="eastAsia"/>
                <w:sz w:val="24"/>
                <w:szCs w:val="24"/>
              </w:rPr>
              <w:t>年</w:t>
            </w:r>
            <w:r>
              <w:rPr>
                <w:rFonts w:ascii="楷体" w:eastAsia="楷体" w:hAnsi="楷体" w:hint="eastAsia"/>
                <w:sz w:val="24"/>
                <w:szCs w:val="24"/>
              </w:rPr>
              <w:t>3</w:t>
            </w:r>
            <w:r w:rsidRPr="00092153">
              <w:rPr>
                <w:rFonts w:ascii="楷体" w:eastAsia="楷体" w:hAnsi="楷体" w:hint="eastAsia"/>
                <w:sz w:val="24"/>
                <w:szCs w:val="24"/>
              </w:rPr>
              <w:t>月</w:t>
            </w:r>
            <w:r>
              <w:rPr>
                <w:rFonts w:ascii="楷体" w:eastAsia="楷体" w:hAnsi="楷体" w:hint="eastAsia"/>
                <w:sz w:val="24"/>
                <w:szCs w:val="24"/>
              </w:rPr>
              <w:t>20</w:t>
            </w:r>
            <w:r w:rsidRPr="00092153">
              <w:rPr>
                <w:rFonts w:ascii="楷体" w:eastAsia="楷体" w:hAnsi="楷体" w:hint="eastAsia"/>
                <w:sz w:val="24"/>
                <w:szCs w:val="24"/>
              </w:rPr>
              <w:t>日召开管理评审会议，由丁海新总经理主持；</w:t>
            </w:r>
          </w:p>
          <w:p w:rsidR="00092153" w:rsidRPr="00092153" w:rsidRDefault="00092153" w:rsidP="00092153">
            <w:pPr>
              <w:spacing w:line="360" w:lineRule="auto"/>
              <w:ind w:firstLineChars="200" w:firstLine="480"/>
              <w:rPr>
                <w:rFonts w:ascii="楷体" w:eastAsia="楷体" w:hAnsi="楷体"/>
                <w:sz w:val="24"/>
                <w:szCs w:val="24"/>
              </w:rPr>
            </w:pPr>
            <w:r w:rsidRPr="00092153">
              <w:rPr>
                <w:rFonts w:ascii="楷体" w:eastAsia="楷体" w:hAnsi="楷体" w:hint="eastAsia"/>
                <w:sz w:val="24"/>
                <w:szCs w:val="24"/>
              </w:rPr>
              <w:t>保留管理评审计划、管理评审报告、管理评审会议纪要等；</w:t>
            </w:r>
          </w:p>
          <w:p w:rsidR="00092153" w:rsidRPr="00092153" w:rsidRDefault="00092153" w:rsidP="00092153">
            <w:pPr>
              <w:spacing w:line="360" w:lineRule="auto"/>
              <w:ind w:firstLineChars="200" w:firstLine="480"/>
              <w:rPr>
                <w:rFonts w:ascii="楷体" w:eastAsia="楷体" w:hAnsi="楷体"/>
                <w:sz w:val="24"/>
                <w:szCs w:val="24"/>
              </w:rPr>
            </w:pPr>
            <w:r w:rsidRPr="00092153">
              <w:rPr>
                <w:rFonts w:ascii="楷体" w:eastAsia="楷体" w:hAnsi="楷体" w:hint="eastAsia"/>
                <w:sz w:val="24"/>
                <w:szCs w:val="24"/>
              </w:rPr>
              <w:t>管理评审输入充分；</w:t>
            </w:r>
          </w:p>
          <w:p w:rsidR="00092153" w:rsidRPr="00092153" w:rsidRDefault="00092153" w:rsidP="00092153">
            <w:pPr>
              <w:spacing w:line="360" w:lineRule="auto"/>
              <w:ind w:firstLineChars="200" w:firstLine="480"/>
              <w:rPr>
                <w:rFonts w:ascii="楷体" w:eastAsia="楷体" w:hAnsi="楷体"/>
                <w:sz w:val="24"/>
                <w:szCs w:val="24"/>
              </w:rPr>
            </w:pPr>
            <w:r w:rsidRPr="00092153">
              <w:rPr>
                <w:rFonts w:ascii="楷体" w:eastAsia="楷体" w:hAnsi="楷体" w:hint="eastAsia"/>
                <w:sz w:val="24"/>
                <w:szCs w:val="24"/>
              </w:rPr>
              <w:t>管理评审结论：管理体系的建立和运行是充分的、适宜的、有效的。</w:t>
            </w:r>
          </w:p>
          <w:p w:rsidR="00092153" w:rsidRPr="00092153" w:rsidRDefault="00092153" w:rsidP="00092153">
            <w:pPr>
              <w:spacing w:line="360" w:lineRule="auto"/>
              <w:ind w:firstLineChars="200" w:firstLine="480"/>
              <w:rPr>
                <w:rFonts w:ascii="楷体" w:eastAsia="楷体" w:hAnsi="楷体"/>
                <w:sz w:val="24"/>
                <w:szCs w:val="24"/>
              </w:rPr>
            </w:pPr>
            <w:r w:rsidRPr="00092153">
              <w:rPr>
                <w:rFonts w:ascii="楷体" w:eastAsia="楷体" w:hAnsi="楷体" w:hint="eastAsia"/>
                <w:sz w:val="24"/>
                <w:szCs w:val="24"/>
              </w:rPr>
              <w:t>改进措施要求：</w:t>
            </w:r>
          </w:p>
          <w:p w:rsidR="0078522A" w:rsidRPr="0078522A" w:rsidRDefault="0078522A" w:rsidP="0078522A">
            <w:pPr>
              <w:spacing w:line="360" w:lineRule="auto"/>
              <w:ind w:firstLineChars="200" w:firstLine="480"/>
              <w:rPr>
                <w:rFonts w:ascii="楷体" w:eastAsia="楷体" w:hAnsi="楷体"/>
                <w:sz w:val="24"/>
                <w:szCs w:val="24"/>
              </w:rPr>
            </w:pPr>
            <w:r w:rsidRPr="0078522A">
              <w:rPr>
                <w:rFonts w:ascii="楷体" w:eastAsia="楷体" w:hAnsi="楷体" w:hint="eastAsia"/>
                <w:sz w:val="24"/>
                <w:szCs w:val="24"/>
              </w:rPr>
              <w:t>1）进一步加强对</w:t>
            </w:r>
            <w:r>
              <w:rPr>
                <w:rFonts w:ascii="楷体" w:eastAsia="楷体" w:hAnsi="楷体" w:hint="eastAsia"/>
                <w:sz w:val="24"/>
                <w:szCs w:val="24"/>
              </w:rPr>
              <w:t>员工技能培训及不合格品处理的控制</w:t>
            </w:r>
            <w:r w:rsidRPr="0078522A">
              <w:rPr>
                <w:rFonts w:ascii="楷体" w:eastAsia="楷体" w:hAnsi="楷体" w:hint="eastAsia"/>
                <w:sz w:val="24"/>
                <w:szCs w:val="24"/>
              </w:rPr>
              <w:t>；</w:t>
            </w:r>
          </w:p>
          <w:p w:rsidR="0078522A" w:rsidRDefault="0078522A" w:rsidP="0078522A">
            <w:pPr>
              <w:spacing w:line="360" w:lineRule="auto"/>
              <w:ind w:firstLineChars="200" w:firstLine="480"/>
              <w:rPr>
                <w:rFonts w:ascii="楷体" w:eastAsia="楷体" w:hAnsi="楷体"/>
                <w:sz w:val="24"/>
                <w:szCs w:val="24"/>
              </w:rPr>
            </w:pPr>
            <w:r w:rsidRPr="0078522A">
              <w:rPr>
                <w:rFonts w:ascii="楷体" w:eastAsia="楷体" w:hAnsi="楷体" w:hint="eastAsia"/>
                <w:sz w:val="24"/>
                <w:szCs w:val="24"/>
              </w:rPr>
              <w:t>2）节能降耗，减少生产车间和办公区域资源能源和办公器材消耗量；</w:t>
            </w:r>
          </w:p>
          <w:p w:rsidR="00092153" w:rsidRPr="00037422" w:rsidRDefault="00124334" w:rsidP="0078522A">
            <w:pPr>
              <w:spacing w:line="360" w:lineRule="auto"/>
              <w:ind w:firstLineChars="200" w:firstLine="480"/>
              <w:rPr>
                <w:rFonts w:ascii="楷体" w:eastAsia="楷体" w:hAnsi="楷体"/>
                <w:sz w:val="24"/>
                <w:szCs w:val="24"/>
              </w:rPr>
            </w:pPr>
            <w:r w:rsidRPr="00D828F1">
              <w:rPr>
                <w:rFonts w:ascii="楷体" w:eastAsia="楷体" w:hAnsi="楷体" w:hint="eastAsia"/>
                <w:sz w:val="24"/>
                <w:szCs w:val="24"/>
              </w:rPr>
              <w:t>查以上措施</w:t>
            </w:r>
            <w:r>
              <w:rPr>
                <w:rFonts w:ascii="楷体" w:eastAsia="楷体" w:hAnsi="楷体" w:hint="eastAsia"/>
                <w:sz w:val="24"/>
                <w:szCs w:val="24"/>
              </w:rPr>
              <w:t>还</w:t>
            </w:r>
            <w:r w:rsidRPr="00D828F1">
              <w:rPr>
                <w:rFonts w:ascii="楷体" w:eastAsia="楷体" w:hAnsi="楷体" w:hint="eastAsia"/>
                <w:sz w:val="24"/>
                <w:szCs w:val="24"/>
              </w:rPr>
              <w:t>在实施中，未完成。</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361"/>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改进</w:t>
            </w:r>
          </w:p>
          <w:p w:rsidR="00124334" w:rsidRDefault="00124334">
            <w:pPr>
              <w:spacing w:line="360" w:lineRule="auto"/>
              <w:rPr>
                <w:rFonts w:ascii="楷体" w:eastAsia="楷体" w:hAnsi="楷体"/>
                <w:sz w:val="24"/>
                <w:szCs w:val="24"/>
              </w:rPr>
            </w:pP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10</w:t>
            </w:r>
            <w:r w:rsidR="00037422">
              <w:rPr>
                <w:rFonts w:ascii="楷体" w:eastAsia="楷体" w:hAnsi="楷体" w:hint="eastAsia"/>
                <w:sz w:val="24"/>
                <w:szCs w:val="24"/>
              </w:rPr>
              <w:t>.1</w:t>
            </w:r>
          </w:p>
          <w:p w:rsidR="00037422" w:rsidRDefault="00037422">
            <w:pPr>
              <w:spacing w:line="360" w:lineRule="auto"/>
              <w:rPr>
                <w:rFonts w:ascii="楷体" w:eastAsia="楷体" w:hAnsi="楷体"/>
                <w:sz w:val="24"/>
                <w:szCs w:val="24"/>
              </w:rPr>
            </w:pPr>
            <w:r>
              <w:rPr>
                <w:rFonts w:ascii="楷体" w:eastAsia="楷体" w:hAnsi="楷体" w:hint="eastAsia"/>
                <w:sz w:val="24"/>
                <w:szCs w:val="24"/>
              </w:rPr>
              <w:t>10.3</w:t>
            </w:r>
          </w:p>
          <w:p w:rsidR="00124334" w:rsidRDefault="00124334">
            <w:pPr>
              <w:spacing w:line="360" w:lineRule="auto"/>
              <w:rPr>
                <w:rFonts w:ascii="楷体" w:eastAsia="楷体" w:hAnsi="楷体"/>
                <w:sz w:val="24"/>
                <w:szCs w:val="24"/>
              </w:rPr>
            </w:pPr>
          </w:p>
        </w:tc>
        <w:tc>
          <w:tcPr>
            <w:tcW w:w="11223" w:type="dxa"/>
            <w:vAlign w:val="center"/>
          </w:tcPr>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根据公司的战略方向，利用质量方针、质量目标、审核结果、数据分析的输出、管理评审输出、风险和机遇的应对措施、过程监视和测量结果、质量绩效分析和评价、顾客投诉、满意度测量输出，发现改进的机会，采取措施，实施对管理体系的有效性的持续改进。</w:t>
            </w:r>
          </w:p>
          <w:p w:rsidR="00037422" w:rsidRDefault="00124334" w:rsidP="00124334">
            <w:pPr>
              <w:spacing w:line="360" w:lineRule="auto"/>
              <w:ind w:firstLineChars="200" w:firstLine="480"/>
              <w:rPr>
                <w:rFonts w:ascii="楷体" w:eastAsia="楷体" w:hAnsi="楷体"/>
                <w:sz w:val="24"/>
                <w:szCs w:val="24"/>
              </w:rPr>
            </w:pPr>
            <w:r>
              <w:rPr>
                <w:rFonts w:ascii="楷体" w:eastAsia="楷体" w:hAnsi="楷体" w:hint="eastAsia"/>
                <w:sz w:val="24"/>
                <w:szCs w:val="24"/>
              </w:rPr>
              <w:t>针对相关方的需求和期望、市场分析结果、数据分析的输出等发现的潜在不合格确定并实施改进措施，实现持续改进。</w:t>
            </w:r>
          </w:p>
          <w:p w:rsidR="00124334" w:rsidRDefault="00B91193" w:rsidP="00B91193">
            <w:pPr>
              <w:spacing w:line="360" w:lineRule="auto"/>
              <w:ind w:firstLineChars="200" w:firstLine="480"/>
              <w:rPr>
                <w:rFonts w:ascii="楷体" w:eastAsia="楷体" w:hAnsi="楷体"/>
                <w:sz w:val="24"/>
                <w:szCs w:val="24"/>
              </w:rPr>
            </w:pPr>
            <w:r>
              <w:rPr>
                <w:rFonts w:ascii="楷体" w:eastAsia="楷体" w:hAnsi="楷体"/>
                <w:sz w:val="24"/>
                <w:szCs w:val="24"/>
              </w:rPr>
              <w:t>抽查去年管理评审改善完成情况；</w:t>
            </w:r>
            <w:r w:rsidRPr="00092153">
              <w:rPr>
                <w:rFonts w:ascii="楷体" w:eastAsia="楷体" w:hAnsi="楷体" w:hint="eastAsia"/>
                <w:sz w:val="24"/>
                <w:szCs w:val="24"/>
              </w:rPr>
              <w:t>1）进一步组织对GB/T19001-2016/ISO 9001：2015标准、《管理手册》、《程序文件》的学习和培训，使与管理体系有关的人员了解和掌握标准和本公司管理体系文件的内容，特别是应该提高内审员的水平和技巧；2）进一步组织对相关的法律、法规、规程和规范的学习，以增强</w:t>
            </w:r>
            <w:r w:rsidRPr="00092153">
              <w:rPr>
                <w:rFonts w:ascii="楷体" w:eastAsia="楷体" w:hAnsi="楷体" w:hint="eastAsia"/>
                <w:sz w:val="24"/>
                <w:szCs w:val="24"/>
              </w:rPr>
              <w:lastRenderedPageBreak/>
              <w:t>广大技术人员的质量意识；</w:t>
            </w:r>
            <w:r>
              <w:rPr>
                <w:rFonts w:ascii="楷体" w:eastAsia="楷体" w:hAnsi="楷体" w:hint="eastAsia"/>
                <w:sz w:val="24"/>
                <w:szCs w:val="24"/>
              </w:rPr>
              <w:t>已由办公室制订培训计划，并完成培训考核。</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B91193" w:rsidTr="00F428FD">
        <w:trPr>
          <w:trHeight w:val="452"/>
        </w:trPr>
        <w:tc>
          <w:tcPr>
            <w:tcW w:w="1707" w:type="dxa"/>
            <w:vAlign w:val="center"/>
          </w:tcPr>
          <w:p w:rsidR="00B91193" w:rsidRPr="00B91193" w:rsidRDefault="00B91193" w:rsidP="00B91193">
            <w:pPr>
              <w:spacing w:line="360" w:lineRule="auto"/>
              <w:rPr>
                <w:rFonts w:ascii="楷体" w:eastAsia="楷体" w:hAnsi="楷体"/>
                <w:sz w:val="24"/>
                <w:szCs w:val="24"/>
              </w:rPr>
            </w:pPr>
            <w:r w:rsidRPr="00B91193">
              <w:rPr>
                <w:rFonts w:ascii="楷体" w:eastAsia="楷体" w:hAnsi="楷体" w:hint="eastAsia"/>
                <w:sz w:val="24"/>
                <w:szCs w:val="24"/>
              </w:rPr>
              <w:lastRenderedPageBreak/>
              <w:t>标准/规范/法规的执行情况</w:t>
            </w:r>
          </w:p>
        </w:tc>
        <w:tc>
          <w:tcPr>
            <w:tcW w:w="1019" w:type="dxa"/>
            <w:vAlign w:val="center"/>
          </w:tcPr>
          <w:p w:rsidR="00B91193" w:rsidRPr="00B91193" w:rsidRDefault="00B91193" w:rsidP="00B91193">
            <w:pPr>
              <w:spacing w:line="360" w:lineRule="auto"/>
              <w:rPr>
                <w:rFonts w:ascii="楷体" w:eastAsia="楷体" w:hAnsi="楷体"/>
                <w:sz w:val="24"/>
                <w:szCs w:val="24"/>
              </w:rPr>
            </w:pPr>
          </w:p>
        </w:tc>
        <w:tc>
          <w:tcPr>
            <w:tcW w:w="11223" w:type="dxa"/>
            <w:vAlign w:val="center"/>
          </w:tcPr>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sz w:val="24"/>
                <w:szCs w:val="24"/>
              </w:rPr>
              <w:t>未发生重大质量事故、安全事故、准守法律法规要求。</w:t>
            </w:r>
          </w:p>
        </w:tc>
        <w:tc>
          <w:tcPr>
            <w:tcW w:w="760" w:type="dxa"/>
          </w:tcPr>
          <w:p w:rsidR="00B91193" w:rsidRPr="00CE7DCE" w:rsidRDefault="00B91193"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91193" w:rsidTr="00F428FD">
        <w:trPr>
          <w:trHeight w:val="609"/>
        </w:trPr>
        <w:tc>
          <w:tcPr>
            <w:tcW w:w="1707" w:type="dxa"/>
            <w:vAlign w:val="center"/>
          </w:tcPr>
          <w:p w:rsidR="00B91193" w:rsidRPr="00B91193" w:rsidRDefault="00B91193" w:rsidP="00B91193">
            <w:pPr>
              <w:spacing w:line="360" w:lineRule="auto"/>
              <w:rPr>
                <w:rFonts w:ascii="楷体" w:eastAsia="楷体" w:hAnsi="楷体"/>
                <w:sz w:val="24"/>
                <w:szCs w:val="24"/>
              </w:rPr>
            </w:pPr>
            <w:r w:rsidRPr="00B91193">
              <w:rPr>
                <w:rFonts w:ascii="楷体" w:eastAsia="楷体" w:hAnsi="楷体" w:hint="eastAsia"/>
                <w:sz w:val="24"/>
                <w:szCs w:val="24"/>
              </w:rPr>
              <w:t>上次审核不符合项的验证</w:t>
            </w:r>
          </w:p>
        </w:tc>
        <w:tc>
          <w:tcPr>
            <w:tcW w:w="1019" w:type="dxa"/>
            <w:vAlign w:val="center"/>
          </w:tcPr>
          <w:p w:rsidR="00B91193" w:rsidRPr="00B91193" w:rsidRDefault="00B91193" w:rsidP="00B91193">
            <w:pPr>
              <w:spacing w:line="360" w:lineRule="auto"/>
              <w:rPr>
                <w:rFonts w:ascii="楷体" w:eastAsia="楷体" w:hAnsi="楷体"/>
                <w:sz w:val="24"/>
                <w:szCs w:val="24"/>
              </w:rPr>
            </w:pPr>
          </w:p>
        </w:tc>
        <w:tc>
          <w:tcPr>
            <w:tcW w:w="11223" w:type="dxa"/>
            <w:vAlign w:val="center"/>
          </w:tcPr>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hint="eastAsia"/>
                <w:sz w:val="24"/>
                <w:szCs w:val="24"/>
              </w:rPr>
              <w:t>去年审核共发现不符合项1个：</w:t>
            </w:r>
          </w:p>
          <w:p w:rsidR="00B91193" w:rsidRPr="00B91193" w:rsidRDefault="00B91193" w:rsidP="00B91193">
            <w:pPr>
              <w:ind w:firstLine="480"/>
              <w:rPr>
                <w:rFonts w:ascii="楷体" w:eastAsia="楷体" w:hAnsi="楷体"/>
                <w:sz w:val="24"/>
                <w:szCs w:val="24"/>
              </w:rPr>
            </w:pPr>
            <w:r w:rsidRPr="00B91193">
              <w:rPr>
                <w:rFonts w:ascii="楷体" w:eastAsia="楷体" w:hAnsi="楷体" w:hint="eastAsia"/>
                <w:sz w:val="24"/>
                <w:szCs w:val="24"/>
              </w:rPr>
              <w:t>未能提供检验人员所用钢直尺、卷尺、游标卡尺校准/检定合格的证据，不符合规定要求。。</w:t>
            </w:r>
          </w:p>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hint="eastAsia"/>
                <w:sz w:val="24"/>
                <w:szCs w:val="24"/>
              </w:rPr>
              <w:t>经本次审核验证无类似不符合情况出现，整改措施有效。</w:t>
            </w:r>
          </w:p>
        </w:tc>
        <w:tc>
          <w:tcPr>
            <w:tcW w:w="760" w:type="dxa"/>
          </w:tcPr>
          <w:p w:rsidR="00B91193" w:rsidRPr="00CE7DCE" w:rsidRDefault="00B91193"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91193" w:rsidTr="00F428FD">
        <w:trPr>
          <w:trHeight w:val="609"/>
        </w:trPr>
        <w:tc>
          <w:tcPr>
            <w:tcW w:w="1707" w:type="dxa"/>
            <w:vAlign w:val="center"/>
          </w:tcPr>
          <w:p w:rsidR="00B91193" w:rsidRPr="00B91193" w:rsidRDefault="00B91193" w:rsidP="00B91193">
            <w:pPr>
              <w:spacing w:line="360" w:lineRule="auto"/>
              <w:rPr>
                <w:rFonts w:ascii="楷体" w:eastAsia="楷体" w:hAnsi="楷体"/>
                <w:sz w:val="24"/>
                <w:szCs w:val="24"/>
              </w:rPr>
            </w:pPr>
            <w:r w:rsidRPr="00B91193">
              <w:rPr>
                <w:rFonts w:ascii="楷体" w:eastAsia="楷体" w:hAnsi="楷体" w:hint="eastAsia"/>
                <w:sz w:val="24"/>
                <w:szCs w:val="24"/>
              </w:rPr>
              <w:t>认证证书、标志的使用情况</w:t>
            </w:r>
          </w:p>
        </w:tc>
        <w:tc>
          <w:tcPr>
            <w:tcW w:w="1019" w:type="dxa"/>
            <w:vAlign w:val="center"/>
          </w:tcPr>
          <w:p w:rsidR="00B91193" w:rsidRPr="00B91193" w:rsidRDefault="00B91193" w:rsidP="00B91193">
            <w:pPr>
              <w:spacing w:line="360" w:lineRule="auto"/>
              <w:rPr>
                <w:rFonts w:ascii="楷体" w:eastAsia="楷体" w:hAnsi="楷体"/>
                <w:sz w:val="24"/>
                <w:szCs w:val="24"/>
              </w:rPr>
            </w:pPr>
          </w:p>
        </w:tc>
        <w:tc>
          <w:tcPr>
            <w:tcW w:w="11223" w:type="dxa"/>
            <w:vAlign w:val="center"/>
          </w:tcPr>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hint="eastAsia"/>
                <w:sz w:val="24"/>
                <w:szCs w:val="24"/>
              </w:rPr>
              <w:t>标志未应用在产品上；投标等情况使用认证证书。</w:t>
            </w:r>
          </w:p>
        </w:tc>
        <w:tc>
          <w:tcPr>
            <w:tcW w:w="760" w:type="dxa"/>
          </w:tcPr>
          <w:p w:rsidR="00B91193" w:rsidRDefault="00B91193"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91193" w:rsidTr="00F428FD">
        <w:trPr>
          <w:trHeight w:val="609"/>
        </w:trPr>
        <w:tc>
          <w:tcPr>
            <w:tcW w:w="1707" w:type="dxa"/>
            <w:vAlign w:val="center"/>
          </w:tcPr>
          <w:p w:rsidR="00B91193" w:rsidRPr="00B91193" w:rsidRDefault="00B91193" w:rsidP="00B91193">
            <w:pPr>
              <w:spacing w:line="360" w:lineRule="auto"/>
              <w:rPr>
                <w:rFonts w:ascii="楷体" w:eastAsia="楷体" w:hAnsi="楷体"/>
                <w:sz w:val="24"/>
                <w:szCs w:val="24"/>
              </w:rPr>
            </w:pPr>
            <w:r w:rsidRPr="00B91193">
              <w:rPr>
                <w:rFonts w:ascii="楷体" w:eastAsia="楷体" w:hAnsi="楷体" w:hint="eastAsia"/>
                <w:sz w:val="24"/>
                <w:szCs w:val="24"/>
              </w:rPr>
              <w:t>投诉或事故、监督抽查情况、</w:t>
            </w:r>
          </w:p>
        </w:tc>
        <w:tc>
          <w:tcPr>
            <w:tcW w:w="1019" w:type="dxa"/>
            <w:vAlign w:val="center"/>
          </w:tcPr>
          <w:p w:rsidR="00B91193" w:rsidRPr="00B91193" w:rsidRDefault="00B91193" w:rsidP="00B91193">
            <w:pPr>
              <w:spacing w:line="360" w:lineRule="auto"/>
              <w:rPr>
                <w:rFonts w:ascii="楷体" w:eastAsia="楷体" w:hAnsi="楷体"/>
                <w:sz w:val="24"/>
                <w:szCs w:val="24"/>
              </w:rPr>
            </w:pPr>
          </w:p>
        </w:tc>
        <w:tc>
          <w:tcPr>
            <w:tcW w:w="11223" w:type="dxa"/>
            <w:vAlign w:val="center"/>
          </w:tcPr>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hint="eastAsia"/>
                <w:sz w:val="24"/>
                <w:szCs w:val="24"/>
              </w:rPr>
              <w:t>自公司成立以来，未受到上级主管部门有关质量、职业健康安全的行政处罚。未发生相关方的投诉。</w:t>
            </w:r>
          </w:p>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hint="eastAsia"/>
                <w:sz w:val="24"/>
                <w:szCs w:val="24"/>
              </w:rPr>
              <w:t>暂时没有国家/地方抽查情况。</w:t>
            </w:r>
          </w:p>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hint="eastAsia"/>
                <w:sz w:val="24"/>
                <w:szCs w:val="24"/>
              </w:rPr>
              <w:t>目前没有相关行政主管部门的检查处罚，在审核现场也未发现抽查、相关方投诉等情况。</w:t>
            </w:r>
          </w:p>
        </w:tc>
        <w:tc>
          <w:tcPr>
            <w:tcW w:w="760" w:type="dxa"/>
          </w:tcPr>
          <w:p w:rsidR="00B91193" w:rsidRDefault="00B91193"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91193" w:rsidTr="00F428FD">
        <w:trPr>
          <w:trHeight w:val="609"/>
        </w:trPr>
        <w:tc>
          <w:tcPr>
            <w:tcW w:w="1707" w:type="dxa"/>
            <w:vAlign w:val="center"/>
          </w:tcPr>
          <w:p w:rsidR="00B91193" w:rsidRPr="00B91193" w:rsidRDefault="00B91193" w:rsidP="00B91193">
            <w:pPr>
              <w:spacing w:line="360" w:lineRule="auto"/>
              <w:rPr>
                <w:rFonts w:ascii="楷体" w:eastAsia="楷体" w:hAnsi="楷体"/>
                <w:sz w:val="24"/>
                <w:szCs w:val="24"/>
              </w:rPr>
            </w:pPr>
            <w:r w:rsidRPr="00B91193">
              <w:rPr>
                <w:rFonts w:ascii="楷体" w:eastAsia="楷体" w:hAnsi="楷体" w:hint="eastAsia"/>
                <w:sz w:val="24"/>
                <w:szCs w:val="24"/>
              </w:rPr>
              <w:t>体系变动</w:t>
            </w:r>
          </w:p>
        </w:tc>
        <w:tc>
          <w:tcPr>
            <w:tcW w:w="1019" w:type="dxa"/>
            <w:vAlign w:val="center"/>
          </w:tcPr>
          <w:p w:rsidR="00B91193" w:rsidRPr="00B91193" w:rsidRDefault="00B91193" w:rsidP="00B91193">
            <w:pPr>
              <w:spacing w:line="360" w:lineRule="auto"/>
              <w:rPr>
                <w:rFonts w:ascii="楷体" w:eastAsia="楷体" w:hAnsi="楷体"/>
                <w:sz w:val="24"/>
                <w:szCs w:val="24"/>
              </w:rPr>
            </w:pPr>
          </w:p>
        </w:tc>
        <w:tc>
          <w:tcPr>
            <w:tcW w:w="11223" w:type="dxa"/>
            <w:vAlign w:val="center"/>
          </w:tcPr>
          <w:p w:rsidR="00B91193" w:rsidRPr="00B91193" w:rsidRDefault="00B91193" w:rsidP="00B91193">
            <w:pPr>
              <w:spacing w:line="360" w:lineRule="auto"/>
              <w:ind w:firstLineChars="200" w:firstLine="480"/>
              <w:rPr>
                <w:rFonts w:ascii="楷体" w:eastAsia="楷体" w:hAnsi="楷体"/>
                <w:sz w:val="24"/>
                <w:szCs w:val="24"/>
              </w:rPr>
            </w:pPr>
            <w:r w:rsidRPr="00B91193">
              <w:rPr>
                <w:rFonts w:ascii="楷体" w:eastAsia="楷体" w:hAnsi="楷体"/>
                <w:sz w:val="24"/>
                <w:szCs w:val="24"/>
              </w:rPr>
              <w:t>无。</w:t>
            </w:r>
          </w:p>
        </w:tc>
        <w:tc>
          <w:tcPr>
            <w:tcW w:w="760" w:type="dxa"/>
          </w:tcPr>
          <w:p w:rsidR="00B91193" w:rsidRDefault="00B91193"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91193" w:rsidTr="00F428FD">
        <w:trPr>
          <w:trHeight w:val="609"/>
        </w:trPr>
        <w:tc>
          <w:tcPr>
            <w:tcW w:w="1707" w:type="dxa"/>
            <w:vAlign w:val="center"/>
          </w:tcPr>
          <w:p w:rsidR="00B91193" w:rsidRPr="00440FC6" w:rsidRDefault="00B91193" w:rsidP="00FC2050">
            <w:pPr>
              <w:rPr>
                <w:rFonts w:hAnsi="宋体"/>
                <w:szCs w:val="21"/>
              </w:rPr>
            </w:pPr>
          </w:p>
        </w:tc>
        <w:tc>
          <w:tcPr>
            <w:tcW w:w="1019" w:type="dxa"/>
            <w:vAlign w:val="center"/>
          </w:tcPr>
          <w:p w:rsidR="00B91193" w:rsidRPr="00440FC6" w:rsidRDefault="00B91193" w:rsidP="00FC2050">
            <w:pPr>
              <w:rPr>
                <w:szCs w:val="21"/>
              </w:rPr>
            </w:pPr>
          </w:p>
        </w:tc>
        <w:tc>
          <w:tcPr>
            <w:tcW w:w="11223" w:type="dxa"/>
            <w:vAlign w:val="center"/>
          </w:tcPr>
          <w:p w:rsidR="00B91193" w:rsidRPr="00440FC6" w:rsidRDefault="00B91193" w:rsidP="00FC2050">
            <w:pPr>
              <w:snapToGrid w:val="0"/>
              <w:spacing w:line="360" w:lineRule="auto"/>
              <w:ind w:firstLineChars="200" w:firstLine="420"/>
              <w:rPr>
                <w:rFonts w:hAnsi="宋体"/>
                <w:color w:val="000000"/>
                <w:szCs w:val="21"/>
              </w:rPr>
            </w:pPr>
          </w:p>
        </w:tc>
        <w:tc>
          <w:tcPr>
            <w:tcW w:w="760" w:type="dxa"/>
          </w:tcPr>
          <w:p w:rsidR="00B91193" w:rsidRPr="00CE7DCE" w:rsidRDefault="00B91193" w:rsidP="00AC0BD3">
            <w:pPr>
              <w:spacing w:line="360" w:lineRule="auto"/>
              <w:rPr>
                <w:rFonts w:asciiTheme="minorEastAsia" w:eastAsiaTheme="minorEastAsia" w:hAnsiTheme="minorEastAsia" w:cs="宋体"/>
                <w:sz w:val="24"/>
                <w:szCs w:val="24"/>
              </w:rPr>
            </w:pPr>
          </w:p>
        </w:tc>
      </w:tr>
    </w:tbl>
    <w:p w:rsidR="001D22BC" w:rsidRDefault="00BB2BF9">
      <w:pPr>
        <w:pStyle w:val="a6"/>
        <w:spacing w:line="360" w:lineRule="auto"/>
        <w:rPr>
          <w:rFonts w:ascii="楷体" w:eastAsia="楷体" w:hAnsi="楷体"/>
          <w:sz w:val="24"/>
          <w:szCs w:val="24"/>
        </w:rPr>
      </w:pPr>
      <w:r>
        <w:rPr>
          <w:rFonts w:ascii="楷体" w:eastAsia="楷体" w:hAnsi="楷体" w:hint="eastAsia"/>
          <w:sz w:val="24"/>
          <w:szCs w:val="24"/>
        </w:rPr>
        <w:t>说明：不符合标注N</w:t>
      </w:r>
    </w:p>
    <w:p w:rsidR="001D22BC" w:rsidRDefault="001D22BC">
      <w:pPr>
        <w:pStyle w:val="a6"/>
        <w:spacing w:line="360" w:lineRule="auto"/>
        <w:rPr>
          <w:rFonts w:ascii="楷体" w:eastAsia="楷体" w:hAnsi="楷体"/>
          <w:sz w:val="24"/>
          <w:szCs w:val="24"/>
        </w:rPr>
      </w:pPr>
    </w:p>
    <w:sectPr w:rsidR="001D22BC" w:rsidSect="008B02ED">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F5E" w:rsidRDefault="00DB7F5E">
      <w:r>
        <w:separator/>
      </w:r>
    </w:p>
  </w:endnote>
  <w:endnote w:type="continuationSeparator" w:id="1">
    <w:p w:rsidR="00DB7F5E" w:rsidRDefault="00DB7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D22BC" w:rsidRDefault="00CA59A1">
            <w:pPr>
              <w:pStyle w:val="a6"/>
              <w:jc w:val="center"/>
            </w:pPr>
            <w:r>
              <w:rPr>
                <w:b/>
                <w:sz w:val="24"/>
                <w:szCs w:val="24"/>
              </w:rPr>
              <w:fldChar w:fldCharType="begin"/>
            </w:r>
            <w:r w:rsidR="00BB2BF9">
              <w:rPr>
                <w:b/>
              </w:rPr>
              <w:instrText>PAGE</w:instrText>
            </w:r>
            <w:r>
              <w:rPr>
                <w:b/>
                <w:sz w:val="24"/>
                <w:szCs w:val="24"/>
              </w:rPr>
              <w:fldChar w:fldCharType="separate"/>
            </w:r>
            <w:r w:rsidR="00C96C4A">
              <w:rPr>
                <w:b/>
                <w:noProof/>
              </w:rPr>
              <w:t>3</w:t>
            </w:r>
            <w:r>
              <w:rPr>
                <w:b/>
                <w:sz w:val="24"/>
                <w:szCs w:val="24"/>
              </w:rPr>
              <w:fldChar w:fldCharType="end"/>
            </w:r>
            <w:r w:rsidR="00BB2BF9">
              <w:rPr>
                <w:lang w:val="zh-CN"/>
              </w:rPr>
              <w:t xml:space="preserve"> / </w:t>
            </w:r>
            <w:r>
              <w:rPr>
                <w:b/>
                <w:sz w:val="24"/>
                <w:szCs w:val="24"/>
              </w:rPr>
              <w:fldChar w:fldCharType="begin"/>
            </w:r>
            <w:r w:rsidR="00BB2BF9">
              <w:rPr>
                <w:b/>
              </w:rPr>
              <w:instrText>NUMPAGES</w:instrText>
            </w:r>
            <w:r>
              <w:rPr>
                <w:b/>
                <w:sz w:val="24"/>
                <w:szCs w:val="24"/>
              </w:rPr>
              <w:fldChar w:fldCharType="separate"/>
            </w:r>
            <w:r w:rsidR="00C96C4A">
              <w:rPr>
                <w:b/>
                <w:noProof/>
              </w:rPr>
              <w:t>6</w:t>
            </w:r>
            <w:r>
              <w:rPr>
                <w:b/>
                <w:sz w:val="24"/>
                <w:szCs w:val="24"/>
              </w:rPr>
              <w:fldChar w:fldCharType="end"/>
            </w:r>
          </w:p>
        </w:sdtContent>
      </w:sdt>
    </w:sdtContent>
  </w:sdt>
  <w:p w:rsidR="001D22BC" w:rsidRDefault="001D22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F5E" w:rsidRDefault="00DB7F5E">
      <w:r>
        <w:separator/>
      </w:r>
    </w:p>
  </w:footnote>
  <w:footnote w:type="continuationSeparator" w:id="1">
    <w:p w:rsidR="00DB7F5E" w:rsidRDefault="00DB7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BC" w:rsidRDefault="00BB2BF9">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22BC" w:rsidRDefault="00CA59A1">
    <w:pPr>
      <w:pStyle w:val="a7"/>
      <w:pBdr>
        <w:bottom w:val="none" w:sz="0" w:space="1"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1D22BC" w:rsidRDefault="000B011B">
                <w:r>
                  <w:rPr>
                    <w:rFonts w:hint="eastAsia"/>
                    <w:sz w:val="18"/>
                    <w:szCs w:val="18"/>
                  </w:rPr>
                  <w:t>IS</w:t>
                </w:r>
                <w:r w:rsidR="00BB2BF9">
                  <w:rPr>
                    <w:rFonts w:hint="eastAsia"/>
                    <w:sz w:val="18"/>
                    <w:szCs w:val="18"/>
                  </w:rPr>
                  <w:t>C-B-I</w:t>
                </w:r>
                <w:r>
                  <w:rPr>
                    <w:rFonts w:hint="eastAsia"/>
                    <w:sz w:val="18"/>
                    <w:szCs w:val="18"/>
                  </w:rPr>
                  <w:t>I-12</w:t>
                </w:r>
                <w:r w:rsidR="00BB2BF9">
                  <w:rPr>
                    <w:rFonts w:hint="eastAsia"/>
                    <w:sz w:val="18"/>
                    <w:szCs w:val="18"/>
                  </w:rPr>
                  <w:t xml:space="preserve"> </w:t>
                </w:r>
                <w:r w:rsidR="00BB2BF9">
                  <w:rPr>
                    <w:rFonts w:hint="eastAsia"/>
                    <w:sz w:val="18"/>
                    <w:szCs w:val="18"/>
                  </w:rPr>
                  <w:t>管理体系审核记录表</w:t>
                </w:r>
                <w:r w:rsidR="00BB2BF9">
                  <w:rPr>
                    <w:rFonts w:hint="eastAsia"/>
                    <w:sz w:val="18"/>
                    <w:szCs w:val="18"/>
                  </w:rPr>
                  <w:t>(03</w:t>
                </w:r>
                <w:r w:rsidR="00BB2BF9">
                  <w:rPr>
                    <w:rFonts w:hint="eastAsia"/>
                    <w:sz w:val="18"/>
                    <w:szCs w:val="18"/>
                  </w:rPr>
                  <w:t>版</w:t>
                </w:r>
                <w:r w:rsidR="00BB2BF9">
                  <w:rPr>
                    <w:rFonts w:hint="eastAsia"/>
                    <w:sz w:val="18"/>
                    <w:szCs w:val="18"/>
                  </w:rPr>
                  <w:t>)</w:t>
                </w:r>
              </w:p>
            </w:txbxContent>
          </v:textbox>
        </v:shape>
      </w:pict>
    </w:r>
    <w:r w:rsidR="00BB2BF9">
      <w:rPr>
        <w:rStyle w:val="CharChar1"/>
        <w:rFonts w:hint="default"/>
        <w:w w:val="90"/>
      </w:rPr>
      <w:t>Beijing International Otandard united Certification Co.,Ltd.</w:t>
    </w:r>
  </w:p>
  <w:p w:rsidR="001D22BC" w:rsidRDefault="001D22BC">
    <w:pPr>
      <w:pStyle w:val="a7"/>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
    <w15:presenceInfo w15:providerId="None" w15:userId="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11AB3"/>
    <w:rsid w:val="00022B60"/>
    <w:rsid w:val="000237F6"/>
    <w:rsid w:val="0003373A"/>
    <w:rsid w:val="00037422"/>
    <w:rsid w:val="00061650"/>
    <w:rsid w:val="00066269"/>
    <w:rsid w:val="00075183"/>
    <w:rsid w:val="0008257F"/>
    <w:rsid w:val="00087633"/>
    <w:rsid w:val="00092153"/>
    <w:rsid w:val="00094CAD"/>
    <w:rsid w:val="000974BB"/>
    <w:rsid w:val="000B011B"/>
    <w:rsid w:val="000B1497"/>
    <w:rsid w:val="000D0710"/>
    <w:rsid w:val="000D44D2"/>
    <w:rsid w:val="000E381C"/>
    <w:rsid w:val="000E3E7C"/>
    <w:rsid w:val="000E5921"/>
    <w:rsid w:val="000F5676"/>
    <w:rsid w:val="00116523"/>
    <w:rsid w:val="001170CC"/>
    <w:rsid w:val="00123D60"/>
    <w:rsid w:val="00124334"/>
    <w:rsid w:val="00131AA4"/>
    <w:rsid w:val="00136644"/>
    <w:rsid w:val="001528B4"/>
    <w:rsid w:val="00157648"/>
    <w:rsid w:val="001633B4"/>
    <w:rsid w:val="00185847"/>
    <w:rsid w:val="001A2D7F"/>
    <w:rsid w:val="001B690A"/>
    <w:rsid w:val="001C1192"/>
    <w:rsid w:val="001D22BC"/>
    <w:rsid w:val="001D4541"/>
    <w:rsid w:val="001E292E"/>
    <w:rsid w:val="001E4E51"/>
    <w:rsid w:val="001F3BCB"/>
    <w:rsid w:val="00200329"/>
    <w:rsid w:val="00215FF3"/>
    <w:rsid w:val="00247EC4"/>
    <w:rsid w:val="00270F7E"/>
    <w:rsid w:val="002D3139"/>
    <w:rsid w:val="002E3F80"/>
    <w:rsid w:val="00306A1E"/>
    <w:rsid w:val="00306E25"/>
    <w:rsid w:val="003108B1"/>
    <w:rsid w:val="00321B19"/>
    <w:rsid w:val="00337922"/>
    <w:rsid w:val="00340867"/>
    <w:rsid w:val="00341987"/>
    <w:rsid w:val="00362F86"/>
    <w:rsid w:val="00364679"/>
    <w:rsid w:val="00380837"/>
    <w:rsid w:val="00383E85"/>
    <w:rsid w:val="003A198A"/>
    <w:rsid w:val="003B71CE"/>
    <w:rsid w:val="003F725E"/>
    <w:rsid w:val="004077A9"/>
    <w:rsid w:val="00410914"/>
    <w:rsid w:val="00410E0B"/>
    <w:rsid w:val="00415C1E"/>
    <w:rsid w:val="00416DAA"/>
    <w:rsid w:val="00441E52"/>
    <w:rsid w:val="00455BD1"/>
    <w:rsid w:val="004569CC"/>
    <w:rsid w:val="00456F2B"/>
    <w:rsid w:val="004644C2"/>
    <w:rsid w:val="0046635D"/>
    <w:rsid w:val="00475023"/>
    <w:rsid w:val="004A42EB"/>
    <w:rsid w:val="004C4753"/>
    <w:rsid w:val="0051000D"/>
    <w:rsid w:val="0051463B"/>
    <w:rsid w:val="005220D8"/>
    <w:rsid w:val="0052306B"/>
    <w:rsid w:val="00524912"/>
    <w:rsid w:val="005344B3"/>
    <w:rsid w:val="00536930"/>
    <w:rsid w:val="00556536"/>
    <w:rsid w:val="00564E53"/>
    <w:rsid w:val="00564E60"/>
    <w:rsid w:val="00572023"/>
    <w:rsid w:val="00584D34"/>
    <w:rsid w:val="00596570"/>
    <w:rsid w:val="005A2084"/>
    <w:rsid w:val="005B76D5"/>
    <w:rsid w:val="005B7C26"/>
    <w:rsid w:val="005B7DA8"/>
    <w:rsid w:val="005D5BBC"/>
    <w:rsid w:val="005F0597"/>
    <w:rsid w:val="00601288"/>
    <w:rsid w:val="006014BD"/>
    <w:rsid w:val="00617277"/>
    <w:rsid w:val="006224AF"/>
    <w:rsid w:val="006226A0"/>
    <w:rsid w:val="00630756"/>
    <w:rsid w:val="006337B2"/>
    <w:rsid w:val="00635728"/>
    <w:rsid w:val="006376F1"/>
    <w:rsid w:val="00644FE2"/>
    <w:rsid w:val="006476A2"/>
    <w:rsid w:val="0066389B"/>
    <w:rsid w:val="00663FB2"/>
    <w:rsid w:val="00664375"/>
    <w:rsid w:val="006703A6"/>
    <w:rsid w:val="00674346"/>
    <w:rsid w:val="0067640C"/>
    <w:rsid w:val="0068334B"/>
    <w:rsid w:val="0068587A"/>
    <w:rsid w:val="006C725D"/>
    <w:rsid w:val="006E0BFD"/>
    <w:rsid w:val="006E678B"/>
    <w:rsid w:val="006F026D"/>
    <w:rsid w:val="00712775"/>
    <w:rsid w:val="0071424F"/>
    <w:rsid w:val="00721818"/>
    <w:rsid w:val="00723474"/>
    <w:rsid w:val="00734992"/>
    <w:rsid w:val="007545E5"/>
    <w:rsid w:val="00756E54"/>
    <w:rsid w:val="00762C61"/>
    <w:rsid w:val="0077082C"/>
    <w:rsid w:val="007727AB"/>
    <w:rsid w:val="007757F3"/>
    <w:rsid w:val="0078522A"/>
    <w:rsid w:val="00790A31"/>
    <w:rsid w:val="00790B4D"/>
    <w:rsid w:val="00791D53"/>
    <w:rsid w:val="0079270C"/>
    <w:rsid w:val="0079343F"/>
    <w:rsid w:val="007B6294"/>
    <w:rsid w:val="007D46B1"/>
    <w:rsid w:val="007E0DE5"/>
    <w:rsid w:val="007E6AEB"/>
    <w:rsid w:val="008074F1"/>
    <w:rsid w:val="00812953"/>
    <w:rsid w:val="00823A5A"/>
    <w:rsid w:val="008427A1"/>
    <w:rsid w:val="00876444"/>
    <w:rsid w:val="00876BDE"/>
    <w:rsid w:val="0087713C"/>
    <w:rsid w:val="00891D6B"/>
    <w:rsid w:val="008973EE"/>
    <w:rsid w:val="008B02ED"/>
    <w:rsid w:val="008E5120"/>
    <w:rsid w:val="008F4958"/>
    <w:rsid w:val="00906BB3"/>
    <w:rsid w:val="00944AD1"/>
    <w:rsid w:val="00960CD9"/>
    <w:rsid w:val="009637EE"/>
    <w:rsid w:val="00965516"/>
    <w:rsid w:val="00966CB3"/>
    <w:rsid w:val="00971600"/>
    <w:rsid w:val="00973048"/>
    <w:rsid w:val="0097353F"/>
    <w:rsid w:val="00980E14"/>
    <w:rsid w:val="009973B4"/>
    <w:rsid w:val="009A158D"/>
    <w:rsid w:val="009A58B7"/>
    <w:rsid w:val="009A7349"/>
    <w:rsid w:val="009B01BB"/>
    <w:rsid w:val="009B6424"/>
    <w:rsid w:val="009C28C1"/>
    <w:rsid w:val="009D0730"/>
    <w:rsid w:val="009F672C"/>
    <w:rsid w:val="009F7EED"/>
    <w:rsid w:val="00A0591D"/>
    <w:rsid w:val="00A35738"/>
    <w:rsid w:val="00A4404F"/>
    <w:rsid w:val="00A61090"/>
    <w:rsid w:val="00A6164F"/>
    <w:rsid w:val="00A70919"/>
    <w:rsid w:val="00A72F49"/>
    <w:rsid w:val="00A771C4"/>
    <w:rsid w:val="00A90739"/>
    <w:rsid w:val="00A9401E"/>
    <w:rsid w:val="00AA0C6B"/>
    <w:rsid w:val="00AA1945"/>
    <w:rsid w:val="00AB7E2D"/>
    <w:rsid w:val="00AB7F5F"/>
    <w:rsid w:val="00AD13A9"/>
    <w:rsid w:val="00AE0C4D"/>
    <w:rsid w:val="00AE48AD"/>
    <w:rsid w:val="00AE59FA"/>
    <w:rsid w:val="00AF0AAB"/>
    <w:rsid w:val="00AF6841"/>
    <w:rsid w:val="00B008F1"/>
    <w:rsid w:val="00B01B68"/>
    <w:rsid w:val="00B021AE"/>
    <w:rsid w:val="00B2792E"/>
    <w:rsid w:val="00B34606"/>
    <w:rsid w:val="00B42593"/>
    <w:rsid w:val="00B45F3A"/>
    <w:rsid w:val="00B552C5"/>
    <w:rsid w:val="00B67984"/>
    <w:rsid w:val="00B75671"/>
    <w:rsid w:val="00B81B70"/>
    <w:rsid w:val="00B91193"/>
    <w:rsid w:val="00B93168"/>
    <w:rsid w:val="00BA73A2"/>
    <w:rsid w:val="00BB28E5"/>
    <w:rsid w:val="00BB2BF9"/>
    <w:rsid w:val="00BF04CA"/>
    <w:rsid w:val="00BF0916"/>
    <w:rsid w:val="00BF597E"/>
    <w:rsid w:val="00C03796"/>
    <w:rsid w:val="00C20445"/>
    <w:rsid w:val="00C24BC6"/>
    <w:rsid w:val="00C326B4"/>
    <w:rsid w:val="00C327EC"/>
    <w:rsid w:val="00C32BE2"/>
    <w:rsid w:val="00C331DA"/>
    <w:rsid w:val="00C36E8A"/>
    <w:rsid w:val="00C40849"/>
    <w:rsid w:val="00C44FE0"/>
    <w:rsid w:val="00C51A36"/>
    <w:rsid w:val="00C545B4"/>
    <w:rsid w:val="00C55228"/>
    <w:rsid w:val="00C80022"/>
    <w:rsid w:val="00C96C4A"/>
    <w:rsid w:val="00C97720"/>
    <w:rsid w:val="00CA53C3"/>
    <w:rsid w:val="00CA59A1"/>
    <w:rsid w:val="00CB3235"/>
    <w:rsid w:val="00CB71C3"/>
    <w:rsid w:val="00CC2B8C"/>
    <w:rsid w:val="00CC5B90"/>
    <w:rsid w:val="00CE315A"/>
    <w:rsid w:val="00CE7799"/>
    <w:rsid w:val="00CF418F"/>
    <w:rsid w:val="00D06F59"/>
    <w:rsid w:val="00D13BA0"/>
    <w:rsid w:val="00D23748"/>
    <w:rsid w:val="00D30CD3"/>
    <w:rsid w:val="00D505C2"/>
    <w:rsid w:val="00D53965"/>
    <w:rsid w:val="00D63212"/>
    <w:rsid w:val="00D67E83"/>
    <w:rsid w:val="00D828F1"/>
    <w:rsid w:val="00D82D62"/>
    <w:rsid w:val="00D8388C"/>
    <w:rsid w:val="00D87E82"/>
    <w:rsid w:val="00D95D59"/>
    <w:rsid w:val="00D9664F"/>
    <w:rsid w:val="00D972FF"/>
    <w:rsid w:val="00DA7D0B"/>
    <w:rsid w:val="00DB7F5E"/>
    <w:rsid w:val="00DC6F75"/>
    <w:rsid w:val="00DE75B7"/>
    <w:rsid w:val="00E1119F"/>
    <w:rsid w:val="00E2205C"/>
    <w:rsid w:val="00E254CA"/>
    <w:rsid w:val="00E340D6"/>
    <w:rsid w:val="00E469EA"/>
    <w:rsid w:val="00E50A81"/>
    <w:rsid w:val="00E70140"/>
    <w:rsid w:val="00E76BC5"/>
    <w:rsid w:val="00E820FE"/>
    <w:rsid w:val="00E85A97"/>
    <w:rsid w:val="00E907FB"/>
    <w:rsid w:val="00EA62BC"/>
    <w:rsid w:val="00EB0164"/>
    <w:rsid w:val="00EC00A9"/>
    <w:rsid w:val="00EC2927"/>
    <w:rsid w:val="00ED0F62"/>
    <w:rsid w:val="00EE002F"/>
    <w:rsid w:val="00EE0633"/>
    <w:rsid w:val="00EE5333"/>
    <w:rsid w:val="00EF0F90"/>
    <w:rsid w:val="00F00A91"/>
    <w:rsid w:val="00F30930"/>
    <w:rsid w:val="00F470F5"/>
    <w:rsid w:val="00F65FFA"/>
    <w:rsid w:val="00F83341"/>
    <w:rsid w:val="00FA3C55"/>
    <w:rsid w:val="00FA4545"/>
    <w:rsid w:val="00FA6523"/>
    <w:rsid w:val="00FC1416"/>
    <w:rsid w:val="00FC5828"/>
    <w:rsid w:val="00FD2D04"/>
    <w:rsid w:val="00FE0102"/>
    <w:rsid w:val="00FE07BF"/>
    <w:rsid w:val="00FF4203"/>
    <w:rsid w:val="0320505F"/>
    <w:rsid w:val="0378379C"/>
    <w:rsid w:val="04510B7D"/>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53408EA"/>
    <w:rsid w:val="375F34D7"/>
    <w:rsid w:val="38DC3FF5"/>
    <w:rsid w:val="38F61C56"/>
    <w:rsid w:val="3AD826FA"/>
    <w:rsid w:val="3DAD6D4F"/>
    <w:rsid w:val="40285D69"/>
    <w:rsid w:val="41842DAE"/>
    <w:rsid w:val="466F33FE"/>
    <w:rsid w:val="48800E04"/>
    <w:rsid w:val="489C542B"/>
    <w:rsid w:val="494C5676"/>
    <w:rsid w:val="4ABE4B71"/>
    <w:rsid w:val="4D943D2E"/>
    <w:rsid w:val="4E133598"/>
    <w:rsid w:val="4E95570D"/>
    <w:rsid w:val="50886C2D"/>
    <w:rsid w:val="515E1184"/>
    <w:rsid w:val="52390AC9"/>
    <w:rsid w:val="56135BAC"/>
    <w:rsid w:val="56390FCA"/>
    <w:rsid w:val="563932E5"/>
    <w:rsid w:val="58322D49"/>
    <w:rsid w:val="5A526EF4"/>
    <w:rsid w:val="5AAA27E4"/>
    <w:rsid w:val="5BCC76FD"/>
    <w:rsid w:val="5DAB4DE2"/>
    <w:rsid w:val="5DAC4DCE"/>
    <w:rsid w:val="5EA12B9A"/>
    <w:rsid w:val="5ED74E33"/>
    <w:rsid w:val="65B35620"/>
    <w:rsid w:val="65B47E80"/>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E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B02ED"/>
    <w:pPr>
      <w:ind w:firstLineChars="200" w:firstLine="480"/>
    </w:pPr>
    <w:rPr>
      <w:sz w:val="24"/>
    </w:rPr>
  </w:style>
  <w:style w:type="paragraph" w:styleId="a4">
    <w:name w:val="Plain Text"/>
    <w:basedOn w:val="a"/>
    <w:link w:val="Char"/>
    <w:unhideWhenUsed/>
    <w:qFormat/>
    <w:rsid w:val="008B02ED"/>
    <w:rPr>
      <w:rFonts w:ascii="宋体" w:hAnsi="Courier New"/>
    </w:rPr>
  </w:style>
  <w:style w:type="paragraph" w:styleId="a5">
    <w:name w:val="Balloon Text"/>
    <w:basedOn w:val="a"/>
    <w:link w:val="Char0"/>
    <w:uiPriority w:val="99"/>
    <w:unhideWhenUsed/>
    <w:qFormat/>
    <w:rsid w:val="008B02ED"/>
    <w:rPr>
      <w:sz w:val="18"/>
      <w:szCs w:val="18"/>
    </w:rPr>
  </w:style>
  <w:style w:type="paragraph" w:styleId="a6">
    <w:name w:val="footer"/>
    <w:basedOn w:val="a"/>
    <w:link w:val="Char1"/>
    <w:uiPriority w:val="99"/>
    <w:unhideWhenUsed/>
    <w:qFormat/>
    <w:rsid w:val="008B02ED"/>
    <w:pPr>
      <w:tabs>
        <w:tab w:val="center" w:pos="4153"/>
        <w:tab w:val="right" w:pos="8306"/>
      </w:tabs>
      <w:snapToGrid w:val="0"/>
      <w:jc w:val="left"/>
    </w:pPr>
    <w:rPr>
      <w:sz w:val="18"/>
      <w:szCs w:val="18"/>
    </w:rPr>
  </w:style>
  <w:style w:type="paragraph" w:styleId="a7">
    <w:name w:val="header"/>
    <w:basedOn w:val="a"/>
    <w:link w:val="Char2"/>
    <w:unhideWhenUsed/>
    <w:qFormat/>
    <w:rsid w:val="008B02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B02ED"/>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8B0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sid w:val="008B02ED"/>
    <w:rPr>
      <w:rFonts w:ascii="Times New Roman" w:eastAsia="宋体" w:hAnsi="Times New Roman" w:cs="Times New Roman"/>
      <w:sz w:val="18"/>
      <w:szCs w:val="18"/>
    </w:rPr>
  </w:style>
  <w:style w:type="character" w:customStyle="1" w:styleId="Char1">
    <w:name w:val="页脚 Char"/>
    <w:basedOn w:val="a0"/>
    <w:link w:val="a6"/>
    <w:uiPriority w:val="99"/>
    <w:qFormat/>
    <w:rsid w:val="008B02ED"/>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8B02ED"/>
    <w:rPr>
      <w:rFonts w:ascii="Times New Roman" w:eastAsia="宋体" w:hAnsi="Times New Roman" w:cs="Times New Roman"/>
      <w:sz w:val="18"/>
      <w:szCs w:val="18"/>
    </w:rPr>
  </w:style>
  <w:style w:type="character" w:customStyle="1" w:styleId="CharChar1">
    <w:name w:val="Char Char1"/>
    <w:qFormat/>
    <w:locked/>
    <w:rsid w:val="008B02ED"/>
    <w:rPr>
      <w:rFonts w:ascii="宋体" w:eastAsia="宋体" w:hAnsi="Courier New" w:hint="eastAsia"/>
      <w:kern w:val="2"/>
      <w:sz w:val="21"/>
      <w:lang w:val="en-US" w:eastAsia="zh-CN" w:bidi="ar-SA"/>
    </w:rPr>
  </w:style>
  <w:style w:type="paragraph" w:customStyle="1" w:styleId="Style2">
    <w:name w:val="_Style 2"/>
    <w:basedOn w:val="a"/>
    <w:qFormat/>
    <w:rsid w:val="008B02ED"/>
    <w:pPr>
      <w:ind w:firstLineChars="200" w:firstLine="420"/>
    </w:pPr>
    <w:rPr>
      <w:rFonts w:ascii="Calibri" w:hAnsi="Calibri"/>
      <w:szCs w:val="22"/>
    </w:rPr>
  </w:style>
  <w:style w:type="paragraph" w:customStyle="1" w:styleId="1">
    <w:name w:val="列出段落1"/>
    <w:basedOn w:val="a"/>
    <w:uiPriority w:val="34"/>
    <w:qFormat/>
    <w:rsid w:val="008B02ED"/>
    <w:pPr>
      <w:ind w:firstLineChars="200" w:firstLine="420"/>
    </w:pPr>
  </w:style>
  <w:style w:type="paragraph" w:customStyle="1" w:styleId="aa">
    <w:name w:val="东方正文"/>
    <w:basedOn w:val="a"/>
    <w:qFormat/>
    <w:rsid w:val="008B02ED"/>
    <w:pPr>
      <w:spacing w:line="400" w:lineRule="exact"/>
      <w:ind w:left="284" w:right="284"/>
    </w:pPr>
  </w:style>
  <w:style w:type="character" w:customStyle="1" w:styleId="Char">
    <w:name w:val="纯文本 Char"/>
    <w:link w:val="a4"/>
    <w:qFormat/>
    <w:rsid w:val="008B02ED"/>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a">
    <w:name w:val="东方正文"/>
    <w:basedOn w:val="a"/>
    <w:qFormat/>
    <w:pPr>
      <w:spacing w:line="400" w:lineRule="exact"/>
      <w:ind w:left="284" w:right="284"/>
    </w:pPr>
  </w:style>
  <w:style w:type="character" w:customStyle="1" w:styleId="Char">
    <w:name w:val="纯文本 Char"/>
    <w:link w:val="a4"/>
    <w:qFormat/>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98</cp:revision>
  <dcterms:created xsi:type="dcterms:W3CDTF">2020-02-20T09:06:00Z</dcterms:created>
  <dcterms:modified xsi:type="dcterms:W3CDTF">2021-07-06T04:14:00Z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