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受审核部门：管理层、员工代表    主管领导：</w:t>
            </w:r>
            <w:r>
              <w:rPr>
                <w:rFonts w:hint="eastAsia"/>
                <w:sz w:val="24"/>
              </w:rPr>
              <w:t>邓国洋</w:t>
            </w:r>
            <w:r>
              <w:rPr>
                <w:rFonts w:hint="eastAsia"/>
                <w:sz w:val="24"/>
                <w:szCs w:val="24"/>
              </w:rPr>
              <w:t xml:space="preserve">    陪同人员：安海平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审核员：     李雅静                 审</w:t>
            </w:r>
            <w:r>
              <w:rPr>
                <w:rFonts w:hint="eastAsia" w:ascii="宋体" w:hAnsi="宋体" w:cs="宋体"/>
                <w:sz w:val="24"/>
                <w:szCs w:val="24"/>
              </w:rPr>
              <w:t>核时间：2021年7月8日-9日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Arial"/>
                <w:spacing w:val="-6"/>
                <w:szCs w:val="21"/>
              </w:rPr>
            </w:pPr>
            <w:r>
              <w:rPr>
                <w:rFonts w:hint="eastAsia"/>
                <w:sz w:val="24"/>
                <w:szCs w:val="24"/>
              </w:rPr>
              <w:t>审核条款：</w:t>
            </w:r>
            <w:r>
              <w:rPr>
                <w:rFonts w:hint="eastAsia" w:ascii="宋体" w:hAnsi="宋体" w:cs="Arial"/>
                <w:spacing w:val="-6"/>
                <w:szCs w:val="21"/>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pPr>
              <w:rPr>
                <w:rFonts w:ascii="宋体" w:hAnsi="宋体" w:cs="Arial"/>
                <w:spacing w:val="-6"/>
                <w:szCs w:val="21"/>
              </w:rPr>
            </w:pPr>
            <w:r>
              <w:rPr>
                <w:rFonts w:hint="eastAsia" w:ascii="宋体" w:hAnsi="宋体" w:cs="Arial"/>
                <w:spacing w:val="-6"/>
                <w:szCs w:val="21"/>
              </w:rPr>
              <w:t>国家/地方监督抽查情况；顾客满意、相关方投诉及处理情况；一阶段问题验证，</w:t>
            </w:r>
          </w:p>
          <w:p>
            <w:pPr>
              <w:rPr>
                <w:sz w:val="24"/>
                <w:szCs w:val="24"/>
              </w:rPr>
            </w:pPr>
            <w:r>
              <w:rPr>
                <w:rFonts w:hint="eastAsia" w:ascii="宋体" w:hAnsi="宋体" w:cs="Arial"/>
                <w:spacing w:val="-6"/>
                <w:szCs w:val="21"/>
              </w:rPr>
              <w:t>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Arial"/>
                <w:spacing w:val="-6"/>
                <w:szCs w:val="21"/>
              </w:rPr>
            </w:pPr>
            <w:r>
              <w:rPr>
                <w:rFonts w:hint="eastAsia" w:ascii="宋体" w:hAnsi="宋体" w:cs="Arial"/>
                <w:spacing w:val="-6"/>
                <w:szCs w:val="21"/>
              </w:rPr>
              <w:t>理解组织及其环境</w:t>
            </w:r>
          </w:p>
          <w:p/>
        </w:tc>
        <w:tc>
          <w:tcPr>
            <w:tcW w:w="960" w:type="dxa"/>
          </w:tcPr>
          <w:p>
            <w:pPr>
              <w:rPr>
                <w:rFonts w:ascii="宋体" w:hAnsi="宋体" w:cs="Arial"/>
                <w:spacing w:val="-6"/>
                <w:szCs w:val="21"/>
              </w:rPr>
            </w:pPr>
            <w:r>
              <w:rPr>
                <w:rFonts w:hint="eastAsia" w:ascii="宋体" w:hAnsi="宋体" w:cs="Arial"/>
                <w:spacing w:val="-6"/>
                <w:szCs w:val="21"/>
              </w:rPr>
              <w:t>4.1</w:t>
            </w:r>
          </w:p>
          <w:p/>
        </w:tc>
        <w:tc>
          <w:tcPr>
            <w:tcW w:w="10004" w:type="dxa"/>
          </w:tcPr>
          <w:p>
            <w:pPr>
              <w:rPr>
                <w:rFonts w:ascii="宋体" w:hAnsi="宋体" w:cs="Arial"/>
                <w:spacing w:val="-6"/>
                <w:szCs w:val="21"/>
              </w:rPr>
            </w:pPr>
            <w:r>
              <w:rPr>
                <w:rFonts w:hint="eastAsia" w:ascii="宋体" w:hAnsi="宋体" w:cs="Arial"/>
                <w:spacing w:val="-6"/>
                <w:szCs w:val="21"/>
              </w:rPr>
              <w:t xml:space="preserve">北京泰裕商贸有限公司,2015年6月16日成立，营业期限：2065年6月15日，注册资金：2100万，企业信用代码：9111011234827431X0，注册地址：北京市通州区经济开发区聚富苑产业园区聚和六街1号-639。北京泰裕商贸有限公司从事家用电器，针纺织品、体育用品等 </w:t>
            </w:r>
          </w:p>
          <w:p>
            <w:pPr>
              <w:rPr>
                <w:rFonts w:ascii="宋体" w:hAnsi="宋体" w:cs="Arial"/>
                <w:spacing w:val="-6"/>
                <w:szCs w:val="21"/>
              </w:rPr>
            </w:pPr>
            <w:r>
              <w:rPr>
                <w:rFonts w:hint="eastAsia" w:ascii="宋体" w:hAnsi="宋体" w:cs="Arial"/>
                <w:spacing w:val="-6"/>
                <w:szCs w:val="21"/>
              </w:rPr>
              <w:t>营业执照符合要求，见附件。</w:t>
            </w:r>
          </w:p>
          <w:p>
            <w:pPr>
              <w:rPr>
                <w:rFonts w:ascii="宋体" w:hAnsi="宋体" w:cs="Arial"/>
                <w:spacing w:val="-6"/>
                <w:szCs w:val="21"/>
              </w:rPr>
            </w:pPr>
            <w:r>
              <w:rPr>
                <w:rFonts w:hint="eastAsia" w:ascii="宋体" w:hAnsi="宋体" w:cs="Arial"/>
                <w:spacing w:val="-6"/>
                <w:szCs w:val="21"/>
              </w:rPr>
              <w:t>公司管理体系设置了综合部、销售部</w:t>
            </w:r>
          </w:p>
          <w:p>
            <w:r>
              <w:rPr>
                <w:rFonts w:hint="eastAsia" w:ascii="宋体" w:hAnsi="宋体" w:cs="Arial"/>
                <w:spacing w:val="-6"/>
                <w:szCs w:val="21"/>
              </w:rPr>
              <w:t>总经理邓国洋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rPr>
                <w:rFonts w:ascii="宋体" w:hAnsi="宋体" w:cs="Arial"/>
                <w:spacing w:val="-6"/>
                <w:szCs w:val="21"/>
              </w:rPr>
            </w:pPr>
            <w:r>
              <w:rPr>
                <w:rFonts w:hint="eastAsia" w:ascii="宋体" w:hAnsi="宋体" w:cs="Arial"/>
                <w:spacing w:val="-6"/>
                <w:szCs w:val="21"/>
              </w:rPr>
              <w:t>理解相关方的需求和期望</w:t>
            </w:r>
          </w:p>
          <w:p/>
        </w:tc>
        <w:tc>
          <w:tcPr>
            <w:tcW w:w="960" w:type="dxa"/>
          </w:tcPr>
          <w:p>
            <w:pPr>
              <w:rPr>
                <w:rFonts w:ascii="宋体" w:hAnsi="宋体" w:cs="Arial"/>
                <w:spacing w:val="-6"/>
                <w:szCs w:val="21"/>
              </w:rPr>
            </w:pPr>
            <w:r>
              <w:rPr>
                <w:rFonts w:hint="eastAsia" w:ascii="宋体" w:hAnsi="宋体" w:cs="Arial"/>
                <w:spacing w:val="-6"/>
                <w:szCs w:val="21"/>
              </w:rPr>
              <w:t>4.2</w:t>
            </w:r>
          </w:p>
          <w:p/>
        </w:tc>
        <w:tc>
          <w:tcPr>
            <w:tcW w:w="10004" w:type="dxa"/>
          </w:tcPr>
          <w:p>
            <w:pPr>
              <w:rPr>
                <w:rFonts w:ascii="宋体" w:hAnsi="宋体" w:cs="Arial"/>
                <w:spacing w:val="-6"/>
                <w:szCs w:val="21"/>
              </w:rPr>
            </w:pPr>
            <w:r>
              <w:rPr>
                <w:rFonts w:hint="eastAsia" w:ascii="宋体" w:hAnsi="宋体" w:cs="Arial"/>
                <w:spacing w:val="-6"/>
                <w:szCs w:val="21"/>
              </w:rPr>
              <w:t>公司对这些相关方及其要求的相关信息进行监视和评审，以便于理解和持续满足相关方的需求和期望。</w:t>
            </w:r>
          </w:p>
          <w:p>
            <w:pPr>
              <w:rPr>
                <w:rFonts w:ascii="宋体" w:hAnsi="宋体" w:cs="Arial"/>
                <w:spacing w:val="-6"/>
                <w:szCs w:val="21"/>
              </w:rPr>
            </w:pPr>
            <w:r>
              <w:rPr>
                <w:rFonts w:hint="eastAsia" w:ascii="宋体" w:hAnsi="宋体" w:cs="Arial"/>
                <w:spacing w:val="-6"/>
                <w:szCs w:val="21"/>
              </w:rPr>
              <w:t>本公司考虑以下相关方：--顾客；--最终用户或受益人；股东；---外部供应商；--雇员及其他为组织工作者；--法律法规及监管机关；--地方社区团体；--非政府组织等。</w:t>
            </w:r>
          </w:p>
          <w:p>
            <w:r>
              <w:rPr>
                <w:rFonts w:hint="eastAsia" w:ascii="宋体" w:hAnsi="宋体" w:cs="Arial"/>
                <w:spacing w:val="-6"/>
                <w:szCs w:val="21"/>
              </w:rPr>
              <w:t>目前顾客的主要需求期望是：提供顾客满意的服务。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2160" w:type="dxa"/>
          </w:tcPr>
          <w:p>
            <w:pPr>
              <w:rPr>
                <w:rFonts w:ascii="宋体" w:hAnsi="宋体" w:cs="Arial"/>
                <w:spacing w:val="-6"/>
                <w:szCs w:val="21"/>
                <w:lang w:val="en-GB"/>
              </w:rPr>
            </w:pPr>
            <w:r>
              <w:rPr>
                <w:rFonts w:hint="eastAsia" w:ascii="宋体" w:hAnsi="宋体" w:cs="Arial"/>
                <w:spacing w:val="-6"/>
                <w:szCs w:val="21"/>
              </w:rPr>
              <w:t>确定质量环境</w:t>
            </w:r>
            <w:r>
              <w:rPr>
                <w:rFonts w:hint="eastAsia" w:ascii="宋体" w:hAnsi="宋体" w:cs="Arial"/>
                <w:spacing w:val="-6"/>
                <w:szCs w:val="21"/>
                <w:lang w:val="en-GB"/>
              </w:rPr>
              <w:t>职业健康安全</w:t>
            </w:r>
            <w:r>
              <w:rPr>
                <w:rFonts w:hint="eastAsia" w:ascii="宋体" w:hAnsi="宋体" w:cs="Arial"/>
                <w:spacing w:val="-6"/>
                <w:szCs w:val="21"/>
              </w:rPr>
              <w:t xml:space="preserve">管理体系的范围 </w:t>
            </w:r>
          </w:p>
          <w:p/>
        </w:tc>
        <w:tc>
          <w:tcPr>
            <w:tcW w:w="960" w:type="dxa"/>
          </w:tcPr>
          <w:p>
            <w:pPr>
              <w:rPr>
                <w:rFonts w:ascii="宋体" w:hAnsi="宋体" w:cs="Arial"/>
                <w:spacing w:val="-6"/>
                <w:szCs w:val="21"/>
              </w:rPr>
            </w:pPr>
            <w:r>
              <w:rPr>
                <w:rFonts w:hint="eastAsia" w:ascii="宋体" w:hAnsi="宋体" w:cs="Arial"/>
                <w:spacing w:val="-6"/>
                <w:szCs w:val="21"/>
              </w:rPr>
              <w:t xml:space="preserve">4.3 </w:t>
            </w:r>
          </w:p>
          <w:p/>
        </w:tc>
        <w:tc>
          <w:tcPr>
            <w:tcW w:w="10004" w:type="dxa"/>
          </w:tcPr>
          <w:p>
            <w:pPr>
              <w:rPr>
                <w:rFonts w:ascii="宋体" w:hAnsi="宋体" w:cs="Arial"/>
                <w:spacing w:val="-6"/>
                <w:szCs w:val="21"/>
              </w:rPr>
            </w:pPr>
            <w:r>
              <w:rPr>
                <w:rFonts w:hint="eastAsia" w:ascii="宋体" w:hAnsi="宋体" w:cs="Arial"/>
                <w:spacing w:val="-6"/>
                <w:szCs w:val="21"/>
              </w:rPr>
              <w:t>公司管理体系范围为：</w:t>
            </w:r>
          </w:p>
          <w:p>
            <w:pPr>
              <w:rPr>
                <w:rFonts w:ascii="宋体" w:hAnsi="宋体" w:cs="Arial"/>
                <w:spacing w:val="-6"/>
                <w:szCs w:val="21"/>
              </w:rPr>
            </w:pPr>
            <w:r>
              <w:rPr>
                <w:rFonts w:hint="eastAsia" w:ascii="宋体" w:hAnsi="宋体" w:cs="Arial"/>
                <w:spacing w:val="-6"/>
                <w:szCs w:val="21"/>
              </w:rPr>
              <w:t>Q：窗帘的销售</w:t>
            </w:r>
          </w:p>
          <w:p>
            <w:pPr>
              <w:rPr>
                <w:rFonts w:ascii="宋体" w:hAnsi="宋体" w:cs="Arial"/>
                <w:spacing w:val="-6"/>
                <w:szCs w:val="21"/>
              </w:rPr>
            </w:pPr>
            <w:r>
              <w:rPr>
                <w:rFonts w:hint="eastAsia" w:ascii="宋体" w:hAnsi="宋体" w:cs="Arial"/>
                <w:spacing w:val="-6"/>
                <w:szCs w:val="21"/>
              </w:rPr>
              <w:t>E：窗帘的销售所涉及场所的相关环境管理活动</w:t>
            </w:r>
          </w:p>
          <w:p>
            <w:r>
              <w:rPr>
                <w:rFonts w:hint="eastAsia" w:ascii="宋体" w:hAnsi="宋体" w:cs="Arial"/>
                <w:spacing w:val="-6"/>
                <w:szCs w:val="21"/>
              </w:rPr>
              <w:t>O：窗帘的销售所涉及场所的相关职业健康安全管理活动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tcPr>
          <w:p>
            <w:pPr>
              <w:rPr>
                <w:rFonts w:ascii="宋体" w:hAnsi="宋体" w:cs="Arial"/>
                <w:spacing w:val="-6"/>
                <w:szCs w:val="21"/>
              </w:rPr>
            </w:pPr>
            <w:r>
              <w:rPr>
                <w:rFonts w:hint="eastAsia" w:ascii="宋体" w:hAnsi="宋体" w:cs="Arial"/>
                <w:spacing w:val="-6"/>
                <w:szCs w:val="21"/>
              </w:rPr>
              <w:t>质量、环境 、职业健康安全管理体系及其过程</w:t>
            </w:r>
          </w:p>
          <w:p>
            <w:pPr>
              <w:rPr>
                <w:rFonts w:ascii="宋体" w:hAnsi="宋体" w:cs="Arial"/>
                <w:spacing w:val="-6"/>
                <w:szCs w:val="21"/>
              </w:rPr>
            </w:pPr>
            <w:r>
              <w:rPr>
                <w:rFonts w:hint="eastAsia" w:ascii="宋体" w:hAnsi="宋体" w:cs="Arial"/>
                <w:spacing w:val="-6"/>
                <w:szCs w:val="21"/>
              </w:rPr>
              <w:t xml:space="preserve"> </w:t>
            </w:r>
          </w:p>
          <w:p/>
        </w:tc>
        <w:tc>
          <w:tcPr>
            <w:tcW w:w="960" w:type="dxa"/>
          </w:tcPr>
          <w:p>
            <w:pPr>
              <w:rPr>
                <w:rFonts w:ascii="宋体" w:hAnsi="宋体" w:cs="Arial"/>
                <w:spacing w:val="-6"/>
                <w:szCs w:val="21"/>
              </w:rPr>
            </w:pPr>
            <w:r>
              <w:rPr>
                <w:rFonts w:hint="eastAsia" w:ascii="宋体" w:hAnsi="宋体" w:cs="Arial"/>
                <w:spacing w:val="-6"/>
                <w:szCs w:val="21"/>
              </w:rPr>
              <w:t xml:space="preserve">4.4 </w:t>
            </w:r>
          </w:p>
          <w:p/>
        </w:tc>
        <w:tc>
          <w:tcPr>
            <w:tcW w:w="10004" w:type="dxa"/>
          </w:tcPr>
          <w:p>
            <w:pPr>
              <w:rPr>
                <w:rFonts w:ascii="宋体" w:hAnsi="宋体" w:cs="Arial"/>
                <w:spacing w:val="-6"/>
                <w:szCs w:val="21"/>
              </w:rPr>
            </w:pPr>
            <w:r>
              <w:rPr>
                <w:rFonts w:hint="eastAsia" w:ascii="宋体" w:hAnsi="宋体" w:cs="Arial"/>
                <w:spacing w:val="-6"/>
                <w:szCs w:val="21"/>
              </w:rPr>
              <w:t>通过文审检查手册及相关程序文件可知：</w:t>
            </w:r>
          </w:p>
          <w:p>
            <w:pPr>
              <w:rPr>
                <w:rFonts w:ascii="宋体" w:hAnsi="宋体" w:cs="Arial"/>
                <w:spacing w:val="-6"/>
                <w:szCs w:val="21"/>
              </w:rPr>
            </w:pPr>
            <w:r>
              <w:rPr>
                <w:rFonts w:hint="eastAsia" w:ascii="宋体" w:hAnsi="宋体" w:cs="Arial"/>
                <w:spacing w:val="-6"/>
                <w:szCs w:val="21"/>
              </w:rPr>
              <w:t>基本确定体系的目标和实现这些目标所需的过程；明确了为管理过程确定职责、权限和义务；确定了组织的能力及预先确定资源约束条件；确定了过程相互依赖的关系，分析了个别过程的变更对整个体系的影响；基本做到了将过程及其相互关系作为一个体系进行管理，以有效和高效地实现组织的质量目标；另组织为确保获得必要的信息，以运行和改进过程并监视、分析和评价整个体系的绩效；明确了管理可能影响过程输出和质量环境安全管理体系整体结果的风险；这其中包括确定了质量环境安全管理体系范围、组织架构图、产品及服务、现场及产品线过程/能力相关的设备和人员清单、绩效指标的确定、风险及机遇的识别、职责和权限的公示、识别了变更对过程的影响、及体系应获取的资源、提供了内审和管理评审的实施情况等；策划输出 包括：手册、程序文件、表格和记录等；</w:t>
            </w:r>
          </w:p>
          <w:p>
            <w:pPr>
              <w:rPr>
                <w:rFonts w:ascii="宋体" w:hAnsi="宋体" w:cs="Arial"/>
                <w:spacing w:val="-6"/>
                <w:szCs w:val="21"/>
              </w:rPr>
            </w:pPr>
            <w:r>
              <w:rPr>
                <w:rFonts w:hint="eastAsia" w:ascii="宋体" w:hAnsi="宋体" w:cs="Arial"/>
                <w:spacing w:val="-6"/>
                <w:szCs w:val="21"/>
              </w:rPr>
              <w:t>另</w:t>
            </w:r>
            <w:r>
              <w:rPr>
                <w:rFonts w:hint="eastAsia" w:ascii="宋体" w:hAnsi="宋体" w:cs="Arial"/>
                <w:spacing w:val="-6"/>
                <w:szCs w:val="21"/>
                <w:u w:val="single"/>
              </w:rPr>
              <w:t>查近一年来的体系的基本没有变</w:t>
            </w:r>
            <w:r>
              <w:rPr>
                <w:rFonts w:hint="eastAsia" w:ascii="宋体" w:hAnsi="宋体" w:cs="Arial"/>
                <w:spacing w:val="-6"/>
                <w:szCs w:val="21"/>
              </w:rPr>
              <w:t>更的情况；</w:t>
            </w:r>
          </w:p>
          <w:p>
            <w:r>
              <w:rPr>
                <w:rFonts w:hint="eastAsia" w:ascii="宋体" w:hAnsi="宋体" w:cs="Arial"/>
                <w:spacing w:val="-6"/>
                <w:szCs w:val="21"/>
              </w:rPr>
              <w:t>组织在建立并保持环境管理体系时，充分考虑了标准4.1和4.2获得的知识并已形成文件化信息；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960" w:type="dxa"/>
          </w:tcPr>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004" w:type="dxa"/>
            <w:vAlign w:val="center"/>
          </w:tcPr>
          <w:p>
            <w:pPr>
              <w:spacing w:line="280" w:lineRule="exact"/>
              <w:rPr>
                <w:rFonts w:ascii="宋体" w:hAnsi="宋体" w:cs="宋体"/>
                <w:szCs w:val="21"/>
              </w:rPr>
            </w:pPr>
            <w:r>
              <w:rPr>
                <w:rFonts w:hint="eastAsia" w:ascii="宋体" w:hAnsi="宋体" w:cs="宋体"/>
                <w:szCs w:val="21"/>
              </w:rPr>
              <w:t>公司通过内审、管评及实施不符合纠正、改进措施和技术改造等方法来完善和持续发展公司的管理体系。公司负责人说主要承诺有：</w:t>
            </w:r>
          </w:p>
          <w:p>
            <w:pPr>
              <w:spacing w:line="280" w:lineRule="exact"/>
              <w:rPr>
                <w:rFonts w:ascii="宋体" w:hAnsi="宋体" w:cs="宋体"/>
                <w:szCs w:val="21"/>
              </w:rPr>
            </w:pPr>
            <w:r>
              <w:rPr>
                <w:rFonts w:hint="eastAsia" w:ascii="宋体" w:hAnsi="宋体" w:cs="宋体"/>
                <w:szCs w:val="21"/>
              </w:rPr>
              <w:t>1)对公司的质量、环境和职业健康安全管理体系的有效性承担责任；</w:t>
            </w:r>
          </w:p>
          <w:p>
            <w:pPr>
              <w:spacing w:line="280" w:lineRule="exact"/>
              <w:rPr>
                <w:rFonts w:ascii="宋体" w:hAnsi="宋体" w:cs="宋体"/>
                <w:szCs w:val="21"/>
              </w:rPr>
            </w:pPr>
            <w:r>
              <w:rPr>
                <w:rFonts w:hint="eastAsia" w:ascii="宋体" w:hAnsi="宋体" w:cs="宋体"/>
                <w:szCs w:val="21"/>
              </w:rPr>
              <w:t>2)确保公司管理方针和目标的建立,并确保其与公司的战略方向及所处的环境相一致；</w:t>
            </w:r>
          </w:p>
          <w:p>
            <w:pPr>
              <w:spacing w:line="280" w:lineRule="exact"/>
              <w:rPr>
                <w:rFonts w:ascii="宋体" w:hAnsi="宋体" w:cs="宋体"/>
                <w:szCs w:val="21"/>
              </w:rPr>
            </w:pPr>
            <w:r>
              <w:rPr>
                <w:rFonts w:hint="eastAsia" w:ascii="宋体" w:hAnsi="宋体" w:cs="宋体"/>
                <w:szCs w:val="21"/>
              </w:rPr>
              <w:t>3)确保公司质量、环境和职业健康安全管理体系要求融入到公司的各种业务过程；</w:t>
            </w:r>
          </w:p>
          <w:p>
            <w:pPr>
              <w:spacing w:line="280" w:lineRule="exact"/>
              <w:rPr>
                <w:rFonts w:ascii="宋体" w:hAnsi="宋体" w:cs="宋体"/>
                <w:szCs w:val="21"/>
              </w:rPr>
            </w:pPr>
            <w:r>
              <w:rPr>
                <w:rFonts w:hint="eastAsia" w:ascii="宋体" w:hAnsi="宋体" w:cs="宋体"/>
                <w:szCs w:val="21"/>
              </w:rPr>
              <w:t>4)确保获得公司质量、环境和职业健康安全管理体系所需的资源；</w:t>
            </w:r>
          </w:p>
          <w:p>
            <w:pPr>
              <w:spacing w:line="280" w:lineRule="exact"/>
              <w:rPr>
                <w:rFonts w:ascii="宋体" w:hAnsi="宋体" w:cs="宋体"/>
                <w:szCs w:val="21"/>
              </w:rPr>
            </w:pPr>
            <w:r>
              <w:rPr>
                <w:rFonts w:hint="eastAsia" w:ascii="宋体" w:hAnsi="宋体" w:cs="宋体"/>
                <w:szCs w:val="21"/>
              </w:rPr>
              <w:t>5)就有效的质量、环境和职业健康安全管理重要性和符合其管理体系要求的重要性进行沟通；</w:t>
            </w:r>
          </w:p>
          <w:p>
            <w:pPr>
              <w:spacing w:line="280" w:lineRule="exact"/>
              <w:rPr>
                <w:rFonts w:ascii="宋体" w:hAnsi="宋体" w:cs="宋体"/>
                <w:szCs w:val="21"/>
              </w:rPr>
            </w:pPr>
            <w:r>
              <w:rPr>
                <w:rFonts w:hint="eastAsia" w:ascii="宋体" w:hAnsi="宋体" w:cs="宋体"/>
                <w:szCs w:val="21"/>
              </w:rPr>
              <w:t>6)确保公司的质量、环境和职业健康安全管理体系使用过程方法和基于风险的思维；</w:t>
            </w:r>
          </w:p>
          <w:p>
            <w:pPr>
              <w:spacing w:line="280" w:lineRule="exact"/>
              <w:rPr>
                <w:rFonts w:ascii="宋体" w:hAnsi="宋体" w:cs="宋体"/>
                <w:szCs w:val="21"/>
              </w:rPr>
            </w:pPr>
            <w:r>
              <w:rPr>
                <w:rFonts w:hint="eastAsia" w:ascii="宋体" w:hAnsi="宋体" w:cs="宋体"/>
                <w:szCs w:val="21"/>
              </w:rPr>
              <w:t>7)确保公司质量、环境和职业健康安全管理体系的预期结果；</w:t>
            </w:r>
          </w:p>
          <w:p>
            <w:pPr>
              <w:spacing w:line="280" w:lineRule="exact"/>
              <w:rPr>
                <w:rFonts w:ascii="宋体" w:hAnsi="宋体" w:cs="宋体"/>
                <w:szCs w:val="21"/>
              </w:rPr>
            </w:pPr>
            <w:r>
              <w:rPr>
                <w:rFonts w:hint="eastAsia" w:ascii="宋体" w:hAnsi="宋体" w:cs="宋体"/>
                <w:szCs w:val="21"/>
              </w:rPr>
              <w:t>8) 促使、指导和支持员工努力提高管理体系的有效性，并对管理体系的有效性做出贡献；</w:t>
            </w:r>
          </w:p>
          <w:p>
            <w:pPr>
              <w:spacing w:line="280" w:lineRule="exact"/>
              <w:rPr>
                <w:rFonts w:ascii="宋体" w:hAnsi="宋体" w:cs="宋体"/>
                <w:szCs w:val="21"/>
              </w:rPr>
            </w:pPr>
            <w:r>
              <w:rPr>
                <w:rFonts w:hint="eastAsia" w:ascii="宋体" w:hAnsi="宋体" w:cs="宋体"/>
                <w:szCs w:val="21"/>
              </w:rPr>
              <w:t>9)推动质量、环境和职业健康安全管理体系的改进；</w:t>
            </w:r>
          </w:p>
          <w:p>
            <w:pPr>
              <w:spacing w:line="280" w:lineRule="exact"/>
              <w:rPr>
                <w:rFonts w:ascii="宋体" w:hAnsi="宋体" w:cs="宋体"/>
                <w:szCs w:val="21"/>
              </w:rPr>
            </w:pPr>
            <w:r>
              <w:rPr>
                <w:rFonts w:hint="eastAsia" w:ascii="宋体" w:hAnsi="宋体" w:cs="宋体"/>
                <w:szCs w:val="21"/>
              </w:rPr>
              <w:t>10)支持其他管理者履行其相关领域的职责。</w:t>
            </w:r>
          </w:p>
          <w:p>
            <w:pPr>
              <w:spacing w:line="280" w:lineRule="exact"/>
              <w:rPr>
                <w:rFonts w:ascii="宋体" w:hAnsi="宋体" w:cs="宋体"/>
                <w:szCs w:val="21"/>
              </w:rPr>
            </w:pPr>
            <w:r>
              <w:rPr>
                <w:rFonts w:hint="eastAsia" w:ascii="宋体" w:hAnsi="宋体" w:cs="宋体"/>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环境安全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pPr>
            <w:r>
              <w:rPr>
                <w:rFonts w:hint="eastAsia" w:ascii="宋体" w:hAnsi="宋体" w:cs="宋体"/>
                <w:szCs w:val="21"/>
              </w:rPr>
              <w:t>承诺基本实现，没有违反的情况发生。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960" w:type="dxa"/>
          </w:tcPr>
          <w:p>
            <w:pPr>
              <w:spacing w:line="280" w:lineRule="exact"/>
              <w:rPr>
                <w:rFonts w:ascii="宋体" w:hAnsi="宋体" w:cs="宋体"/>
                <w:szCs w:val="21"/>
              </w:rPr>
            </w:pPr>
            <w:r>
              <w:rPr>
                <w:rFonts w:hint="eastAsia" w:ascii="宋体" w:hAnsi="宋体" w:cs="宋体"/>
                <w:szCs w:val="21"/>
              </w:rPr>
              <w:t>5.1.2</w:t>
            </w:r>
          </w:p>
          <w:p>
            <w:pPr>
              <w:spacing w:line="280" w:lineRule="exact"/>
            </w:pPr>
          </w:p>
        </w:tc>
        <w:tc>
          <w:tcPr>
            <w:tcW w:w="10004" w:type="dxa"/>
          </w:tcPr>
          <w:p>
            <w:pPr>
              <w:spacing w:line="280" w:lineRule="exact"/>
              <w:rPr>
                <w:rFonts w:ascii="宋体" w:hAnsi="宋体" w:cs="宋体"/>
                <w:szCs w:val="21"/>
              </w:rPr>
            </w:pPr>
            <w:r>
              <w:rPr>
                <w:rFonts w:hint="eastAsia" w:ascii="宋体" w:hAnsi="宋体" w:cs="宋体"/>
                <w:szCs w:val="21"/>
              </w:rPr>
              <w:t>审核管理层得知：</w:t>
            </w:r>
          </w:p>
          <w:p>
            <w:pPr>
              <w:spacing w:line="280" w:lineRule="exact"/>
              <w:rPr>
                <w:rFonts w:ascii="宋体" w:hAnsi="宋体" w:cs="宋体"/>
                <w:szCs w:val="21"/>
              </w:rPr>
            </w:pPr>
            <w:r>
              <w:rPr>
                <w:rFonts w:hint="eastAsia" w:ascii="宋体" w:hAnsi="宋体" w:cs="宋体"/>
                <w:szCs w:val="21"/>
              </w:rPr>
              <w:t>管理层基本做到在确定顾客要求和就达成共识方面和顾客进行沟通，这包括相关的法律法规要求、技术及法律调查、水平对比、市场趋势、统计及预测信息、顾客满意度/感受监视结果等内容；另基本可以做到将组织目标和顾客需求及期望关联，顾客满意度监控结果的分析及适当措施；</w:t>
            </w:r>
          </w:p>
          <w:p>
            <w:pPr>
              <w:spacing w:line="280" w:lineRule="exact"/>
            </w:pPr>
            <w:r>
              <w:rPr>
                <w:rFonts w:hint="eastAsia" w:ascii="宋体" w:hAnsi="宋体" w:cs="宋体"/>
                <w:szCs w:val="21"/>
              </w:rPr>
              <w:t xml:space="preserve">明确对产品及服务符合性要求，及顾客满意度符合性有影响的风险和机遇的内容；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pPr>
            <w:r>
              <w:rPr>
                <w:rFonts w:hint="eastAsia" w:ascii="宋体" w:hAnsi="宋体" w:cs="Arial"/>
                <w:spacing w:val="-6"/>
                <w:szCs w:val="21"/>
              </w:rPr>
              <w:t>质量/环境/</w:t>
            </w:r>
            <w:r>
              <w:rPr>
                <w:rFonts w:hint="eastAsia" w:ascii="宋体" w:hAnsi="宋体" w:cs="Arial"/>
                <w:szCs w:val="21"/>
              </w:rPr>
              <w:t>职业健康</w:t>
            </w:r>
            <w:r>
              <w:rPr>
                <w:rFonts w:hint="eastAsia" w:ascii="宋体" w:hAnsi="宋体" w:cs="Arial"/>
                <w:spacing w:val="-6"/>
                <w:szCs w:val="21"/>
              </w:rPr>
              <w:t>安全方针</w:t>
            </w:r>
          </w:p>
        </w:tc>
        <w:tc>
          <w:tcPr>
            <w:tcW w:w="960" w:type="dxa"/>
          </w:tcPr>
          <w:p>
            <w:pPr>
              <w:spacing w:line="280" w:lineRule="exact"/>
              <w:rPr>
                <w:rFonts w:ascii="宋体" w:hAnsi="宋体" w:cs="宋体"/>
                <w:szCs w:val="21"/>
              </w:rPr>
            </w:pPr>
            <w:r>
              <w:rPr>
                <w:rFonts w:hint="eastAsia" w:ascii="宋体" w:hAnsi="宋体" w:cs="宋体"/>
                <w:szCs w:val="21"/>
              </w:rPr>
              <w:t>5.2</w:t>
            </w:r>
          </w:p>
          <w:p>
            <w:pPr>
              <w:spacing w:line="280" w:lineRule="exact"/>
              <w:rPr>
                <w:rFonts w:ascii="宋体" w:hAnsi="宋体" w:cs="宋体"/>
                <w:szCs w:val="21"/>
              </w:rPr>
            </w:pPr>
          </w:p>
          <w:p>
            <w:pPr>
              <w:spacing w:line="280" w:lineRule="exact"/>
              <w:rPr>
                <w:rFonts w:ascii="宋体" w:hAnsi="宋体" w:cs="宋体"/>
                <w:szCs w:val="21"/>
              </w:rPr>
            </w:pPr>
          </w:p>
        </w:tc>
        <w:tc>
          <w:tcPr>
            <w:tcW w:w="10004" w:type="dxa"/>
            <w:vAlign w:val="center"/>
          </w:tcPr>
          <w:p>
            <w:pPr>
              <w:spacing w:line="280" w:lineRule="exact"/>
              <w:rPr>
                <w:rFonts w:ascii="宋体" w:hAnsi="宋体" w:cs="宋体"/>
                <w:szCs w:val="21"/>
              </w:rPr>
            </w:pPr>
            <w:r>
              <w:rPr>
                <w:rFonts w:hint="eastAsia" w:ascii="宋体" w:hAnsi="宋体" w:cs="宋体"/>
                <w:szCs w:val="21"/>
              </w:rPr>
              <w:t>公</w:t>
            </w:r>
            <w:r>
              <w:rPr>
                <w:rFonts w:hint="eastAsia" w:ascii="宋体" w:hAnsi="宋体" w:cs="宋体"/>
                <w:szCs w:val="21"/>
                <w:u w:val="single"/>
              </w:rPr>
              <w:t>司管理方针为</w:t>
            </w:r>
            <w:r>
              <w:rPr>
                <w:rFonts w:hint="eastAsia" w:ascii="宋体" w:hAnsi="宋体" w:cs="宋体"/>
                <w:szCs w:val="21"/>
              </w:rPr>
              <w:t>：“诚信守法，规范技术服务；预防污染，关注健康安全；降低风险，减少人员伤害；持续改进，满足顾客需求”；</w:t>
            </w:r>
            <w:r>
              <w:rPr>
                <w:rFonts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公司以质量、环境、职业健康安全标准为基础结合公司实际特制定管理方针。与管代和总经理进行交谈中发现对方针内涵的理解较深刻；另方针能为制定目标提供框架，方针基本符合标准的要求。总经理用会议、文件等方法保证管理方针为全体员工理解并落实到工作中。邓国洋总经理说管理评审时对方针的持续适宜性进行了评审，有评审记录。</w:t>
            </w:r>
          </w:p>
          <w:p>
            <w:pPr>
              <w:spacing w:line="280" w:lineRule="exact"/>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 获取——基本符合标准要求；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280" w:lineRule="exact"/>
              <w:jc w:val="left"/>
              <w:rPr>
                <w:rFonts w:ascii="宋体" w:hAnsi="宋体" w:cs="宋体"/>
                <w:szCs w:val="21"/>
              </w:rPr>
            </w:pPr>
            <w:r>
              <w:rPr>
                <w:rFonts w:hint="eastAsia" w:ascii="宋体" w:hAnsi="宋体" w:cs="宋体"/>
                <w:szCs w:val="21"/>
              </w:rPr>
              <w:t>组织的岗位、职责和权限</w:t>
            </w:r>
          </w:p>
          <w:p>
            <w:pPr>
              <w:spacing w:line="280" w:lineRule="exact"/>
              <w:ind w:firstLine="420" w:firstLineChars="200"/>
              <w:jc w:val="left"/>
            </w:pPr>
          </w:p>
        </w:tc>
        <w:tc>
          <w:tcPr>
            <w:tcW w:w="960" w:type="dxa"/>
          </w:tcPr>
          <w:p>
            <w:pPr>
              <w:spacing w:line="280" w:lineRule="exact"/>
              <w:jc w:val="left"/>
            </w:pPr>
            <w:r>
              <w:rPr>
                <w:rFonts w:hint="eastAsia" w:ascii="宋体" w:hAnsi="宋体" w:cs="宋体"/>
                <w:szCs w:val="21"/>
              </w:rPr>
              <w:t xml:space="preserve">5.3 </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刘玲玲为管理体系的管理者代表。其职责和权限 ：1.确保按照GB/T19001-2016 IDT ISO9001:2015《质量管理体系要求》、GB/T24001-2016 IDT ISO14001-2015《环境管理体系要求及使用指南》和ISO45001:2018《职业健康安全管理体系要求》标准要求建立、实施、保持和改进本公司的管理体系；2. 负责窗帘的销售服务运行控制,定期向总经理报告管理体系运行绩效情况，以供评审，并为改进管理体系提供依据；3.确保在整个公司内不断提高全体员工的质量、环境和职业健康安全意识，以确保体系的运行满足法律法规和相关方的要求；4.就管理体系有关事宜与外部各方面的联络工作。另任命安海平同志为本公司职业健康安全管理体系的员工代表，具体职责如下：1、参与危险源辨识、风险评价和控制措施的确定；2、参与公司职业健康安全方针、目标的制定和评审；3参与安全事件调查和处理；4对影响公司职业健康安全的任何变更进行协商；5协调公司和员工的关系，上传下达。</w:t>
            </w:r>
          </w:p>
          <w:p>
            <w:pPr>
              <w:spacing w:line="280" w:lineRule="exact"/>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2160" w:type="dxa"/>
          </w:tcPr>
          <w:p>
            <w:pPr>
              <w:spacing w:line="280" w:lineRule="exact"/>
              <w:jc w:val="left"/>
              <w:rPr>
                <w:rFonts w:ascii="宋体" w:hAnsi="宋体" w:cs="宋体"/>
                <w:szCs w:val="21"/>
              </w:rPr>
            </w:pPr>
            <w:r>
              <w:rPr>
                <w:rFonts w:hint="eastAsia" w:ascii="宋体" w:hAnsi="宋体" w:cs="宋体"/>
                <w:szCs w:val="21"/>
              </w:rPr>
              <w:t>员工的参与和协商</w:t>
            </w:r>
          </w:p>
          <w:p>
            <w:pPr>
              <w:spacing w:line="280" w:lineRule="exact"/>
              <w:ind w:firstLine="420" w:firstLineChars="200"/>
              <w:jc w:val="left"/>
            </w:pPr>
          </w:p>
        </w:tc>
        <w:tc>
          <w:tcPr>
            <w:tcW w:w="960" w:type="dxa"/>
          </w:tcPr>
          <w:p>
            <w:pPr>
              <w:spacing w:line="280" w:lineRule="exact"/>
              <w:jc w:val="left"/>
              <w:rPr>
                <w:rFonts w:ascii="宋体" w:hAnsi="宋体" w:cs="宋体"/>
                <w:szCs w:val="21"/>
              </w:rPr>
            </w:pPr>
            <w:r>
              <w:rPr>
                <w:rFonts w:hint="eastAsia" w:ascii="宋体" w:hAnsi="宋体" w:cs="宋体"/>
                <w:szCs w:val="21"/>
              </w:rPr>
              <w:t>5.4 OHS</w:t>
            </w:r>
          </w:p>
          <w:p>
            <w:pPr>
              <w:spacing w:line="280" w:lineRule="exact"/>
              <w:ind w:firstLine="420" w:firstLineChars="200"/>
              <w:jc w:val="left"/>
            </w:pPr>
          </w:p>
        </w:tc>
        <w:tc>
          <w:tcPr>
            <w:tcW w:w="10004" w:type="dxa"/>
          </w:tcPr>
          <w:p>
            <w:pPr>
              <w:spacing w:line="280" w:lineRule="exact"/>
              <w:jc w:val="left"/>
              <w:rPr>
                <w:rFonts w:ascii="宋体" w:hAnsi="宋体" w:cs="宋体"/>
                <w:szCs w:val="21"/>
              </w:rPr>
            </w:pPr>
            <w:r>
              <w:rPr>
                <w:rFonts w:hint="eastAsia" w:ascii="宋体" w:hAnsi="宋体" w:cs="宋体"/>
                <w:szCs w:val="21"/>
              </w:rPr>
              <w:t>查证了以下证据、确定员工参与和协商的方式：</w:t>
            </w:r>
          </w:p>
          <w:p>
            <w:pPr>
              <w:spacing w:line="280" w:lineRule="exact"/>
              <w:jc w:val="left"/>
              <w:rPr>
                <w:rFonts w:ascii="宋体" w:hAnsi="宋体" w:cs="宋体"/>
                <w:szCs w:val="21"/>
              </w:rPr>
            </w:pPr>
            <w:r>
              <w:rPr>
                <w:rFonts w:hint="eastAsia" w:ascii="宋体" w:hAnsi="宋体" w:cs="宋体"/>
                <w:szCs w:val="21"/>
              </w:rPr>
              <w:t>1.为参与和协商提供所需的机制、时间、培训和资源包括——设立了员工代表、提供时间、培训、人力物力财力 等资源。</w:t>
            </w:r>
          </w:p>
          <w:p>
            <w:pPr>
              <w:spacing w:line="280" w:lineRule="exact"/>
              <w:jc w:val="left"/>
              <w:rPr>
                <w:rFonts w:ascii="宋体" w:hAnsi="宋体" w:cs="宋体"/>
                <w:szCs w:val="21"/>
              </w:rPr>
            </w:pPr>
            <w:r>
              <w:rPr>
                <w:rFonts w:hint="eastAsia" w:ascii="宋体" w:hAnsi="宋体" w:cs="宋体"/>
                <w:szCs w:val="21"/>
              </w:rPr>
              <w:t>2.及时提供获取清晰的，易于理解的有关职业健康安全管理体系相关的信息的渠道——设立意见建议箱、提供公司内部邮件处理系统并及时反馈；</w:t>
            </w:r>
          </w:p>
          <w:p>
            <w:pPr>
              <w:spacing w:line="280" w:lineRule="exact"/>
              <w:jc w:val="left"/>
              <w:rPr>
                <w:rFonts w:ascii="宋体" w:hAnsi="宋体" w:cs="宋体"/>
                <w:szCs w:val="21"/>
              </w:rPr>
            </w:pPr>
            <w:r>
              <w:rPr>
                <w:rFonts w:hint="eastAsia" w:ascii="宋体" w:hAnsi="宋体" w:cs="宋体"/>
                <w:szCs w:val="21"/>
              </w:rPr>
              <w:t>3.另经询问得知：不存在包括对工作人员的意见或建议未作出响应,语言或文字障碍、报复或者报复性的威胁、以及防碍或不利于员工参与的制度或实践的障碍和屏障，现场也未发现类似情况的发生。</w:t>
            </w:r>
          </w:p>
          <w:p>
            <w:pPr>
              <w:spacing w:line="280" w:lineRule="exact"/>
              <w:jc w:val="left"/>
              <w:rPr>
                <w:rFonts w:ascii="宋体" w:hAnsi="宋体" w:cs="宋体"/>
                <w:szCs w:val="21"/>
              </w:rPr>
            </w:pPr>
            <w:r>
              <w:rPr>
                <w:rFonts w:hint="eastAsia" w:ascii="宋体" w:hAnsi="宋体" w:cs="宋体"/>
                <w:szCs w:val="21"/>
              </w:rPr>
              <w:t xml:space="preserve">4.在下述方面强调非管理岗位员工的协商：确定相关方的需求和期望 ；制定职业健康安全方针 ；适用时，分配组织的角色、职责和权限 ；确定如何履行法律法规要求和其他要求 ；制定职业健康安全目标和实现目标的策划 ；对外包、采购和承包商确定适用的的控制；确定需要监视、测量和评价的内容等； </w:t>
            </w:r>
          </w:p>
          <w:p>
            <w:pPr>
              <w:spacing w:line="280" w:lineRule="exact"/>
              <w:jc w:val="left"/>
              <w:rPr>
                <w:rFonts w:ascii="宋体" w:hAnsi="宋体" w:cs="宋体"/>
                <w:szCs w:val="21"/>
              </w:rPr>
            </w:pPr>
            <w:r>
              <w:rPr>
                <w:rFonts w:hint="eastAsia" w:ascii="宋体" w:hAnsi="宋体" w:cs="宋体"/>
                <w:szCs w:val="21"/>
              </w:rPr>
              <w:t>5.在下述方面强调非管理岗位员工的参与：确定使他们参与和协商的机制；辨识危险源及评价风险和机遇 ；</w:t>
            </w:r>
          </w:p>
          <w:p>
            <w:pPr>
              <w:spacing w:line="280" w:lineRule="exact"/>
              <w:jc w:val="left"/>
              <w:rPr>
                <w:rFonts w:ascii="宋体" w:hAnsi="宋体" w:cs="宋体"/>
                <w:szCs w:val="21"/>
              </w:rPr>
            </w:pPr>
            <w:r>
              <w:rPr>
                <w:rFonts w:hint="eastAsia" w:ascii="宋体" w:hAnsi="宋体" w:cs="宋体"/>
                <w:szCs w:val="21"/>
              </w:rPr>
              <w:t>确定消除危险源以及降低职业健康安全风险的措施 ；确定能力要求、培训需求、培训以及对培训进行评价 ；</w:t>
            </w:r>
          </w:p>
          <w:p>
            <w:pPr>
              <w:spacing w:line="280" w:lineRule="exact"/>
              <w:jc w:val="left"/>
              <w:rPr>
                <w:rFonts w:ascii="宋体" w:hAnsi="宋体" w:cs="宋体"/>
                <w:szCs w:val="21"/>
              </w:rPr>
            </w:pPr>
            <w:r>
              <w:rPr>
                <w:rFonts w:hint="eastAsia" w:ascii="宋体" w:hAnsi="宋体" w:cs="宋体"/>
                <w:szCs w:val="21"/>
              </w:rPr>
              <w:t>确定需要沟通的内容以及如何进行沟通 ；确定控制措施以及这些措施的有效实施和应用 ；对事件和不符合进行调查以及确定纠正措施 。</w:t>
            </w:r>
          </w:p>
          <w:p>
            <w:pPr>
              <w:spacing w:line="280" w:lineRule="exact"/>
              <w:jc w:val="left"/>
              <w:rPr>
                <w:rFonts w:ascii="宋体" w:hAnsi="宋体" w:cs="宋体"/>
                <w:szCs w:val="21"/>
              </w:rPr>
            </w:pPr>
            <w:r>
              <w:rPr>
                <w:rFonts w:hint="eastAsia" w:ascii="宋体" w:hAnsi="宋体" w:cs="宋体"/>
                <w:szCs w:val="21"/>
              </w:rPr>
              <w:t>6.另根</w:t>
            </w:r>
            <w:r>
              <w:rPr>
                <w:rFonts w:hint="eastAsia" w:ascii="宋体" w:hAnsi="宋体" w:cs="宋体"/>
                <w:szCs w:val="21"/>
                <w:u w:val="single"/>
              </w:rPr>
              <w:t>据安全生产法相关内容要求</w:t>
            </w:r>
            <w:r>
              <w:rPr>
                <w:rFonts w:hint="eastAsia" w:ascii="宋体" w:hAnsi="宋体" w:cs="宋体"/>
                <w:szCs w:val="21"/>
              </w:rPr>
              <w:t>参与和协商：</w:t>
            </w:r>
          </w:p>
          <w:p>
            <w:pPr>
              <w:spacing w:line="280" w:lineRule="exact"/>
              <w:jc w:val="left"/>
              <w:rPr>
                <w:rFonts w:ascii="宋体" w:hAnsi="宋体" w:cs="宋体"/>
                <w:szCs w:val="21"/>
              </w:rPr>
            </w:pPr>
            <w:r>
              <w:rPr>
                <w:rFonts w:hint="eastAsia" w:ascii="宋体" w:hAnsi="宋体" w:cs="宋体"/>
                <w:szCs w:val="21"/>
              </w:rPr>
              <w:t>内</w:t>
            </w:r>
            <w:r>
              <w:rPr>
                <w:rFonts w:hint="eastAsia" w:ascii="宋体" w:hAnsi="宋体" w:cs="宋体"/>
                <w:szCs w:val="21"/>
                <w:u w:val="single"/>
              </w:rPr>
              <w:t>部协商和参</w:t>
            </w:r>
            <w:r>
              <w:rPr>
                <w:rFonts w:hint="eastAsia" w:ascii="宋体" w:hAnsi="宋体" w:cs="宋体"/>
                <w:szCs w:val="21"/>
              </w:rPr>
              <w:t>与：适当参与危险源辨识、风险评估、控制措施的确定的、适当参与事件调查的；参与职业健康方针和目标制定和评审；对影响他们职业健康安全的任何变化进行协商；对职业健康安全事物发表意见的；</w:t>
            </w:r>
          </w:p>
          <w:p>
            <w:pPr>
              <w:spacing w:line="280" w:lineRule="exact"/>
              <w:jc w:val="left"/>
            </w:pPr>
            <w:r>
              <w:rPr>
                <w:rFonts w:hint="eastAsia" w:ascii="宋体" w:hAnsi="宋体" w:cs="宋体"/>
                <w:szCs w:val="21"/>
              </w:rPr>
              <w:t>与</w:t>
            </w:r>
            <w:r>
              <w:rPr>
                <w:rFonts w:hint="eastAsia" w:ascii="宋体" w:hAnsi="宋体" w:cs="宋体"/>
                <w:szCs w:val="21"/>
                <w:u w:val="single"/>
              </w:rPr>
              <w:t>承包方的协</w:t>
            </w:r>
            <w:r>
              <w:rPr>
                <w:rFonts w:hint="eastAsia" w:ascii="宋体" w:hAnsi="宋体" w:cs="宋体"/>
                <w:szCs w:val="21"/>
              </w:rPr>
              <w:t>商：新的或不熟悉的危险源、新的或改进的控制措施；材料、设备、有害暴露等的变化；应急安排的变化；法律法规和其他要求的变化等；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spacing w:line="280" w:lineRule="exact"/>
              <w:jc w:val="left"/>
              <w:rPr>
                <w:rFonts w:ascii="宋体" w:hAnsi="宋体" w:cs="宋体"/>
                <w:szCs w:val="21"/>
              </w:rPr>
            </w:pPr>
            <w:r>
              <w:rPr>
                <w:rFonts w:hint="eastAsia" w:ascii="宋体" w:hAnsi="宋体" w:cs="宋体"/>
                <w:szCs w:val="21"/>
              </w:rPr>
              <w:t>应对风险和机遇的措施</w:t>
            </w:r>
          </w:p>
          <w:p>
            <w:pPr>
              <w:spacing w:line="280" w:lineRule="exact"/>
              <w:jc w:val="left"/>
            </w:pPr>
          </w:p>
        </w:tc>
        <w:tc>
          <w:tcPr>
            <w:tcW w:w="960" w:type="dxa"/>
          </w:tcPr>
          <w:p>
            <w:pPr>
              <w:spacing w:line="280" w:lineRule="exact"/>
              <w:jc w:val="left"/>
              <w:rPr>
                <w:rFonts w:ascii="宋体" w:hAnsi="宋体" w:cs="宋体"/>
                <w:szCs w:val="21"/>
              </w:rPr>
            </w:pPr>
            <w:r>
              <w:rPr>
                <w:rFonts w:hint="eastAsia" w:ascii="宋体" w:hAnsi="宋体" w:cs="宋体"/>
                <w:szCs w:val="21"/>
              </w:rPr>
              <w:t xml:space="preserve">6.1  </w:t>
            </w:r>
          </w:p>
          <w:p>
            <w:pPr>
              <w:spacing w:line="280" w:lineRule="exact"/>
              <w:jc w:val="left"/>
              <w:rPr>
                <w:rFonts w:ascii="宋体" w:hAnsi="宋体" w:cs="宋体"/>
                <w:szCs w:val="21"/>
              </w:rPr>
            </w:pPr>
          </w:p>
          <w:p>
            <w:pPr>
              <w:spacing w:line="280" w:lineRule="exact"/>
              <w:jc w:val="left"/>
              <w:rPr>
                <w:rFonts w:ascii="宋体" w:hAnsi="宋体" w:cs="宋体"/>
                <w:szCs w:val="21"/>
              </w:rPr>
            </w:pPr>
          </w:p>
        </w:tc>
        <w:tc>
          <w:tcPr>
            <w:tcW w:w="10004" w:type="dxa"/>
            <w:vAlign w:val="center"/>
          </w:tcPr>
          <w:p>
            <w:pPr>
              <w:spacing w:line="280" w:lineRule="exact"/>
              <w:jc w:val="left"/>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jc w:val="left"/>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jc w:val="left"/>
              <w:rPr>
                <w:rFonts w:ascii="宋体" w:hAnsi="宋体" w:cs="宋体"/>
                <w:szCs w:val="21"/>
              </w:rPr>
            </w:pPr>
            <w:r>
              <w:rPr>
                <w:rFonts w:hint="eastAsia" w:ascii="宋体" w:hAnsi="宋体" w:cs="宋体"/>
                <w:szCs w:val="21"/>
              </w:rPr>
              <w:t>3.在策划管理体系时考虑了风险和机遇以及相应的应对措施，制定了《风险和机遇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jc w:val="left"/>
              <w:rPr>
                <w:rFonts w:hint="eastAsia" w:ascii="宋体" w:hAnsi="宋体" w:cs="宋体"/>
                <w:szCs w:val="21"/>
              </w:rPr>
            </w:pPr>
            <w:r>
              <w:rPr>
                <w:rFonts w:hint="eastAsia" w:ascii="宋体" w:hAnsi="宋体" w:cs="宋体"/>
                <w:szCs w:val="21"/>
              </w:rPr>
              <w:t>质量/环境/职业健康安全目标及其实现的策划</w:t>
            </w:r>
          </w:p>
        </w:tc>
        <w:tc>
          <w:tcPr>
            <w:tcW w:w="960" w:type="dxa"/>
          </w:tcPr>
          <w:p>
            <w:pPr>
              <w:spacing w:line="280" w:lineRule="exact"/>
              <w:jc w:val="left"/>
              <w:rPr>
                <w:rFonts w:hint="eastAsia" w:ascii="宋体" w:hAnsi="宋体" w:cs="宋体"/>
                <w:szCs w:val="21"/>
              </w:rPr>
            </w:pPr>
            <w:r>
              <w:rPr>
                <w:rFonts w:hint="eastAsia" w:ascii="宋体" w:hAnsi="宋体" w:cs="宋体"/>
                <w:szCs w:val="21"/>
              </w:rPr>
              <w:t>6.2</w:t>
            </w:r>
          </w:p>
        </w:tc>
        <w:tc>
          <w:tcPr>
            <w:tcW w:w="10004" w:type="dxa"/>
            <w:vAlign w:val="center"/>
          </w:tcPr>
          <w:p>
            <w:pPr>
              <w:spacing w:line="280" w:lineRule="exact"/>
              <w:jc w:val="left"/>
              <w:rPr>
                <w:rFonts w:ascii="宋体" w:hAnsi="宋体" w:cs="宋体"/>
                <w:szCs w:val="21"/>
              </w:rPr>
            </w:pPr>
            <w:r>
              <w:rPr>
                <w:rFonts w:hint="eastAsia" w:ascii="宋体" w:hAnsi="宋体" w:cs="宋体"/>
                <w:szCs w:val="21"/>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80" w:lineRule="exact"/>
              <w:jc w:val="left"/>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jc w:val="left"/>
              <w:rPr>
                <w:rFonts w:ascii="宋体" w:hAnsi="宋体" w:cs="宋体"/>
                <w:szCs w:val="21"/>
              </w:rPr>
            </w:pPr>
            <w:r>
              <w:rPr>
                <w:rFonts w:hint="eastAsia" w:ascii="宋体" w:hAnsi="宋体" w:cs="宋体"/>
                <w:szCs w:val="21"/>
              </w:rPr>
              <w:t>质量目标</w:t>
            </w:r>
          </w:p>
          <w:p>
            <w:pPr>
              <w:spacing w:line="280" w:lineRule="exact"/>
              <w:jc w:val="left"/>
              <w:rPr>
                <w:rFonts w:ascii="宋体" w:hAnsi="宋体" w:cs="宋体"/>
                <w:szCs w:val="21"/>
              </w:rPr>
            </w:pPr>
            <w:r>
              <w:rPr>
                <w:rFonts w:hint="eastAsia" w:ascii="宋体" w:hAnsi="宋体" w:cs="宋体"/>
                <w:szCs w:val="21"/>
              </w:rPr>
              <w:t>订单履约率100%。</w:t>
            </w:r>
          </w:p>
          <w:p>
            <w:pPr>
              <w:spacing w:line="280" w:lineRule="exact"/>
              <w:jc w:val="left"/>
              <w:rPr>
                <w:rFonts w:ascii="宋体" w:hAnsi="宋体" w:cs="宋体"/>
                <w:szCs w:val="21"/>
              </w:rPr>
            </w:pPr>
            <w:r>
              <w:rPr>
                <w:rFonts w:hint="eastAsia" w:ascii="宋体" w:hAnsi="宋体" w:cs="宋体"/>
                <w:szCs w:val="21"/>
              </w:rPr>
              <w:t>顾客满意度95%以上。</w:t>
            </w:r>
          </w:p>
          <w:p>
            <w:pPr>
              <w:spacing w:line="280" w:lineRule="exact"/>
              <w:jc w:val="left"/>
              <w:rPr>
                <w:rFonts w:ascii="宋体" w:hAnsi="宋体" w:cs="宋体"/>
                <w:szCs w:val="21"/>
              </w:rPr>
            </w:pPr>
            <w:r>
              <w:rPr>
                <w:rFonts w:hint="eastAsia" w:ascii="宋体" w:hAnsi="宋体" w:cs="宋体"/>
                <w:szCs w:val="21"/>
              </w:rPr>
              <w:t xml:space="preserve">  环境目标和指标</w:t>
            </w:r>
          </w:p>
          <w:p>
            <w:pPr>
              <w:spacing w:line="280" w:lineRule="exact"/>
              <w:jc w:val="left"/>
              <w:rPr>
                <w:rFonts w:ascii="宋体" w:hAnsi="宋体" w:cs="宋体"/>
                <w:szCs w:val="21"/>
              </w:rPr>
            </w:pPr>
            <w:r>
              <w:rPr>
                <w:rFonts w:hint="eastAsia" w:ascii="宋体" w:hAnsi="宋体" w:cs="宋体"/>
                <w:szCs w:val="21"/>
              </w:rPr>
              <w:t>环境污染事故为零。</w:t>
            </w:r>
          </w:p>
          <w:p>
            <w:pPr>
              <w:spacing w:line="280" w:lineRule="exact"/>
              <w:jc w:val="left"/>
              <w:rPr>
                <w:rFonts w:ascii="宋体" w:hAnsi="宋体" w:cs="宋体"/>
                <w:szCs w:val="21"/>
              </w:rPr>
            </w:pPr>
            <w:r>
              <w:rPr>
                <w:rFonts w:hint="eastAsia" w:ascii="宋体" w:hAnsi="宋体" w:cs="宋体"/>
                <w:szCs w:val="21"/>
              </w:rPr>
              <w:t>职业健康安全目标和指标</w:t>
            </w:r>
          </w:p>
          <w:p>
            <w:pPr>
              <w:spacing w:line="280" w:lineRule="exact"/>
              <w:jc w:val="left"/>
              <w:rPr>
                <w:rFonts w:ascii="宋体" w:hAnsi="宋体" w:cs="宋体"/>
                <w:szCs w:val="21"/>
              </w:rPr>
            </w:pPr>
            <w:r>
              <w:rPr>
                <w:rFonts w:hint="eastAsia" w:ascii="宋体" w:hAnsi="宋体" w:cs="宋体"/>
                <w:szCs w:val="21"/>
              </w:rPr>
              <w:t xml:space="preserve">    杜绝各类重伤以上事故，且事故发生率为 零； </w:t>
            </w:r>
          </w:p>
          <w:p>
            <w:pPr>
              <w:spacing w:line="280" w:lineRule="exact"/>
              <w:jc w:val="left"/>
              <w:rPr>
                <w:rFonts w:ascii="宋体" w:hAnsi="宋体" w:cs="宋体"/>
                <w:szCs w:val="21"/>
              </w:rPr>
            </w:pPr>
            <w:r>
              <w:rPr>
                <w:rFonts w:hint="eastAsia" w:ascii="宋体" w:hAnsi="宋体" w:cs="宋体"/>
                <w:szCs w:val="21"/>
              </w:rPr>
              <w:t>杜绝火灾事故，火灾事故发生率为零——查目标得到分解并可测量，与公司管理方针一致。</w:t>
            </w:r>
          </w:p>
          <w:p>
            <w:pPr>
              <w:spacing w:line="280" w:lineRule="exact"/>
              <w:jc w:val="left"/>
            </w:pPr>
            <w:r>
              <w:rPr>
                <w:rFonts w:hint="eastAsia" w:ascii="宋体" w:hAnsi="宋体" w:cs="宋体"/>
                <w:szCs w:val="21"/>
              </w:rPr>
              <w:t>每半年由办公室按公司管理目标考核要求统计考核公司管理目标完成情况，提交管理评审会议。查2021年上半年公司管理目标完成情况，各项目标均已完成，</w:t>
            </w:r>
            <w:r>
              <w:rPr>
                <w:rFonts w:hint="eastAsia" w:ascii="宋体" w:hAnsi="宋体"/>
                <w:szCs w:val="21"/>
              </w:rPr>
              <w:t>考核人邓国洋，考核日期2021.6.1；</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0" w:type="dxa"/>
          </w:tcPr>
          <w:p>
            <w:pPr>
              <w:spacing w:line="280" w:lineRule="exact"/>
              <w:rPr>
                <w:rFonts w:ascii="宋体" w:hAnsi="宋体" w:cs="宋体"/>
                <w:color w:val="000000"/>
                <w:sz w:val="22"/>
                <w:szCs w:val="22"/>
              </w:rPr>
            </w:pPr>
            <w:r>
              <w:rPr>
                <w:rFonts w:hint="eastAsia" w:ascii="宋体" w:hAnsi="宋体" w:cs="宋体"/>
                <w:color w:val="000000"/>
                <w:sz w:val="22"/>
                <w:szCs w:val="22"/>
              </w:rPr>
              <w:t>变更的策划</w:t>
            </w:r>
          </w:p>
          <w:p>
            <w:pPr>
              <w:spacing w:line="280" w:lineRule="exact"/>
              <w:ind w:firstLine="420" w:firstLineChars="200"/>
              <w:rPr>
                <w:highlight w:val="yellow"/>
              </w:rPr>
            </w:pPr>
          </w:p>
        </w:tc>
        <w:tc>
          <w:tcPr>
            <w:tcW w:w="960" w:type="dxa"/>
          </w:tcPr>
          <w:p>
            <w:pPr>
              <w:spacing w:line="280" w:lineRule="exact"/>
              <w:rPr>
                <w:rFonts w:ascii="宋体" w:hAnsi="宋体" w:cs="宋体"/>
                <w:color w:val="000000"/>
                <w:sz w:val="22"/>
                <w:szCs w:val="22"/>
              </w:rPr>
            </w:pPr>
            <w:r>
              <w:rPr>
                <w:rFonts w:hint="eastAsia" w:ascii="宋体" w:hAnsi="宋体" w:cs="宋体"/>
                <w:color w:val="000000"/>
                <w:sz w:val="22"/>
                <w:szCs w:val="22"/>
              </w:rPr>
              <w:t xml:space="preserve">6.3 </w:t>
            </w:r>
          </w:p>
          <w:p>
            <w:pPr>
              <w:spacing w:line="280" w:lineRule="exact"/>
              <w:ind w:firstLine="420" w:firstLineChars="200"/>
            </w:pPr>
          </w:p>
        </w:tc>
        <w:tc>
          <w:tcPr>
            <w:tcW w:w="10004" w:type="dxa"/>
          </w:tcPr>
          <w:p>
            <w:pPr>
              <w:spacing w:line="280" w:lineRule="exact"/>
              <w:jc w:val="left"/>
              <w:rPr>
                <w:rFonts w:ascii="宋体" w:hAnsi="宋体" w:cs="宋体"/>
                <w:color w:val="000000"/>
                <w:szCs w:val="21"/>
              </w:rPr>
            </w:pPr>
            <w:r>
              <w:rPr>
                <w:rFonts w:hint="eastAsia" w:ascii="宋体" w:hAnsi="宋体" w:cs="宋体"/>
                <w:color w:val="000000"/>
                <w:szCs w:val="21"/>
              </w:rPr>
              <w:t>组织识别的变更的识别：生产线变更、产品服务、体系范围变更等；</w:t>
            </w:r>
          </w:p>
          <w:p>
            <w:pPr>
              <w:spacing w:line="280" w:lineRule="exact"/>
              <w:jc w:val="left"/>
              <w:rPr>
                <w:rFonts w:ascii="宋体" w:hAnsi="宋体" w:cs="宋体"/>
                <w:color w:val="000000"/>
                <w:szCs w:val="21"/>
              </w:rPr>
            </w:pPr>
            <w:r>
              <w:rPr>
                <w:rFonts w:hint="eastAsia" w:ascii="宋体" w:hAnsi="宋体" w:cs="宋体"/>
                <w:color w:val="000000"/>
                <w:szCs w:val="21"/>
              </w:rPr>
              <w:t>当质量管理体系发生变更时、组织通过文件化评审方式、对以下内容进行了考虑：变更目的及其潜在后果；风险和机遇评审结果、监测结果，管理评审，审核结果，不符合项评审，投诉分析，过程绩效分析，组织环境变动，顾客及利益相关方的需求变更等；</w:t>
            </w:r>
          </w:p>
          <w:p>
            <w:pPr>
              <w:spacing w:line="280" w:lineRule="exact"/>
              <w:jc w:val="left"/>
              <w:rPr>
                <w:rFonts w:ascii="宋体" w:hAnsi="宋体" w:cs="宋体"/>
                <w:color w:val="000000"/>
                <w:szCs w:val="21"/>
              </w:rPr>
            </w:pPr>
            <w:r>
              <w:rPr>
                <w:rFonts w:hint="eastAsia" w:ascii="宋体" w:hAnsi="宋体" w:cs="宋体"/>
                <w:color w:val="000000"/>
                <w:szCs w:val="21"/>
              </w:rPr>
              <w:t>查近一年体系没有变化、</w:t>
            </w:r>
          </w:p>
          <w:p>
            <w:pPr>
              <w:spacing w:line="280" w:lineRule="exact"/>
              <w:jc w:val="left"/>
              <w:rPr>
                <w:rFonts w:ascii="宋体" w:hAnsi="宋体" w:cs="宋体"/>
                <w:color w:val="000000"/>
                <w:szCs w:val="21"/>
              </w:rPr>
            </w:pPr>
            <w:r>
              <w:rPr>
                <w:rFonts w:hint="eastAsia" w:ascii="宋体" w:hAnsi="宋体" w:cs="宋体"/>
                <w:color w:val="000000"/>
                <w:szCs w:val="21"/>
              </w:rPr>
              <w:t>三标手册目前版本：：TYSM—SC—2021版次：A/0、2021年01月04日发布；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spacing w:line="280" w:lineRule="exact"/>
              <w:jc w:val="left"/>
              <w:rPr>
                <w:rFonts w:ascii="宋体" w:hAnsi="宋体" w:cs="宋体"/>
                <w:color w:val="000000"/>
                <w:sz w:val="22"/>
                <w:szCs w:val="22"/>
              </w:rPr>
            </w:pPr>
            <w:r>
              <w:rPr>
                <w:rFonts w:hint="eastAsia" w:ascii="宋体" w:hAnsi="宋体" w:cs="宋体"/>
                <w:color w:val="000000"/>
                <w:sz w:val="22"/>
                <w:szCs w:val="22"/>
              </w:rPr>
              <w:t>资源、总则</w:t>
            </w:r>
          </w:p>
          <w:p>
            <w:pPr>
              <w:spacing w:line="280" w:lineRule="exact"/>
              <w:jc w:val="left"/>
              <w:rPr>
                <w:rFonts w:ascii="宋体" w:hAnsi="宋体" w:cs="宋体"/>
                <w:color w:val="000000"/>
                <w:sz w:val="22"/>
                <w:szCs w:val="22"/>
              </w:rPr>
            </w:pPr>
          </w:p>
        </w:tc>
        <w:tc>
          <w:tcPr>
            <w:tcW w:w="960" w:type="dxa"/>
          </w:tcPr>
          <w:p>
            <w:pPr>
              <w:spacing w:line="280" w:lineRule="exact"/>
              <w:jc w:val="left"/>
              <w:rPr>
                <w:rFonts w:ascii="宋体" w:hAnsi="宋体" w:cs="宋体"/>
                <w:color w:val="000000"/>
                <w:szCs w:val="21"/>
              </w:rPr>
            </w:pPr>
            <w:r>
              <w:rPr>
                <w:rFonts w:hint="eastAsia" w:ascii="宋体" w:hAnsi="宋体" w:cs="宋体"/>
                <w:color w:val="000000"/>
                <w:szCs w:val="21"/>
              </w:rPr>
              <w:t>7.1</w:t>
            </w:r>
          </w:p>
          <w:p>
            <w:pPr>
              <w:spacing w:line="280" w:lineRule="exact"/>
              <w:jc w:val="left"/>
              <w:rPr>
                <w:rFonts w:ascii="宋体" w:hAnsi="宋体" w:cs="宋体"/>
                <w:color w:val="000000"/>
                <w:szCs w:val="21"/>
              </w:rPr>
            </w:pPr>
            <w:r>
              <w:rPr>
                <w:rFonts w:hint="eastAsia" w:ascii="宋体" w:hAnsi="宋体" w:cs="宋体"/>
                <w:color w:val="000000"/>
                <w:szCs w:val="21"/>
              </w:rPr>
              <w:t>7.1.1</w:t>
            </w:r>
          </w:p>
        </w:tc>
        <w:tc>
          <w:tcPr>
            <w:tcW w:w="10004" w:type="dxa"/>
          </w:tcPr>
          <w:p>
            <w:pPr>
              <w:spacing w:line="280" w:lineRule="exact"/>
              <w:jc w:val="left"/>
              <w:rPr>
                <w:rFonts w:ascii="宋体" w:hAnsi="宋体" w:cs="宋体"/>
                <w:color w:val="000000"/>
                <w:szCs w:val="21"/>
              </w:rPr>
            </w:pPr>
            <w:r>
              <w:rPr>
                <w:rFonts w:hint="eastAsia" w:ascii="宋体" w:hAnsi="宋体" w:cs="宋体"/>
                <w:color w:val="000000"/>
                <w:szCs w:val="21"/>
              </w:rPr>
              <w:t>公司为了实施管理体系并持续改进其有效性，增强顾客满意度，提供了各方面的资源保证。</w:t>
            </w:r>
          </w:p>
          <w:p>
            <w:pPr>
              <w:spacing w:line="280" w:lineRule="exact"/>
              <w:jc w:val="left"/>
              <w:rPr>
                <w:rFonts w:ascii="宋体" w:hAnsi="宋体" w:cs="宋体"/>
                <w:color w:val="000000"/>
                <w:szCs w:val="21"/>
              </w:rPr>
            </w:pPr>
            <w:r>
              <w:rPr>
                <w:rFonts w:hint="eastAsia" w:ascii="宋体" w:hAnsi="宋体" w:cs="宋体"/>
                <w:color w:val="000000"/>
                <w:szCs w:val="21"/>
              </w:rPr>
              <w:t>a. 人力资源：职工队伍相对稳定，均有在相关企业工作的经历，实践经验性对丰富；</w:t>
            </w:r>
          </w:p>
          <w:p>
            <w:pPr>
              <w:spacing w:line="280" w:lineRule="exact"/>
              <w:jc w:val="left"/>
              <w:rPr>
                <w:rFonts w:ascii="宋体" w:hAnsi="宋体" w:cs="宋体"/>
                <w:color w:val="000000"/>
                <w:szCs w:val="21"/>
              </w:rPr>
            </w:pPr>
            <w:r>
              <w:rPr>
                <w:rFonts w:hint="eastAsia" w:ascii="宋体" w:hAnsi="宋体" w:cs="宋体"/>
                <w:color w:val="000000"/>
                <w:szCs w:val="21"/>
              </w:rPr>
              <w:t>b. 基础设施：办公、工作场所和相应的相关设施（电话机、传真机、复印机、扫描仪、计算机、打印机）;支持性服务(交通运输工具、和通讯设备、电源供应)等;</w:t>
            </w:r>
          </w:p>
          <w:p>
            <w:pPr>
              <w:spacing w:line="280" w:lineRule="exact"/>
              <w:jc w:val="left"/>
              <w:rPr>
                <w:rFonts w:ascii="宋体" w:hAnsi="宋体" w:cs="宋体"/>
                <w:color w:val="000000"/>
                <w:szCs w:val="21"/>
              </w:rPr>
            </w:pPr>
            <w:r>
              <w:rPr>
                <w:rFonts w:hint="eastAsia" w:ascii="宋体" w:hAnsi="宋体" w:cs="宋体"/>
                <w:color w:val="000000"/>
                <w:szCs w:val="21"/>
              </w:rPr>
              <w:t>c. 工作环境：公司为服务全过程提供符合要求的办公工作环境和销售工作环境，保证服务质量并预防环境污染和职工受伤害，保工作环境符合要求。</w:t>
            </w:r>
          </w:p>
          <w:p>
            <w:pPr>
              <w:spacing w:line="280" w:lineRule="exact"/>
              <w:jc w:val="left"/>
              <w:rPr>
                <w:rFonts w:ascii="宋体" w:hAnsi="宋体" w:cs="宋体"/>
                <w:color w:val="000000"/>
                <w:szCs w:val="21"/>
              </w:rPr>
            </w:pPr>
            <w:r>
              <w:rPr>
                <w:rFonts w:hint="eastAsia" w:ascii="宋体" w:hAnsi="宋体" w:cs="宋体"/>
                <w:color w:val="000000"/>
                <w:szCs w:val="21"/>
              </w:rPr>
              <w:t>d. 资金支持：注册资金2100多万元。</w:t>
            </w:r>
          </w:p>
          <w:p>
            <w:pPr>
              <w:spacing w:line="280" w:lineRule="exact"/>
              <w:jc w:val="left"/>
              <w:rPr>
                <w:rFonts w:ascii="宋体" w:hAnsi="宋体" w:cs="宋体"/>
                <w:color w:val="000000"/>
                <w:szCs w:val="21"/>
              </w:rPr>
            </w:pPr>
            <w:r>
              <w:rPr>
                <w:rFonts w:hint="eastAsia" w:ascii="宋体" w:hAnsi="宋体" w:cs="宋体"/>
                <w:color w:val="000000"/>
                <w:szCs w:val="21"/>
              </w:rPr>
              <w:t>以上资源能够满足企业的经营需要，符合管理体系要求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2160" w:type="dxa"/>
          </w:tcPr>
          <w:p>
            <w:pPr>
              <w:spacing w:line="280" w:lineRule="exact"/>
              <w:jc w:val="left"/>
              <w:rPr>
                <w:rFonts w:ascii="宋体" w:hAnsi="宋体" w:cs="宋体"/>
                <w:color w:val="000000"/>
                <w:sz w:val="22"/>
                <w:szCs w:val="22"/>
              </w:rPr>
            </w:pPr>
            <w:r>
              <w:rPr>
                <w:rFonts w:hint="eastAsia" w:ascii="宋体" w:hAnsi="宋体" w:cs="宋体"/>
                <w:color w:val="000000"/>
                <w:sz w:val="22"/>
                <w:szCs w:val="22"/>
              </w:rPr>
              <w:t>沟通</w:t>
            </w:r>
          </w:p>
          <w:p>
            <w:pPr>
              <w:spacing w:line="280" w:lineRule="exact"/>
              <w:jc w:val="left"/>
              <w:rPr>
                <w:rFonts w:ascii="宋体" w:hAnsi="宋体" w:cs="宋体"/>
                <w:color w:val="000000"/>
                <w:sz w:val="22"/>
                <w:szCs w:val="22"/>
              </w:rPr>
            </w:pPr>
          </w:p>
          <w:p>
            <w:pPr>
              <w:spacing w:line="280" w:lineRule="exact"/>
              <w:jc w:val="left"/>
              <w:rPr>
                <w:rFonts w:ascii="宋体" w:hAnsi="宋体" w:cs="宋体"/>
                <w:color w:val="000000"/>
                <w:sz w:val="22"/>
                <w:szCs w:val="22"/>
              </w:rPr>
            </w:pPr>
          </w:p>
          <w:p>
            <w:pPr>
              <w:spacing w:line="280" w:lineRule="exact"/>
              <w:jc w:val="left"/>
              <w:rPr>
                <w:rFonts w:ascii="宋体" w:hAnsi="宋体" w:cs="宋体"/>
                <w:color w:val="000000"/>
                <w:sz w:val="22"/>
                <w:szCs w:val="22"/>
              </w:rPr>
            </w:pPr>
          </w:p>
          <w:p>
            <w:pPr>
              <w:spacing w:line="280" w:lineRule="exact"/>
              <w:jc w:val="left"/>
              <w:rPr>
                <w:rFonts w:ascii="宋体" w:hAnsi="宋体" w:cs="宋体"/>
                <w:color w:val="000000"/>
                <w:sz w:val="22"/>
                <w:szCs w:val="22"/>
              </w:rPr>
            </w:pPr>
          </w:p>
          <w:p>
            <w:pPr>
              <w:spacing w:line="280" w:lineRule="exact"/>
              <w:jc w:val="left"/>
              <w:rPr>
                <w:rFonts w:ascii="宋体" w:hAnsi="宋体" w:cs="宋体"/>
                <w:color w:val="000000"/>
                <w:sz w:val="22"/>
                <w:szCs w:val="22"/>
              </w:rPr>
            </w:pPr>
          </w:p>
          <w:p>
            <w:pPr>
              <w:spacing w:line="280" w:lineRule="exact"/>
              <w:jc w:val="left"/>
              <w:rPr>
                <w:rFonts w:ascii="宋体" w:hAnsi="宋体" w:cs="宋体"/>
                <w:color w:val="000000"/>
                <w:sz w:val="22"/>
                <w:szCs w:val="22"/>
              </w:rPr>
            </w:pPr>
          </w:p>
          <w:p>
            <w:pPr>
              <w:spacing w:line="280" w:lineRule="exact"/>
              <w:jc w:val="left"/>
              <w:rPr>
                <w:rFonts w:ascii="宋体" w:hAnsi="宋体" w:cs="宋体"/>
                <w:color w:val="000000"/>
                <w:sz w:val="22"/>
                <w:szCs w:val="22"/>
              </w:rPr>
            </w:pPr>
          </w:p>
          <w:p>
            <w:pPr>
              <w:spacing w:line="280" w:lineRule="exact"/>
              <w:jc w:val="left"/>
            </w:pPr>
            <w:r>
              <w:rPr>
                <w:rFonts w:hint="eastAsia" w:ascii="宋体" w:hAnsi="宋体" w:cs="宋体"/>
                <w:b/>
                <w:bCs/>
                <w:color w:val="000000"/>
                <w:sz w:val="22"/>
                <w:szCs w:val="22"/>
              </w:rPr>
              <w:t>员工代表访谈</w:t>
            </w:r>
          </w:p>
        </w:tc>
        <w:tc>
          <w:tcPr>
            <w:tcW w:w="960" w:type="dxa"/>
          </w:tcPr>
          <w:p>
            <w:pPr>
              <w:spacing w:line="280" w:lineRule="exact"/>
              <w:jc w:val="left"/>
              <w:rPr>
                <w:rFonts w:ascii="宋体" w:hAnsi="宋体" w:cs="宋体"/>
                <w:color w:val="000000"/>
                <w:sz w:val="22"/>
                <w:szCs w:val="22"/>
              </w:rPr>
            </w:pPr>
            <w:r>
              <w:rPr>
                <w:rFonts w:hint="eastAsia" w:ascii="宋体" w:hAnsi="宋体" w:cs="宋体"/>
                <w:color w:val="000000"/>
                <w:sz w:val="22"/>
                <w:szCs w:val="22"/>
              </w:rPr>
              <w:t>7.4</w:t>
            </w:r>
          </w:p>
          <w:p>
            <w:pPr>
              <w:spacing w:line="280" w:lineRule="exact"/>
              <w:jc w:val="left"/>
            </w:pPr>
          </w:p>
        </w:tc>
        <w:tc>
          <w:tcPr>
            <w:tcW w:w="10004" w:type="dxa"/>
          </w:tcPr>
          <w:p>
            <w:pPr>
              <w:spacing w:line="280" w:lineRule="exact"/>
              <w:jc w:val="left"/>
              <w:rPr>
                <w:rFonts w:ascii="宋体" w:hAnsi="宋体" w:cs="宋体"/>
                <w:color w:val="000000"/>
                <w:szCs w:val="21"/>
              </w:rPr>
            </w:pPr>
            <w:r>
              <w:rPr>
                <w:rFonts w:hint="eastAsia" w:ascii="宋体" w:hAnsi="宋体" w:cs="宋体"/>
                <w:color w:val="000000"/>
                <w:szCs w:val="21"/>
              </w:rPr>
              <w:t>沟通方式：定期部门会议、电子邮件、企业内网、另电话传真、微信、QQ、安全员例会；</w:t>
            </w:r>
          </w:p>
          <w:p>
            <w:pPr>
              <w:spacing w:line="280" w:lineRule="exact"/>
              <w:jc w:val="left"/>
              <w:rPr>
                <w:rFonts w:ascii="宋体" w:hAnsi="宋体" w:cs="宋体"/>
                <w:color w:val="000000"/>
                <w:szCs w:val="21"/>
              </w:rPr>
            </w:pPr>
            <w:r>
              <w:rPr>
                <w:rFonts w:hint="eastAsia" w:ascii="宋体" w:hAnsi="宋体" w:cs="宋体"/>
                <w:color w:val="000000"/>
                <w:szCs w:val="21"/>
              </w:rPr>
              <w:t>内部沟通：每周一环境安全点检、周期性环保安全学习；</w:t>
            </w:r>
          </w:p>
          <w:p>
            <w:pPr>
              <w:spacing w:line="280" w:lineRule="exact"/>
              <w:jc w:val="left"/>
              <w:rPr>
                <w:rFonts w:ascii="宋体" w:hAnsi="宋体" w:cs="宋体"/>
                <w:color w:val="000000"/>
                <w:szCs w:val="21"/>
              </w:rPr>
            </w:pPr>
            <w:r>
              <w:rPr>
                <w:rFonts w:hint="eastAsia" w:ascii="宋体" w:hAnsi="宋体" w:cs="宋体"/>
                <w:color w:val="000000"/>
                <w:szCs w:val="21"/>
              </w:rPr>
              <w:t>外部沟通：质量监督局和环保局、安监局沟通包括在上述沟通记录中；</w:t>
            </w:r>
          </w:p>
          <w:p>
            <w:pPr>
              <w:spacing w:line="280" w:lineRule="exact"/>
              <w:jc w:val="left"/>
              <w:rPr>
                <w:rFonts w:ascii="宋体" w:hAnsi="宋体" w:cs="宋体"/>
                <w:color w:val="000000"/>
                <w:szCs w:val="21"/>
              </w:rPr>
            </w:pPr>
            <w:r>
              <w:rPr>
                <w:rFonts w:hint="eastAsia" w:ascii="宋体" w:hAnsi="宋体" w:cs="宋体"/>
                <w:color w:val="000000"/>
                <w:szCs w:val="21"/>
              </w:rPr>
              <w:t>沟通时机：随时；</w:t>
            </w:r>
          </w:p>
          <w:p>
            <w:pPr>
              <w:spacing w:line="280" w:lineRule="exact"/>
              <w:jc w:val="left"/>
              <w:rPr>
                <w:rFonts w:ascii="宋体" w:hAnsi="宋体" w:cs="宋体"/>
                <w:color w:val="000000"/>
                <w:szCs w:val="21"/>
              </w:rPr>
            </w:pPr>
            <w:r>
              <w:rPr>
                <w:rFonts w:hint="eastAsia" w:ascii="宋体" w:hAnsi="宋体" w:cs="宋体"/>
                <w:color w:val="000000"/>
                <w:szCs w:val="21"/>
              </w:rPr>
              <w:t>沟通对象：公司内部相关部门例如部门和团队沟通、销售和市场等；外部相关组织、顾客、供应商、其它外方。</w:t>
            </w:r>
          </w:p>
          <w:p>
            <w:pPr>
              <w:spacing w:line="280" w:lineRule="exact"/>
              <w:jc w:val="left"/>
              <w:rPr>
                <w:rFonts w:ascii="宋体" w:hAnsi="宋体" w:cs="宋体"/>
                <w:color w:val="000000"/>
                <w:szCs w:val="21"/>
              </w:rPr>
            </w:pPr>
            <w:r>
              <w:rPr>
                <w:rFonts w:hint="eastAsia" w:ascii="宋体" w:hAnsi="宋体" w:cs="宋体"/>
                <w:color w:val="000000"/>
                <w:szCs w:val="21"/>
              </w:rPr>
              <w:t>责任人：当事人；</w:t>
            </w:r>
          </w:p>
          <w:p>
            <w:pPr>
              <w:spacing w:line="280" w:lineRule="exact"/>
              <w:jc w:val="left"/>
              <w:rPr>
                <w:rFonts w:ascii="宋体" w:hAnsi="宋体" w:cs="宋体"/>
                <w:color w:val="000000"/>
                <w:szCs w:val="21"/>
              </w:rPr>
            </w:pPr>
          </w:p>
          <w:p>
            <w:pPr>
              <w:spacing w:line="280" w:lineRule="exact"/>
              <w:jc w:val="left"/>
              <w:rPr>
                <w:rFonts w:ascii="宋体" w:hAnsi="宋体" w:cs="宋体"/>
                <w:color w:val="000000"/>
                <w:szCs w:val="21"/>
              </w:rPr>
            </w:pPr>
            <w:r>
              <w:rPr>
                <w:rFonts w:hint="eastAsia" w:ascii="宋体" w:hAnsi="宋体" w:cs="宋体"/>
                <w:b/>
                <w:bCs/>
                <w:color w:val="000000"/>
                <w:szCs w:val="21"/>
                <w:u w:val="single"/>
              </w:rPr>
              <w:t>请问在这一年里、“员工代表”的工作情况如何开展？ 取得了哪些职业健康安全绩效？</w:t>
            </w:r>
          </w:p>
          <w:p>
            <w:pPr>
              <w:spacing w:line="280" w:lineRule="exact"/>
              <w:jc w:val="left"/>
              <w:rPr>
                <w:szCs w:val="21"/>
              </w:rPr>
            </w:pPr>
            <w:r>
              <w:rPr>
                <w:rFonts w:hint="eastAsia" w:ascii="宋体" w:hAnsi="宋体" w:cs="宋体"/>
                <w:color w:val="000000"/>
                <w:szCs w:val="21"/>
              </w:rPr>
              <w:t>回答：公司组织对公司办公、生活、生产活动可能对环境造成影响的因素和危险源风险因素进行识别排查，对排查出的环境因素和危险源按照《环境因素识别评价控制程序》、《危险源辩识和风险评价控制程序》，组织人员进行评价。对评价出一般环境因素和一般危险源，教育员工按照公司的规章制度，操作规程，法律法规要求，进行控制。对评价出的重大环境因素和重大危险源，组织人员制定管理方案，并组织实施，减少因办公活动、生活和生产活动造成的环境影响，降低危险风险因素造成对职工和外来人员的伤害。在实施活动中，公司及时进行信息交流，包括公司内部沟通，使公司员工形成共识，为实现公司质量环境安全方针、目标指标而共同努力。及对与公司的相关方包括公司的顾客，公司的供方等及时交流，把公司质量环境安全方针通报给相关方，希望他们严格按照ISO9001、ISO14001和ISO45001标准的规定，遵照相关法律法规的要求，规范活动，为产品质量提高，为环境保护和人员的生命财产安全做出应有的贡献。另外参与组织了适用法律法规和其它要求的收集、贯彻执行，检查执行情况并对执行情况进行评价。</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jc w:val="left"/>
              <w:rPr>
                <w:rFonts w:ascii="宋体" w:hAnsi="宋体" w:cs="宋体"/>
                <w:color w:val="000000"/>
                <w:sz w:val="22"/>
                <w:szCs w:val="22"/>
              </w:rPr>
            </w:pPr>
            <w:r>
              <w:rPr>
                <w:rFonts w:hint="eastAsia" w:ascii="宋体" w:hAnsi="宋体" w:cs="宋体"/>
                <w:color w:val="000000"/>
                <w:sz w:val="22"/>
                <w:szCs w:val="22"/>
              </w:rPr>
              <w:t>管理评审</w:t>
            </w:r>
          </w:p>
          <w:p>
            <w:pPr>
              <w:spacing w:line="280" w:lineRule="exact"/>
              <w:jc w:val="left"/>
            </w:pPr>
          </w:p>
        </w:tc>
        <w:tc>
          <w:tcPr>
            <w:tcW w:w="960" w:type="dxa"/>
          </w:tcPr>
          <w:p>
            <w:pPr>
              <w:spacing w:line="280" w:lineRule="exact"/>
              <w:jc w:val="left"/>
              <w:rPr>
                <w:rFonts w:ascii="宋体" w:hAnsi="宋体" w:cs="宋体"/>
                <w:color w:val="000000"/>
                <w:sz w:val="22"/>
                <w:szCs w:val="22"/>
              </w:rPr>
            </w:pPr>
            <w:r>
              <w:rPr>
                <w:rFonts w:hint="eastAsia" w:ascii="宋体" w:hAnsi="宋体" w:cs="宋体"/>
                <w:color w:val="000000"/>
                <w:sz w:val="22"/>
                <w:szCs w:val="22"/>
              </w:rPr>
              <w:t xml:space="preserve">9.3 </w:t>
            </w:r>
          </w:p>
          <w:p>
            <w:pPr>
              <w:spacing w:line="280" w:lineRule="exact"/>
              <w:jc w:val="left"/>
              <w:rPr>
                <w:rFonts w:ascii="宋体" w:hAnsi="宋体" w:cs="宋体"/>
                <w:color w:val="000000"/>
                <w:sz w:val="22"/>
                <w:szCs w:val="22"/>
              </w:rPr>
            </w:pPr>
          </w:p>
          <w:p>
            <w:pPr>
              <w:spacing w:line="280" w:lineRule="exact"/>
              <w:jc w:val="left"/>
            </w:pPr>
          </w:p>
        </w:tc>
        <w:tc>
          <w:tcPr>
            <w:tcW w:w="10004" w:type="dxa"/>
            <w:vAlign w:val="center"/>
          </w:tcPr>
          <w:p>
            <w:pPr>
              <w:spacing w:line="280" w:lineRule="exact"/>
              <w:rPr>
                <w:rFonts w:ascii="宋体" w:hAnsi="宋体" w:cs="宋体"/>
                <w:szCs w:val="21"/>
              </w:rPr>
            </w:pPr>
            <w:r>
              <w:rPr>
                <w:rFonts w:hint="eastAsia" w:ascii="宋体" w:hAnsi="宋体" w:cs="宋体"/>
                <w:szCs w:val="21"/>
              </w:rPr>
              <w:t>公司编制并实施《管理评审程序》，规定管理评审每年进行一次，由总经理决定是否增加管理评审的频次。</w:t>
            </w:r>
          </w:p>
          <w:p>
            <w:pPr>
              <w:spacing w:line="280" w:lineRule="exact"/>
              <w:rPr>
                <w:rFonts w:ascii="宋体" w:hAnsi="宋体" w:cs="宋体"/>
                <w:szCs w:val="21"/>
              </w:rPr>
            </w:pPr>
            <w:r>
              <w:rPr>
                <w:rFonts w:hint="eastAsia" w:ascii="宋体" w:hAnsi="宋体" w:cs="宋体"/>
                <w:szCs w:val="21"/>
              </w:rPr>
              <w:t>查策划：在《管理评审程序》中明确了管理评审的实施要求。策划每年进行一次管理评审，间隔不超过12个月。</w:t>
            </w:r>
          </w:p>
          <w:p>
            <w:pPr>
              <w:spacing w:line="280" w:lineRule="exact"/>
              <w:rPr>
                <w:rFonts w:ascii="宋体" w:hAnsi="宋体" w:cs="宋体"/>
                <w:szCs w:val="21"/>
              </w:rPr>
            </w:pPr>
            <w:r>
              <w:rPr>
                <w:rFonts w:hint="eastAsia" w:ascii="宋体" w:hAnsi="宋体" w:cs="宋体"/>
                <w:szCs w:val="21"/>
              </w:rPr>
              <w:t>查阅公司管理评审资料，提供：</w:t>
            </w:r>
          </w:p>
          <w:p>
            <w:pPr>
              <w:numPr>
                <w:ilvl w:val="0"/>
                <w:numId w:val="1"/>
              </w:numPr>
              <w:spacing w:line="280" w:lineRule="exact"/>
              <w:rPr>
                <w:rFonts w:ascii="宋体" w:hAnsi="宋体" w:cs="宋体"/>
                <w:szCs w:val="21"/>
              </w:rPr>
            </w:pPr>
            <w:r>
              <w:rPr>
                <w:rFonts w:hint="eastAsia" w:ascii="宋体" w:hAnsi="宋体" w:cs="宋体"/>
                <w:szCs w:val="21"/>
              </w:rPr>
              <w:t>《管理评审计划》包括“评审目的、范围、要点、各部门评审准备工作要求”等内容、参加人员包括公司总经理、管理者代表、各部门负责人、评审时间计划</w:t>
            </w:r>
            <w:r>
              <w:rPr>
                <w:rFonts w:ascii="宋体" w:hAnsi="宋体" w:cs="宋体"/>
                <w:szCs w:val="21"/>
              </w:rPr>
              <w:t>2021.04.18</w:t>
            </w:r>
            <w:r>
              <w:rPr>
                <w:rFonts w:hint="eastAsia" w:ascii="宋体" w:hAnsi="宋体" w:cs="宋体"/>
                <w:szCs w:val="21"/>
              </w:rPr>
              <w:t>进行、评审方式：会议评审，编制刘玲玲，批准邓国洋，时间</w:t>
            </w:r>
            <w:r>
              <w:rPr>
                <w:rFonts w:ascii="宋体" w:hAnsi="宋体" w:cs="宋体"/>
                <w:szCs w:val="21"/>
              </w:rPr>
              <w:t>2021.04.18</w:t>
            </w:r>
            <w:r>
              <w:rPr>
                <w:rFonts w:hint="eastAsia" w:ascii="宋体" w:hAnsi="宋体" w:cs="宋体"/>
                <w:szCs w:val="21"/>
              </w:rPr>
              <w:t xml:space="preserve">；  </w:t>
            </w:r>
          </w:p>
          <w:p>
            <w:pPr>
              <w:numPr>
                <w:ilvl w:val="0"/>
                <w:numId w:val="1"/>
              </w:numPr>
              <w:spacing w:line="280" w:lineRule="exact"/>
              <w:rPr>
                <w:rFonts w:ascii="宋体" w:hAnsi="宋体" w:cs="宋体"/>
                <w:szCs w:val="21"/>
              </w:rPr>
            </w:pPr>
            <w:r>
              <w:rPr>
                <w:rFonts w:hint="eastAsia" w:ascii="宋体" w:hAnsi="宋体" w:cs="宋体"/>
                <w:szCs w:val="21"/>
              </w:rPr>
              <w:t>提供《管理评审会议记录》包括“总经理宣布2021年度管理评审开始、各部门进行工作汇报、对于法律、法规的遵守、目标、指标及管理方案完成情况，”等10项、记录人马静；</w:t>
            </w:r>
          </w:p>
          <w:p>
            <w:pPr>
              <w:spacing w:line="280" w:lineRule="exact"/>
              <w:rPr>
                <w:rFonts w:ascii="宋体" w:hAnsi="宋体" w:cs="宋体"/>
                <w:szCs w:val="21"/>
              </w:rPr>
            </w:pPr>
            <w:r>
              <w:rPr>
                <w:rFonts w:hint="eastAsia" w:ascii="宋体" w:hAnsi="宋体" w:cs="宋体"/>
                <w:szCs w:val="21"/>
              </w:rPr>
              <w:t>3．内容：</w:t>
            </w:r>
          </w:p>
          <w:p>
            <w:pPr>
              <w:spacing w:line="280" w:lineRule="exact"/>
              <w:rPr>
                <w:rFonts w:ascii="宋体" w:hAnsi="宋体" w:cs="宋体"/>
                <w:szCs w:val="21"/>
              </w:rPr>
            </w:pPr>
            <w:r>
              <w:rPr>
                <w:rFonts w:hint="eastAsia" w:ascii="宋体" w:hAnsi="宋体" w:cs="宋体"/>
                <w:szCs w:val="21"/>
              </w:rPr>
              <w:t xml:space="preserve">1）方针贯彻、目标达成情况分析，管理方针和目标的适宜性； </w:t>
            </w:r>
          </w:p>
          <w:p>
            <w:pPr>
              <w:spacing w:line="280" w:lineRule="exact"/>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组织机构的设置情况;</w:t>
            </w:r>
          </w:p>
          <w:p>
            <w:pPr>
              <w:spacing w:line="280" w:lineRule="exact"/>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质量/环境/安全管理体系的适宜性、充分性、有效性；</w:t>
            </w:r>
          </w:p>
          <w:p>
            <w:pPr>
              <w:spacing w:line="280" w:lineRule="exact"/>
              <w:rPr>
                <w:rFonts w:ascii="宋体" w:hAnsi="宋体" w:cs="宋体"/>
                <w:szCs w:val="21"/>
              </w:rPr>
            </w:pPr>
            <w:r>
              <w:rPr>
                <w:rFonts w:hint="eastAsia" w:ascii="宋体" w:hAnsi="宋体" w:cs="宋体"/>
                <w:szCs w:val="21"/>
              </w:rPr>
              <w:t>4）产品质量、质量管理活动状况及发展趋势；</w:t>
            </w:r>
          </w:p>
          <w:p>
            <w:pPr>
              <w:spacing w:line="280" w:lineRule="exact"/>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潜在问题的预测以及产品质量、质量管理水平改进和提高的机会；</w:t>
            </w:r>
          </w:p>
          <w:p>
            <w:pPr>
              <w:spacing w:line="280" w:lineRule="exact"/>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资源的配置情况及资源需求；</w:t>
            </w:r>
          </w:p>
          <w:p>
            <w:pPr>
              <w:spacing w:line="280" w:lineRule="exact"/>
              <w:rPr>
                <w:rFonts w:ascii="宋体" w:hAnsi="宋体" w:cs="宋体"/>
                <w:szCs w:val="21"/>
              </w:rPr>
            </w:pPr>
            <w:r>
              <w:rPr>
                <w:rFonts w:hint="eastAsia" w:ascii="宋体" w:hAnsi="宋体" w:cs="宋体"/>
                <w:szCs w:val="21"/>
              </w:rPr>
              <w:t>7）</w:t>
            </w:r>
            <w:r>
              <w:rPr>
                <w:rFonts w:hint="eastAsia" w:ascii="宋体" w:hAnsi="宋体" w:cs="宋体"/>
                <w:szCs w:val="21"/>
              </w:rPr>
              <w:tab/>
            </w:r>
            <w:r>
              <w:rPr>
                <w:rFonts w:hint="eastAsia" w:ascii="宋体" w:hAnsi="宋体" w:cs="宋体"/>
                <w:szCs w:val="21"/>
              </w:rPr>
              <w:t>公司质量/环境/安全状况及与法律法规及其他要求的符合性</w:t>
            </w:r>
          </w:p>
          <w:p>
            <w:pPr>
              <w:spacing w:line="280" w:lineRule="exact"/>
              <w:rPr>
                <w:rFonts w:ascii="宋体" w:hAnsi="宋体" w:cs="宋体"/>
                <w:szCs w:val="21"/>
              </w:rPr>
            </w:pPr>
            <w:r>
              <w:rPr>
                <w:rFonts w:hint="eastAsia" w:ascii="宋体" w:hAnsi="宋体" w:cs="宋体"/>
                <w:szCs w:val="21"/>
              </w:rPr>
              <w:t>8）</w:t>
            </w:r>
            <w:r>
              <w:rPr>
                <w:rFonts w:hint="eastAsia" w:ascii="宋体" w:hAnsi="宋体" w:cs="宋体"/>
                <w:szCs w:val="21"/>
              </w:rPr>
              <w:tab/>
            </w:r>
            <w:r>
              <w:rPr>
                <w:rFonts w:hint="eastAsia" w:ascii="宋体" w:hAnsi="宋体" w:cs="宋体"/>
                <w:szCs w:val="21"/>
              </w:rPr>
              <w:t>质量/环境/安全管理体系有效性和适宜性及需要调整的建议。</w:t>
            </w:r>
          </w:p>
          <w:p>
            <w:pPr>
              <w:spacing w:line="280" w:lineRule="exact"/>
              <w:rPr>
                <w:rFonts w:ascii="宋体" w:hAnsi="宋体" w:cs="宋体"/>
                <w:szCs w:val="21"/>
              </w:rPr>
            </w:pPr>
            <w:r>
              <w:rPr>
                <w:rFonts w:hint="eastAsia" w:ascii="宋体" w:hAnsi="宋体" w:cs="宋体"/>
                <w:szCs w:val="21"/>
              </w:rPr>
              <w:t>9）</w:t>
            </w:r>
            <w:r>
              <w:rPr>
                <w:rFonts w:hint="eastAsia" w:ascii="宋体" w:hAnsi="宋体" w:cs="宋体"/>
                <w:szCs w:val="21"/>
              </w:rPr>
              <w:tab/>
            </w:r>
            <w:r>
              <w:rPr>
                <w:rFonts w:hint="eastAsia" w:ascii="宋体" w:hAnsi="宋体" w:cs="宋体"/>
                <w:szCs w:val="21"/>
              </w:rPr>
              <w:t>员工的合理化建议。</w:t>
            </w:r>
          </w:p>
          <w:p>
            <w:pPr>
              <w:spacing w:line="280" w:lineRule="exact"/>
              <w:rPr>
                <w:rFonts w:ascii="宋体" w:hAnsi="宋体" w:cs="宋体"/>
                <w:szCs w:val="21"/>
              </w:rPr>
            </w:pPr>
            <w:r>
              <w:rPr>
                <w:rFonts w:hint="eastAsia" w:ascii="宋体" w:hAnsi="宋体" w:cs="宋体"/>
                <w:szCs w:val="21"/>
              </w:rPr>
              <w:t>10）管理体系审核的结论及纠正预防措施的实施效果。</w:t>
            </w:r>
          </w:p>
          <w:p>
            <w:pPr>
              <w:spacing w:line="280" w:lineRule="exact"/>
              <w:rPr>
                <w:rFonts w:ascii="宋体" w:hAnsi="宋体" w:cs="宋体"/>
                <w:szCs w:val="21"/>
              </w:rPr>
            </w:pPr>
            <w:r>
              <w:rPr>
                <w:rFonts w:hint="eastAsia" w:ascii="宋体" w:hAnsi="宋体" w:cs="宋体"/>
                <w:szCs w:val="21"/>
              </w:rPr>
              <w:t>11）注意导致QEO问题的趋势，尤其是经常出现问题的领域。</w:t>
            </w:r>
          </w:p>
          <w:p>
            <w:pPr>
              <w:spacing w:line="280" w:lineRule="exact"/>
              <w:rPr>
                <w:rFonts w:ascii="宋体" w:hAnsi="宋体" w:cs="宋体"/>
                <w:szCs w:val="21"/>
              </w:rPr>
            </w:pPr>
            <w:r>
              <w:rPr>
                <w:rFonts w:hint="eastAsia" w:ascii="宋体" w:hAnsi="宋体" w:cs="宋体"/>
                <w:szCs w:val="21"/>
              </w:rPr>
              <w:t>12）市场信息、顾客和相关方意见的反馈。</w:t>
            </w:r>
          </w:p>
          <w:p>
            <w:pPr>
              <w:spacing w:line="280" w:lineRule="exact"/>
              <w:rPr>
                <w:rFonts w:ascii="宋体" w:hAnsi="宋体" w:cs="宋体"/>
                <w:szCs w:val="21"/>
              </w:rPr>
            </w:pPr>
            <w:r>
              <w:rPr>
                <w:rFonts w:hint="eastAsia" w:ascii="宋体" w:hAnsi="宋体" w:cs="宋体"/>
                <w:szCs w:val="21"/>
              </w:rPr>
              <w:t>4.提供《管理评审报告》管理评审结论：公司的管理方针、管理目标能够适宜目前公司的状况，公司的QEO管理体系基本上</w:t>
            </w:r>
            <w:r>
              <w:rPr>
                <w:rFonts w:hint="eastAsia" w:ascii="宋体" w:hAnsi="宋体" w:cs="宋体"/>
                <w:szCs w:val="21"/>
                <w:u w:val="single"/>
              </w:rPr>
              <w:t>是适宜、有效、充分的，能</w:t>
            </w:r>
            <w:r>
              <w:rPr>
                <w:rFonts w:hint="eastAsia" w:ascii="宋体" w:hAnsi="宋体" w:cs="宋体"/>
                <w:szCs w:val="21"/>
              </w:rPr>
              <w:t>够满足顾客要求，符合法律法规和标准的要求。但在以下方面还存在一些问题：公司管理体系运行时间较短，有关人员对标准的理解不够深刻，因此可能在工作中发生不符合标准要求的操作或行为而产生不合格</w:t>
            </w:r>
          </w:p>
          <w:p>
            <w:pPr>
              <w:spacing w:line="280" w:lineRule="exact"/>
              <w:rPr>
                <w:rFonts w:ascii="宋体" w:hAnsi="宋体" w:cs="宋体"/>
                <w:szCs w:val="21"/>
              </w:rPr>
            </w:pPr>
            <w:r>
              <w:rPr>
                <w:rFonts w:hint="eastAsia" w:ascii="宋体" w:hAnsi="宋体" w:cs="宋体"/>
                <w:szCs w:val="21"/>
              </w:rPr>
              <w:t>管评主持及批准邓国洋</w:t>
            </w:r>
            <w:r>
              <w:rPr>
                <w:rFonts w:ascii="宋体" w:hAnsi="宋体" w:cs="宋体"/>
                <w:szCs w:val="21"/>
              </w:rPr>
              <w:t>2021.4.19</w:t>
            </w:r>
            <w:r>
              <w:rPr>
                <w:rFonts w:hint="eastAsia" w:ascii="宋体" w:hAnsi="宋体" w:cs="宋体"/>
                <w:szCs w:val="21"/>
              </w:rPr>
              <w:t>；</w:t>
            </w:r>
          </w:p>
          <w:p>
            <w:pPr>
              <w:pStyle w:val="2"/>
              <w:rPr>
                <w:rFonts w:hint="eastAsia" w:ascii="宋体" w:hAnsi="宋体" w:eastAsia="宋体" w:cs="宋体"/>
                <w:sz w:val="21"/>
                <w:szCs w:val="21"/>
                <w:lang w:eastAsia="zh-CN"/>
              </w:rPr>
            </w:pPr>
            <w:r>
              <w:rPr>
                <w:rFonts w:hint="eastAsia" w:ascii="宋体" w:hAnsi="宋体" w:cs="宋体"/>
                <w:sz w:val="21"/>
                <w:szCs w:val="21"/>
              </w:rPr>
              <w:t>5.提供《管理评审纠正/预防措施计划表》包括存在问题及纠正措施</w:t>
            </w:r>
            <w:r>
              <w:rPr>
                <w:rFonts w:hint="eastAsia" w:ascii="宋体" w:hAnsi="宋体" w:cs="宋体"/>
                <w:sz w:val="21"/>
                <w:szCs w:val="21"/>
              </w:rPr>
              <w:tab/>
            </w:r>
            <w:r>
              <w:rPr>
                <w:rFonts w:hint="eastAsia" w:ascii="宋体" w:hAnsi="宋体" w:cs="宋体"/>
                <w:sz w:val="21"/>
                <w:szCs w:val="21"/>
              </w:rPr>
              <w:t>，目前已完成</w:t>
            </w:r>
            <w:r>
              <w:rPr>
                <w:rFonts w:hint="eastAsia" w:ascii="宋体" w:hAnsi="宋体" w:cs="宋体"/>
                <w:sz w:val="21"/>
                <w:szCs w:val="21"/>
                <w:lang w:eastAsia="zh-CN"/>
              </w:rPr>
              <w:t>。</w:t>
            </w:r>
          </w:p>
          <w:p>
            <w:pPr>
              <w:pStyle w:val="2"/>
              <w:rPr>
                <w:rFonts w:ascii="宋体" w:hAnsi="宋体" w:cs="宋体"/>
                <w:sz w:val="21"/>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160" w:type="dxa"/>
          </w:tcPr>
          <w:p>
            <w:pPr>
              <w:spacing w:line="280" w:lineRule="exact"/>
              <w:jc w:val="left"/>
            </w:pPr>
            <w:r>
              <w:rPr>
                <w:rFonts w:hint="eastAsia" w:ascii="宋体" w:hAnsi="宋体" w:cs="宋体"/>
                <w:color w:val="000000"/>
                <w:sz w:val="22"/>
                <w:szCs w:val="22"/>
              </w:rPr>
              <w:t>总则</w:t>
            </w:r>
          </w:p>
        </w:tc>
        <w:tc>
          <w:tcPr>
            <w:tcW w:w="960" w:type="dxa"/>
          </w:tcPr>
          <w:p>
            <w:pPr>
              <w:spacing w:line="280" w:lineRule="exact"/>
              <w:jc w:val="left"/>
            </w:pPr>
            <w:r>
              <w:rPr>
                <w:rFonts w:hint="eastAsia" w:ascii="宋体" w:hAnsi="宋体" w:cs="宋体"/>
                <w:color w:val="000000"/>
                <w:sz w:val="22"/>
                <w:szCs w:val="22"/>
              </w:rPr>
              <w:t>10.1</w:t>
            </w:r>
          </w:p>
        </w:tc>
        <w:tc>
          <w:tcPr>
            <w:tcW w:w="10004" w:type="dxa"/>
          </w:tcPr>
          <w:p>
            <w:pPr>
              <w:spacing w:line="280" w:lineRule="exact"/>
              <w:jc w:val="left"/>
            </w:pPr>
            <w:r>
              <w:rPr>
                <w:rFonts w:hint="eastAsia" w:ascii="宋体" w:hAnsi="宋体" w:cs="宋体"/>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tcPr>
          <w:p>
            <w:pPr>
              <w:spacing w:line="280" w:lineRule="exact"/>
            </w:pPr>
            <w:r>
              <w:rPr>
                <w:rFonts w:hint="eastAsia" w:ascii="宋体" w:hAnsi="宋体" w:cs="宋体"/>
                <w:szCs w:val="21"/>
              </w:rPr>
              <w:t>持续改进</w:t>
            </w:r>
          </w:p>
        </w:tc>
        <w:tc>
          <w:tcPr>
            <w:tcW w:w="960" w:type="dxa"/>
          </w:tcPr>
          <w:p>
            <w:pPr>
              <w:spacing w:line="280" w:lineRule="exact"/>
              <w:rPr>
                <w:szCs w:val="21"/>
              </w:rPr>
            </w:pPr>
            <w:r>
              <w:rPr>
                <w:rFonts w:hint="eastAsia"/>
                <w:szCs w:val="21"/>
              </w:rPr>
              <w:t>10.3</w:t>
            </w:r>
          </w:p>
          <w:p>
            <w:pPr>
              <w:spacing w:line="280" w:lineRule="exact"/>
            </w:pPr>
          </w:p>
        </w:tc>
        <w:tc>
          <w:tcPr>
            <w:tcW w:w="10004" w:type="dxa"/>
            <w:vAlign w:val="center"/>
          </w:tcPr>
          <w:p>
            <w:pPr>
              <w:spacing w:line="280" w:lineRule="exact"/>
              <w:rPr>
                <w:rFonts w:ascii="宋体" w:hAnsi="宋体" w:cs="宋体"/>
                <w:szCs w:val="21"/>
              </w:rPr>
            </w:pPr>
            <w:r>
              <w:rPr>
                <w:rFonts w:hint="eastAsia" w:ascii="宋体" w:hAnsi="宋体" w:cs="宋体"/>
                <w:szCs w:val="21"/>
              </w:rPr>
              <w:t>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改进的示例可以包括纠正、纠正措施、持续改进、突变、创新或重组。</w:t>
            </w:r>
          </w:p>
          <w:p>
            <w:pPr>
              <w:spacing w:line="280" w:lineRule="exact"/>
              <w:rPr>
                <w:rFonts w:ascii="宋体" w:hAnsi="宋体" w:cs="宋体"/>
                <w:szCs w:val="21"/>
              </w:rPr>
            </w:pPr>
            <w:r>
              <w:rPr>
                <w:rFonts w:hint="eastAsia" w:ascii="宋体" w:hAnsi="宋体" w:cs="宋体"/>
                <w:szCs w:val="21"/>
              </w:rPr>
              <w:t>为确保公司提供给客户合格的产品和产品，公司开展检查和考核工作，对以下方面所需的监视、测量、分析和改进过程进行策划和实施：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2160" w:type="dxa"/>
          </w:tcPr>
          <w:p>
            <w:pPr>
              <w:spacing w:line="280" w:lineRule="exact"/>
              <w:rPr>
                <w:rFonts w:ascii="宋体" w:hAnsi="宋体" w:cs="宋体"/>
                <w:szCs w:val="21"/>
              </w:rPr>
            </w:pPr>
            <w:r>
              <w:rPr>
                <w:rFonts w:hint="eastAsia" w:ascii="宋体" w:hAnsi="宋体" w:cs="宋体"/>
                <w:szCs w:val="21"/>
              </w:rPr>
              <w:t>国家/地方监督抽查情况；</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顾客满意、相关方投诉及处理情况；</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一阶段问题验证，</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验证企业相关资质证明的有效性；</w:t>
            </w:r>
          </w:p>
        </w:tc>
        <w:tc>
          <w:tcPr>
            <w:tcW w:w="960" w:type="dxa"/>
          </w:tcPr>
          <w:p>
            <w:pPr>
              <w:spacing w:line="280" w:lineRule="exact"/>
              <w:rPr>
                <w:rFonts w:ascii="宋体" w:hAnsi="宋体" w:cs="宋体"/>
                <w:szCs w:val="21"/>
              </w:rPr>
            </w:pPr>
          </w:p>
        </w:tc>
        <w:tc>
          <w:tcPr>
            <w:tcW w:w="10004" w:type="dxa"/>
            <w:vAlign w:val="center"/>
          </w:tcPr>
          <w:p>
            <w:pPr>
              <w:spacing w:line="280" w:lineRule="exact"/>
              <w:rPr>
                <w:rFonts w:ascii="宋体" w:hAnsi="宋体" w:cs="宋体"/>
                <w:szCs w:val="21"/>
              </w:rPr>
            </w:pPr>
            <w:r>
              <w:rPr>
                <w:rFonts w:hint="eastAsia" w:ascii="宋体" w:hAnsi="宋体" w:cs="宋体"/>
                <w:szCs w:val="21"/>
              </w:rPr>
              <w:t>无地方抽查情况；</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无顾客投诉情况；</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一阶段</w:t>
            </w:r>
            <w:r>
              <w:rPr>
                <w:rFonts w:hint="eastAsia" w:ascii="宋体" w:hAnsi="宋体" w:cs="宋体"/>
                <w:szCs w:val="21"/>
                <w:lang w:val="en-US" w:eastAsia="zh-CN"/>
              </w:rPr>
              <w:t>无问题</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证书及标志使用符合规定；</w:t>
            </w:r>
            <w:bookmarkStart w:id="0" w:name="_GoBack"/>
            <w:bookmarkEnd w:id="0"/>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企业营业执照有效期内、符合规定；</w:t>
            </w:r>
          </w:p>
          <w:p>
            <w:pPr>
              <w:spacing w:line="280" w:lineRule="exact"/>
              <w:rPr>
                <w:rFonts w:ascii="宋体" w:hAnsi="宋体" w:cs="宋体"/>
                <w:szCs w:val="21"/>
              </w:rPr>
            </w:pPr>
          </w:p>
          <w:p>
            <w:pPr>
              <w:spacing w:line="280" w:lineRule="exact"/>
              <w:rPr>
                <w:rFonts w:ascii="宋体" w:hAnsi="宋体" w:cs="宋体"/>
                <w:szCs w:val="21"/>
              </w:rPr>
            </w:pPr>
          </w:p>
        </w:tc>
        <w:tc>
          <w:tcPr>
            <w:tcW w:w="158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331AFB"/>
    <w:multiLevelType w:val="singleLevel"/>
    <w:tmpl w:val="E6331AF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141"/>
    <w:rsid w:val="000809B6"/>
    <w:rsid w:val="000B0750"/>
    <w:rsid w:val="0014301D"/>
    <w:rsid w:val="001B312C"/>
    <w:rsid w:val="001C7437"/>
    <w:rsid w:val="001D0141"/>
    <w:rsid w:val="00253ECD"/>
    <w:rsid w:val="0025582B"/>
    <w:rsid w:val="002830C3"/>
    <w:rsid w:val="00290CF1"/>
    <w:rsid w:val="0029779D"/>
    <w:rsid w:val="002B33DD"/>
    <w:rsid w:val="002C16E8"/>
    <w:rsid w:val="004A0FDD"/>
    <w:rsid w:val="004D544D"/>
    <w:rsid w:val="005304DA"/>
    <w:rsid w:val="00556598"/>
    <w:rsid w:val="0059664F"/>
    <w:rsid w:val="006A0CBB"/>
    <w:rsid w:val="0070377F"/>
    <w:rsid w:val="00811440"/>
    <w:rsid w:val="0090307C"/>
    <w:rsid w:val="00941387"/>
    <w:rsid w:val="009652E9"/>
    <w:rsid w:val="009C448A"/>
    <w:rsid w:val="00A710ED"/>
    <w:rsid w:val="00AF16C9"/>
    <w:rsid w:val="00B53C86"/>
    <w:rsid w:val="00B812CF"/>
    <w:rsid w:val="00BC788B"/>
    <w:rsid w:val="00C407E4"/>
    <w:rsid w:val="00C45B9B"/>
    <w:rsid w:val="00CB06BF"/>
    <w:rsid w:val="00D92392"/>
    <w:rsid w:val="00DE7DE1"/>
    <w:rsid w:val="00F13F11"/>
    <w:rsid w:val="00F233D7"/>
    <w:rsid w:val="00FA1BA0"/>
    <w:rsid w:val="00FA1BA2"/>
    <w:rsid w:val="00FE7B0E"/>
    <w:rsid w:val="06186B64"/>
    <w:rsid w:val="08853EF9"/>
    <w:rsid w:val="09266A4E"/>
    <w:rsid w:val="0E33639C"/>
    <w:rsid w:val="0F743BC2"/>
    <w:rsid w:val="110F163A"/>
    <w:rsid w:val="11897992"/>
    <w:rsid w:val="1291018F"/>
    <w:rsid w:val="16E42E11"/>
    <w:rsid w:val="19DB2EAA"/>
    <w:rsid w:val="275F0912"/>
    <w:rsid w:val="2A6C590B"/>
    <w:rsid w:val="30CC0AB2"/>
    <w:rsid w:val="31F7520E"/>
    <w:rsid w:val="4C15506D"/>
    <w:rsid w:val="4F6B2C9B"/>
    <w:rsid w:val="4FA7591A"/>
    <w:rsid w:val="50A72FB4"/>
    <w:rsid w:val="5A914F6D"/>
    <w:rsid w:val="60372E6A"/>
    <w:rsid w:val="6F456471"/>
    <w:rsid w:val="73663718"/>
    <w:rsid w:val="74E1676F"/>
    <w:rsid w:val="785351EC"/>
    <w:rsid w:val="7AC73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ody Text Indent"/>
    <w:basedOn w:val="1"/>
    <w:qFormat/>
    <w:uiPriority w:val="99"/>
    <w:pPr>
      <w:spacing w:after="120"/>
      <w:ind w:left="420" w:leftChars="2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1178</Words>
  <Characters>6718</Characters>
  <Lines>55</Lines>
  <Paragraphs>15</Paragraphs>
  <TotalTime>1</TotalTime>
  <ScaleCrop>false</ScaleCrop>
  <LinksUpToDate>false</LinksUpToDate>
  <CharactersWithSpaces>7881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86138</cp:lastModifiedBy>
  <dcterms:modified xsi:type="dcterms:W3CDTF">2021-07-09T09:27:52Z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