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9D" w:rsidRDefault="00341A1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二阶段现场审核计划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59"/>
        <w:gridCol w:w="194"/>
        <w:gridCol w:w="301"/>
        <w:gridCol w:w="397"/>
        <w:gridCol w:w="312"/>
        <w:gridCol w:w="709"/>
        <w:gridCol w:w="914"/>
        <w:gridCol w:w="150"/>
        <w:gridCol w:w="1062"/>
        <w:gridCol w:w="142"/>
        <w:gridCol w:w="709"/>
        <w:gridCol w:w="425"/>
        <w:gridCol w:w="567"/>
        <w:gridCol w:w="1170"/>
        <w:gridCol w:w="231"/>
        <w:gridCol w:w="538"/>
        <w:gridCol w:w="187"/>
        <w:gridCol w:w="1377"/>
      </w:tblGrid>
      <w:tr w:rsidR="00392390">
        <w:trPr>
          <w:trHeight w:val="705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习水县粮油储备库</w:t>
            </w:r>
            <w:bookmarkEnd w:id="0"/>
          </w:p>
        </w:tc>
      </w:tr>
      <w:tr w:rsidR="00392390">
        <w:trPr>
          <w:trHeight w:val="705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</w:tcPr>
          <w:p w:rsidR="00392390" w:rsidRDefault="00392390" w:rsidP="00392390"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贵州省遵义市习水县杉王街道机械仓</w:t>
            </w:r>
            <w:bookmarkEnd w:id="1"/>
          </w:p>
        </w:tc>
      </w:tr>
      <w:tr w:rsidR="00392390">
        <w:trPr>
          <w:trHeight w:val="705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 w:rsidR="00392390" w:rsidRDefault="00392390" w:rsidP="00AD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  <w:r w:rsidR="00AD604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贵州省遵义市习水县杉王街道机械仓</w:t>
            </w:r>
            <w:r w:rsidR="006A3E6A">
              <w:rPr>
                <w:rFonts w:asciiTheme="minorEastAsia" w:eastAsiaTheme="minorEastAsia" w:hAnsiTheme="minorEastAsia" w:hint="eastAsia"/>
                <w:sz w:val="20"/>
              </w:rPr>
              <w:t>（老</w:t>
            </w:r>
            <w:r w:rsidR="006A3E6A">
              <w:rPr>
                <w:rFonts w:asciiTheme="minorEastAsia" w:eastAsiaTheme="minorEastAsia" w:hAnsiTheme="minorEastAsia"/>
                <w:sz w:val="20"/>
              </w:rPr>
              <w:t>库</w:t>
            </w:r>
            <w:r w:rsidR="006A3E6A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AD604E">
        <w:trPr>
          <w:trHeight w:val="705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 w:rsidR="00AD604E" w:rsidRPr="006A3E6A" w:rsidRDefault="00AD604E" w:rsidP="00AD604E">
            <w:pPr>
              <w:pStyle w:val="Bodytext2"/>
              <w:spacing w:after="0" w:line="420" w:lineRule="exact"/>
              <w:ind w:firstLine="0"/>
              <w:jc w:val="left"/>
              <w:rPr>
                <w:rFonts w:eastAsiaTheme="minorEastAsia"/>
                <w:b w:val="0"/>
                <w:sz w:val="21"/>
                <w:szCs w:val="21"/>
                <w:lang w:val="en-US" w:eastAsia="zh-CN"/>
              </w:rPr>
            </w:pPr>
            <w:r w:rsidRPr="006A3E6A">
              <w:rPr>
                <w:rFonts w:hint="eastAsia"/>
                <w:b w:val="0"/>
                <w:sz w:val="21"/>
                <w:szCs w:val="21"/>
              </w:rPr>
              <w:t>经营地址</w:t>
            </w:r>
            <w:r w:rsidRPr="006A3E6A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</w:tcPr>
          <w:p w:rsidR="00AD604E" w:rsidRPr="006A3E6A" w:rsidRDefault="00AD604E" w:rsidP="00AD604E">
            <w:pPr>
              <w:pStyle w:val="Bodytext2"/>
              <w:spacing w:after="0" w:line="420" w:lineRule="exact"/>
              <w:ind w:firstLine="0"/>
              <w:jc w:val="left"/>
              <w:rPr>
                <w:rFonts w:asciiTheme="minorEastAsia" w:eastAsiaTheme="minorEastAsia" w:hAnsiTheme="minorEastAsia"/>
                <w:sz w:val="20"/>
                <w:lang w:val="en-US"/>
              </w:rPr>
            </w:pPr>
            <w:r w:rsidRPr="006A3E6A">
              <w:rPr>
                <w:rFonts w:asciiTheme="minorEastAsia" w:eastAsiaTheme="minorEastAsia" w:hAnsiTheme="minorEastAsia" w:cs="宋体" w:hint="eastAsia"/>
                <w:b w:val="0"/>
                <w:bCs w:val="0"/>
                <w:sz w:val="21"/>
                <w:szCs w:val="21"/>
                <w:lang w:val="en-US" w:eastAsia="zh-CN" w:bidi="ar-SA"/>
              </w:rPr>
              <w:t>贵州省习水县民化镇三元村水井坪（新库）</w:t>
            </w:r>
          </w:p>
        </w:tc>
      </w:tr>
      <w:tr w:rsidR="00392390">
        <w:trPr>
          <w:trHeight w:val="660"/>
          <w:jc w:val="center"/>
        </w:trPr>
        <w:tc>
          <w:tcPr>
            <w:tcW w:w="1696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0"/>
              </w:rPr>
              <w:t>0663-2021-QF</w:t>
            </w:r>
            <w:bookmarkEnd w:id="2"/>
          </w:p>
        </w:tc>
        <w:tc>
          <w:tcPr>
            <w:tcW w:w="1354" w:type="dxa"/>
            <w:gridSpan w:val="3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04" w:type="dxa"/>
            <w:gridSpan w:val="8"/>
            <w:vAlign w:val="center"/>
          </w:tcPr>
          <w:p w:rsidR="00392390" w:rsidRDefault="00392390" w:rsidP="00392390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392390">
        <w:trPr>
          <w:trHeight w:val="525"/>
          <w:jc w:val="center"/>
        </w:trPr>
        <w:tc>
          <w:tcPr>
            <w:tcW w:w="1696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王彬</w:t>
            </w:r>
            <w:bookmarkEnd w:id="3"/>
          </w:p>
        </w:tc>
        <w:tc>
          <w:tcPr>
            <w:tcW w:w="1354" w:type="dxa"/>
            <w:gridSpan w:val="3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71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13885250689</w:t>
            </w:r>
            <w:bookmarkEnd w:id="4"/>
          </w:p>
        </w:tc>
        <w:tc>
          <w:tcPr>
            <w:tcW w:w="769" w:type="dxa"/>
            <w:gridSpan w:val="2"/>
            <w:vMerge w:val="restart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929801552@qq.com</w:t>
            </w:r>
            <w:bookmarkEnd w:id="5"/>
          </w:p>
        </w:tc>
      </w:tr>
      <w:tr w:rsidR="00392390">
        <w:trPr>
          <w:trHeight w:val="454"/>
          <w:jc w:val="center"/>
        </w:trPr>
        <w:tc>
          <w:tcPr>
            <w:tcW w:w="1696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4"/>
            <w:vAlign w:val="center"/>
          </w:tcPr>
          <w:p w:rsidR="00392390" w:rsidRDefault="00392390" w:rsidP="00392390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71" w:type="dxa"/>
            <w:gridSpan w:val="4"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vMerge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</w:tr>
      <w:tr w:rsidR="00392390">
        <w:trPr>
          <w:trHeight w:val="542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</w:rPr>
            </w:pPr>
            <w:bookmarkStart w:id="6" w:name="审核类型ZB"/>
            <w:r>
              <w:rPr>
                <w:rFonts w:ascii="宋体" w:hAnsi="宋体" w:hint="eastAsia"/>
                <w:b/>
                <w:bCs/>
                <w:sz w:val="20"/>
              </w:rPr>
              <w:t xml:space="preserve">☑初次认证第（二）阶段  □监督审核 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92390">
        <w:trPr>
          <w:trHeight w:val="990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</w:tcPr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r>
              <w:rPr>
                <w:rFonts w:ascii="宋体" w:hAnsi="宋体" w:hint="eastAsia"/>
                <w:b/>
                <w:bCs/>
                <w:spacing w:val="-8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92390" w:rsidRDefault="00392390" w:rsidP="0039239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92390">
        <w:trPr>
          <w:trHeight w:val="526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 w:rsidR="00392390" w:rsidRPr="001D0351" w:rsidRDefault="006839EA" w:rsidP="003560BA">
            <w:pPr>
              <w:rPr>
                <w:sz w:val="21"/>
                <w:szCs w:val="21"/>
              </w:rPr>
            </w:pPr>
            <w:r w:rsidRPr="001F3F07"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初级农产品（散装高粱、稻谷、玉米、小麦）销售;</w:t>
            </w:r>
          </w:p>
        </w:tc>
        <w:tc>
          <w:tcPr>
            <w:tcW w:w="72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sz w:val="20"/>
              </w:rPr>
              <w:t>29.06.01</w:t>
            </w:r>
          </w:p>
          <w:p w:rsidR="00392390" w:rsidRDefault="00392390" w:rsidP="00392390">
            <w:pPr>
              <w:jc w:val="left"/>
              <w:rPr>
                <w:sz w:val="20"/>
              </w:rPr>
            </w:pPr>
          </w:p>
        </w:tc>
      </w:tr>
      <w:tr w:rsidR="00392390">
        <w:trPr>
          <w:trHeight w:val="876"/>
          <w:jc w:val="center"/>
        </w:trPr>
        <w:tc>
          <w:tcPr>
            <w:tcW w:w="1142" w:type="dxa"/>
            <w:vMerge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 w:rsidR="00392390" w:rsidRPr="001D0351" w:rsidRDefault="006839EA" w:rsidP="001D58C6">
            <w:pPr>
              <w:rPr>
                <w:rFonts w:ascii="宋体" w:hAnsi="宋体"/>
                <w:sz w:val="21"/>
                <w:szCs w:val="21"/>
              </w:rPr>
            </w:pPr>
            <w:r w:rsidRPr="001F3F07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位于贵州省遵义市习水县杉王街道机械仓/贵州省习水县民化镇三元村水井坪的习水县粮油储备</w:t>
            </w:r>
            <w:proofErr w:type="gramStart"/>
            <w:r w:rsidRPr="001F3F07">
              <w:rPr>
                <w:rFonts w:asciiTheme="minorEastAsia" w:eastAsiaTheme="minorEastAsia" w:hAnsiTheme="minorEastAsia" w:hint="eastAsia"/>
                <w:sz w:val="21"/>
                <w:szCs w:val="21"/>
              </w:rPr>
              <w:t>库仓储区的</w:t>
            </w:r>
            <w:proofErr w:type="gramEnd"/>
            <w:r w:rsidRPr="001F3F07"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初级农产品（散装高粱、稻谷、玉米、小麦）销售（运输和贮存）</w:t>
            </w:r>
          </w:p>
        </w:tc>
        <w:tc>
          <w:tcPr>
            <w:tcW w:w="725" w:type="dxa"/>
            <w:gridSpan w:val="2"/>
            <w:tcBorders>
              <w:tl2br w:val="nil"/>
              <w:tr2bl w:val="nil"/>
            </w:tcBorders>
            <w:vAlign w:val="center"/>
          </w:tcPr>
          <w:p w:rsidR="00E149C4" w:rsidRDefault="00E149C4" w:rsidP="00E149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92390" w:rsidRDefault="00E149C4" w:rsidP="00E149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GII</w:t>
            </w:r>
          </w:p>
        </w:tc>
      </w:tr>
      <w:tr w:rsidR="00392390">
        <w:trPr>
          <w:trHeight w:val="661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 w:rsidR="00641452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 w:rsidR="00641452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GB/T45001-2020标准</w:t>
            </w:r>
          </w:p>
          <w:p w:rsidR="00392390" w:rsidRDefault="00392390" w:rsidP="00392390">
            <w:pPr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（CCAA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  <w:p w:rsidR="00392390" w:rsidRDefault="00392390" w:rsidP="0039239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92390" w:rsidRDefault="00392390" w:rsidP="0039239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☑适用于受审核方的法律法规及其他要求；</w:t>
            </w:r>
          </w:p>
          <w:p w:rsidR="00392390" w:rsidRDefault="00392390" w:rsidP="0039239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392390" w:rsidRDefault="00392390" w:rsidP="0039239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(手册版本号：A )</w:t>
            </w:r>
          </w:p>
        </w:tc>
      </w:tr>
      <w:tr w:rsidR="00392390">
        <w:trPr>
          <w:trHeight w:val="430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92390">
        <w:trPr>
          <w:trHeight w:val="465"/>
          <w:jc w:val="center"/>
        </w:trPr>
        <w:tc>
          <w:tcPr>
            <w:tcW w:w="1142" w:type="dxa"/>
            <w:vMerge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 w:rsidR="00392390" w:rsidRDefault="00392390" w:rsidP="00DE75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44776B">
              <w:rPr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 w:rsidR="0044776B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DE758B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44776B"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 w:rsidR="0044776B">
              <w:rPr>
                <w:rFonts w:hint="eastAsia"/>
                <w:b/>
                <w:sz w:val="20"/>
              </w:rPr>
              <w:t>0</w:t>
            </w:r>
            <w:r w:rsidR="00DE758B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  <w:r w:rsidR="00DE758B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44776B"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92390">
        <w:trPr>
          <w:trHeight w:val="465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92390">
        <w:trPr>
          <w:trHeight w:val="465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92390">
        <w:trPr>
          <w:trHeight w:val="495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员信息</w:t>
            </w:r>
            <w:proofErr w:type="gramEnd"/>
          </w:p>
        </w:tc>
      </w:tr>
      <w:tr w:rsidR="00392390">
        <w:trPr>
          <w:trHeight w:val="570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bookmarkStart w:id="7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392390">
        <w:trPr>
          <w:trHeight w:val="495"/>
          <w:jc w:val="center"/>
        </w:trPr>
        <w:tc>
          <w:tcPr>
            <w:tcW w:w="1395" w:type="dxa"/>
            <w:gridSpan w:val="3"/>
            <w:vAlign w:val="center"/>
          </w:tcPr>
          <w:p w:rsidR="00392390" w:rsidRDefault="00392390" w:rsidP="00FB58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 w:rsidR="00FB5876">
              <w:rPr>
                <w:rFonts w:hint="eastAsia"/>
                <w:sz w:val="18"/>
                <w:szCs w:val="18"/>
              </w:rPr>
              <w:t>组</w:t>
            </w:r>
            <w:r w:rsidR="00FB5876">
              <w:rPr>
                <w:sz w:val="18"/>
                <w:szCs w:val="18"/>
              </w:rPr>
              <w:t>长</w:t>
            </w:r>
          </w:p>
        </w:tc>
        <w:tc>
          <w:tcPr>
            <w:tcW w:w="1010" w:type="dxa"/>
            <w:gridSpan w:val="3"/>
            <w:vAlign w:val="center"/>
          </w:tcPr>
          <w:p w:rsidR="00392390" w:rsidRDefault="00392390" w:rsidP="0039239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 w:rsidR="00392390" w:rsidRDefault="00392390" w:rsidP="0039239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 w:rsidR="00392390" w:rsidRDefault="00392390" w:rsidP="00392390"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 w:rsidR="00392390" w:rsidRDefault="00392390" w:rsidP="00392390"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1701" w:type="dxa"/>
            <w:gridSpan w:val="3"/>
            <w:vAlign w:val="center"/>
          </w:tcPr>
          <w:p w:rsidR="00392390" w:rsidRDefault="00392390" w:rsidP="00392390"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70" w:type="dxa"/>
            <w:vAlign w:val="center"/>
          </w:tcPr>
          <w:p w:rsidR="005C144A" w:rsidRDefault="005C144A" w:rsidP="005C1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Q:29.06.01</w:t>
            </w:r>
          </w:p>
          <w:p w:rsidR="00392390" w:rsidRDefault="005C144A" w:rsidP="005C14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F:GII</w:t>
            </w:r>
          </w:p>
        </w:tc>
        <w:tc>
          <w:tcPr>
            <w:tcW w:w="769" w:type="dxa"/>
            <w:gridSpan w:val="2"/>
            <w:vAlign w:val="center"/>
          </w:tcPr>
          <w:p w:rsidR="00392390" w:rsidRDefault="005C144A" w:rsidP="00392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64" w:type="dxa"/>
            <w:gridSpan w:val="2"/>
            <w:vAlign w:val="center"/>
          </w:tcPr>
          <w:p w:rsidR="00392390" w:rsidRDefault="00392390" w:rsidP="0039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 w:rsidR="00FB5876">
        <w:trPr>
          <w:trHeight w:val="525"/>
          <w:jc w:val="center"/>
        </w:trPr>
        <w:tc>
          <w:tcPr>
            <w:tcW w:w="1395" w:type="dxa"/>
            <w:gridSpan w:val="3"/>
            <w:vAlign w:val="center"/>
          </w:tcPr>
          <w:p w:rsidR="00FB5876" w:rsidRDefault="00FB5876" w:rsidP="00FB58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</w:t>
            </w:r>
            <w:r>
              <w:rPr>
                <w:sz w:val="18"/>
                <w:szCs w:val="18"/>
              </w:rPr>
              <w:t>核员</w:t>
            </w:r>
          </w:p>
        </w:tc>
        <w:tc>
          <w:tcPr>
            <w:tcW w:w="1010" w:type="dxa"/>
            <w:gridSpan w:val="3"/>
            <w:vAlign w:val="center"/>
          </w:tcPr>
          <w:p w:rsidR="00FB5876" w:rsidRDefault="00FB5876" w:rsidP="00FB5876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709" w:type="dxa"/>
            <w:vAlign w:val="center"/>
          </w:tcPr>
          <w:p w:rsidR="00FB5876" w:rsidRDefault="00FB5876" w:rsidP="00FB58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 w:rsidR="00FB5876" w:rsidRDefault="00FB5876" w:rsidP="00FB58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4EE3">
              <w:rPr>
                <w:rFonts w:asciiTheme="minorEastAsia" w:eastAsiaTheme="minorEastAsia" w:hAnsiTheme="minorEastAsia"/>
                <w:sz w:val="21"/>
                <w:szCs w:val="21"/>
              </w:rPr>
              <w:t>2021-N0FSMS-1232990</w:t>
            </w:r>
          </w:p>
          <w:p w:rsidR="00FB5876" w:rsidRDefault="00FB5876" w:rsidP="00FB58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BCB">
              <w:rPr>
                <w:rFonts w:asciiTheme="minorEastAsia" w:eastAsiaTheme="minorEastAsia" w:hAnsiTheme="minorEastAsia"/>
                <w:sz w:val="21"/>
                <w:szCs w:val="21"/>
              </w:rPr>
              <w:t>2020-N1QMS-1232990</w:t>
            </w:r>
          </w:p>
          <w:p w:rsidR="00FB5876" w:rsidRDefault="00FB5876" w:rsidP="00FB587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5876" w:rsidRDefault="00196811" w:rsidP="00FB587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剑南春</w:t>
            </w:r>
            <w:r w:rsidRPr="00F04EE3">
              <w:rPr>
                <w:rFonts w:asciiTheme="minorEastAsia" w:eastAsiaTheme="minorEastAsia" w:hAnsiTheme="minorEastAsia" w:hint="eastAsia"/>
                <w:sz w:val="21"/>
                <w:szCs w:val="21"/>
              </w:rPr>
              <w:t>酒厂有限公司</w:t>
            </w:r>
          </w:p>
        </w:tc>
        <w:tc>
          <w:tcPr>
            <w:tcW w:w="1170" w:type="dxa"/>
            <w:vAlign w:val="center"/>
          </w:tcPr>
          <w:p w:rsidR="00FB5876" w:rsidRDefault="00FB5876" w:rsidP="00FB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FB5876" w:rsidRDefault="00FB5876" w:rsidP="00FB58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4" w:type="dxa"/>
            <w:gridSpan w:val="2"/>
            <w:vAlign w:val="center"/>
          </w:tcPr>
          <w:p w:rsidR="00FB5876" w:rsidRDefault="00FB5876" w:rsidP="00FB5876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bookmarkEnd w:id="7"/>
      <w:tr w:rsidR="00392390">
        <w:trPr>
          <w:trHeight w:val="525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392390">
        <w:trPr>
          <w:trHeight w:val="669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92390">
        <w:trPr>
          <w:trHeight w:val="669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</w:tr>
      <w:tr w:rsidR="00392390">
        <w:trPr>
          <w:trHeight w:val="825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392390">
        <w:trPr>
          <w:trHeight w:val="510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 w:rsidR="00392390" w:rsidRDefault="00612A7C" w:rsidP="00392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</w:t>
            </w:r>
            <w:r>
              <w:rPr>
                <w:sz w:val="21"/>
                <w:szCs w:val="21"/>
              </w:rPr>
              <w:t>臣</w:t>
            </w:r>
          </w:p>
        </w:tc>
        <w:tc>
          <w:tcPr>
            <w:tcW w:w="191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392390" w:rsidRDefault="00392390" w:rsidP="00392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49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rPr>
                <w:sz w:val="21"/>
                <w:szCs w:val="21"/>
              </w:rPr>
            </w:pPr>
          </w:p>
        </w:tc>
      </w:tr>
      <w:tr w:rsidR="00392390">
        <w:trPr>
          <w:trHeight w:val="211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 w:rsidR="00392390" w:rsidRDefault="00612A7C" w:rsidP="00392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191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92390">
        <w:trPr>
          <w:trHeight w:val="218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 w:rsidR="00392390" w:rsidRDefault="00392390" w:rsidP="007617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</w:t>
            </w:r>
            <w:r w:rsidR="0098178E">
              <w:rPr>
                <w:sz w:val="21"/>
                <w:szCs w:val="21"/>
              </w:rPr>
              <w:t>7-0</w:t>
            </w:r>
            <w:r w:rsidR="00761756">
              <w:rPr>
                <w:sz w:val="21"/>
                <w:szCs w:val="21"/>
              </w:rPr>
              <w:t>1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4495" w:type="dxa"/>
            <w:gridSpan w:val="7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92390">
        <w:trPr>
          <w:cantSplit/>
          <w:trHeight w:val="401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 w:rsidR="00392390" w:rsidRDefault="00392390" w:rsidP="0039239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 w:rsidR="00392390" w:rsidRDefault="00392390" w:rsidP="0039239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 w:rsidR="004F239D" w:rsidRDefault="004F239D"/>
    <w:p w:rsidR="004F239D" w:rsidRDefault="004F239D"/>
    <w:p w:rsidR="004F239D" w:rsidRDefault="004F239D"/>
    <w:p w:rsidR="004F239D" w:rsidRDefault="004F239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p w:rsidR="001E56CD" w:rsidRDefault="001E56CD"/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21"/>
        <w:gridCol w:w="992"/>
        <w:gridCol w:w="3119"/>
        <w:gridCol w:w="3260"/>
        <w:gridCol w:w="704"/>
      </w:tblGrid>
      <w:tr w:rsidR="00342232" w:rsidRPr="00342232">
        <w:trPr>
          <w:cantSplit/>
          <w:trHeight w:val="401"/>
          <w:jc w:val="center"/>
        </w:trPr>
        <w:tc>
          <w:tcPr>
            <w:tcW w:w="104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审核日程安排</w:t>
            </w:r>
          </w:p>
        </w:tc>
      </w:tr>
      <w:tr w:rsidR="00342232" w:rsidRPr="00342232" w:rsidTr="0067369F">
        <w:trPr>
          <w:cantSplit/>
          <w:trHeight w:val="396"/>
          <w:jc w:val="center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1421" w:type="dxa"/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部门</w:t>
            </w:r>
          </w:p>
        </w:tc>
        <w:tc>
          <w:tcPr>
            <w:tcW w:w="3119" w:type="dxa"/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</w:p>
        </w:tc>
        <w:tc>
          <w:tcPr>
            <w:tcW w:w="3260" w:type="dxa"/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涉及条款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4F239D" w:rsidRPr="00342232" w:rsidRDefault="00341A1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审核人员</w:t>
            </w:r>
          </w:p>
        </w:tc>
      </w:tr>
      <w:tr w:rsidR="00342232" w:rsidRPr="00342232" w:rsidTr="0067369F">
        <w:trPr>
          <w:cantSplit/>
          <w:trHeight w:val="396"/>
          <w:jc w:val="center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93DEA" w:rsidRPr="00342232" w:rsidRDefault="00893DEA" w:rsidP="002966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2021-07-02 </w:t>
            </w:r>
          </w:p>
          <w:p w:rsidR="00893DEA" w:rsidRPr="00342232" w:rsidRDefault="000F7E27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天</w:t>
            </w: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0F7E2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93DEA" w:rsidRPr="00342232" w:rsidRDefault="00893DE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第一天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3DEA" w:rsidRPr="00342232" w:rsidRDefault="00893DE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93DEA" w:rsidRPr="00342232" w:rsidRDefault="00893DE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93DEA" w:rsidRPr="00342232" w:rsidRDefault="00893DE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3DEA" w:rsidRPr="00342232" w:rsidRDefault="00893DE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2232" w:rsidRPr="00342232" w:rsidTr="0067369F">
        <w:trPr>
          <w:cantSplit/>
          <w:trHeight w:val="90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8：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0-9:0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首次会议</w:t>
            </w:r>
          </w:p>
        </w:tc>
        <w:tc>
          <w:tcPr>
            <w:tcW w:w="3260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 w:rsidP="0002077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AB</w:t>
            </w:r>
          </w:p>
        </w:tc>
      </w:tr>
      <w:tr w:rsidR="00342232" w:rsidRPr="00342232" w:rsidTr="0067369F">
        <w:trPr>
          <w:cantSplit/>
          <w:trHeight w:val="512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 w:rsidP="00927EE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领导层</w:t>
            </w: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893DEA" w:rsidRPr="00342232" w:rsidRDefault="00893DEA" w:rsidP="005D6BA2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 w:rsidR="00893DEA" w:rsidRPr="00342232" w:rsidRDefault="00893DEA" w:rsidP="005D6BA2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对一阶段问题整改情况的确认；事故事件及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起处理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情况，质量、环境安全监测情况、使用情况等</w:t>
            </w:r>
          </w:p>
          <w:p w:rsidR="00893DEA" w:rsidRPr="00342232" w:rsidRDefault="00893DEA" w:rsidP="005D6BA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3260" w:type="dxa"/>
            <w:shd w:val="clear" w:color="auto" w:fill="auto"/>
          </w:tcPr>
          <w:p w:rsidR="00893DEA" w:rsidRPr="00342232" w:rsidRDefault="00893DEA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Q：4.1/ 4.2 /4.3/ 4.4/ 5.1/5.2/5.3/6.1/6.2/6.3/7.1.1/7.4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9.1.1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9.1.3/9.3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10.1/10.3</w:t>
            </w:r>
          </w:p>
          <w:p w:rsidR="00893DEA" w:rsidRPr="00342232" w:rsidRDefault="00893DEA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.1/4.2/4.3/4.4/5.1 /5.2/5.3/6.1/6.2/6.3/7.1.1/7.4/9.1.1/9.1.2/9.3/10.2/10.3</w:t>
            </w:r>
          </w:p>
          <w:p w:rsidR="00893DEA" w:rsidRPr="00342232" w:rsidRDefault="00893DEA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E55271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342232" w:rsidRPr="00342232" w:rsidTr="0067369F">
        <w:trPr>
          <w:cantSplit/>
          <w:trHeight w:val="512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kern w:val="10"/>
                <w:sz w:val="21"/>
                <w:szCs w:val="21"/>
              </w:rPr>
              <w:t>HACCP</w:t>
            </w:r>
            <w:r w:rsidRPr="00342232">
              <w:rPr>
                <w:rFonts w:asciiTheme="minorEastAsia" w:eastAsiaTheme="minorEastAsia" w:hAnsiTheme="minorEastAsia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119" w:type="dxa"/>
            <w:shd w:val="clear" w:color="auto" w:fill="auto"/>
          </w:tcPr>
          <w:p w:rsidR="00893DEA" w:rsidRPr="00342232" w:rsidRDefault="00893DEA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食品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安小组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及职责、前提方案、实施危害分析的预备步骤、危害分析、操作性前提方案(PRPs)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、G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MP/SSOP的建立、HACCP计划的建立、预备信息的更新、规定前提方案和HACCP计划文件的更新、验证策划、控制措施组合的确认、食品安全管理体系的验证及结果分析、防护计划；食品欺诈和过敏原控制</w:t>
            </w:r>
          </w:p>
        </w:tc>
        <w:tc>
          <w:tcPr>
            <w:tcW w:w="3260" w:type="dxa"/>
            <w:shd w:val="clear" w:color="auto" w:fill="auto"/>
          </w:tcPr>
          <w:p w:rsidR="00893DEA" w:rsidRPr="00342232" w:rsidRDefault="00893D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8.1/8.2/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8.3/8.4/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8.5/8.6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8.8</w:t>
            </w:r>
          </w:p>
          <w:p w:rsidR="00893DEA" w:rsidRPr="00342232" w:rsidRDefault="00893DE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C53DF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342232" w:rsidRPr="00342232" w:rsidTr="0067369F">
        <w:trPr>
          <w:cantSplit/>
          <w:trHeight w:val="512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79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：30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-13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</w:t>
            </w:r>
          </w:p>
        </w:tc>
        <w:tc>
          <w:tcPr>
            <w:tcW w:w="992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中午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午餐及休息</w:t>
            </w:r>
          </w:p>
        </w:tc>
        <w:tc>
          <w:tcPr>
            <w:tcW w:w="3260" w:type="dxa"/>
            <w:shd w:val="clear" w:color="auto" w:fill="auto"/>
          </w:tcPr>
          <w:p w:rsidR="00893DEA" w:rsidRPr="00342232" w:rsidRDefault="00893DE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 w:rsidP="00C53DF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342232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-17:00</w:t>
            </w:r>
          </w:p>
        </w:tc>
        <w:tc>
          <w:tcPr>
            <w:tcW w:w="992" w:type="dxa"/>
            <w:shd w:val="clear" w:color="auto" w:fill="auto"/>
          </w:tcPr>
          <w:p w:rsidR="00893DEA" w:rsidRPr="00342232" w:rsidRDefault="00893DEA" w:rsidP="00150D7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仓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储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119" w:type="dxa"/>
            <w:shd w:val="clear" w:color="auto" w:fill="auto"/>
          </w:tcPr>
          <w:p w:rsidR="00893DEA" w:rsidRPr="00342232" w:rsidRDefault="00893DEA" w:rsidP="00150D7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、产品交付、运输控制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基础设施、特种设备管理、工作环境控制、PRP/OPRP、关键控制点的监视系统、可追溯性系统、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符合品控制、CCP的监控、纠偏及现场情况、产品的撤回/召回、标识和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监视测量分析和改进、不符合和纠正措施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监视和测量装置的控制、产品的监视和测量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（放行）、关键控制点的执行、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不合格品的控制、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数据分析、纠正措施</w:t>
            </w:r>
            <w:r w:rsidR="006A3E6A" w:rsidRPr="00EC11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（老</w:t>
            </w:r>
            <w:r w:rsidR="006A3E6A" w:rsidRPr="00EC11C3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库</w:t>
            </w:r>
            <w:r w:rsidR="006A3E6A" w:rsidRPr="00EC11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827263" w:rsidRPr="00342232" w:rsidRDefault="00827263" w:rsidP="0082726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7.1.4/7.1.5/8.5.1/8.5.2/8.5.3/8.5.4/8.5.5/8.6/8.7/9.1.3/10.2/8.3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不适用确认</w:t>
            </w:r>
          </w:p>
          <w:p w:rsidR="00827263" w:rsidRPr="00342232" w:rsidRDefault="00827263" w:rsidP="0082726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7263" w:rsidRPr="00342232" w:rsidRDefault="00827263" w:rsidP="0082726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7.1.3/7.1.4/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.2/8.3/8.4/8.5.4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8.7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8.8/8.9/9.1.2;</w:t>
            </w:r>
          </w:p>
          <w:p w:rsidR="00893DEA" w:rsidRPr="00342232" w:rsidRDefault="00893DEA" w:rsidP="00D237F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342232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：0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-17:00</w:t>
            </w:r>
          </w:p>
        </w:tc>
        <w:tc>
          <w:tcPr>
            <w:tcW w:w="992" w:type="dxa"/>
            <w:shd w:val="clear" w:color="auto" w:fill="auto"/>
          </w:tcPr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</w:tc>
        <w:tc>
          <w:tcPr>
            <w:tcW w:w="3119" w:type="dxa"/>
            <w:shd w:val="clear" w:color="auto" w:fill="auto"/>
          </w:tcPr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内部审核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</w:tc>
        <w:tc>
          <w:tcPr>
            <w:tcW w:w="3260" w:type="dxa"/>
            <w:shd w:val="clear" w:color="auto" w:fill="auto"/>
          </w:tcPr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：5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.3/6.2/7.1.2/7.1.6/7.2</w:t>
            </w:r>
          </w:p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/7.3/7.4/7.5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/9.2/10.2；</w:t>
            </w:r>
          </w:p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5.3/6.2/7.1.2/7.2/7.3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/7.4/7.5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/9.2/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0.1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342232" w:rsidRPr="00342232" w:rsidTr="0067369F">
        <w:trPr>
          <w:cantSplit/>
          <w:trHeight w:val="338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893DEA" w:rsidRPr="00342232" w:rsidRDefault="00893DEA" w:rsidP="00150D7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第一天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审核结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束</w:t>
            </w:r>
          </w:p>
        </w:tc>
        <w:tc>
          <w:tcPr>
            <w:tcW w:w="3260" w:type="dxa"/>
            <w:shd w:val="clear" w:color="auto" w:fill="auto"/>
          </w:tcPr>
          <w:p w:rsidR="00893DEA" w:rsidRPr="00342232" w:rsidRDefault="00893DEA" w:rsidP="00150D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3DEA" w:rsidRPr="00342232" w:rsidRDefault="00893DEA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342232" w:rsidRPr="00342232" w:rsidTr="0067369F">
        <w:trPr>
          <w:cantSplit/>
          <w:trHeight w:val="511"/>
          <w:jc w:val="center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96E17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2021.7.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  <w:p w:rsidR="00150D76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天</w:t>
            </w:r>
          </w:p>
        </w:tc>
        <w:tc>
          <w:tcPr>
            <w:tcW w:w="1421" w:type="dxa"/>
            <w:shd w:val="clear" w:color="auto" w:fill="auto"/>
          </w:tcPr>
          <w:p w:rsidR="00150D76" w:rsidRPr="00342232" w:rsidRDefault="000053A8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bookmarkStart w:id="8" w:name="_GoBack"/>
            <w:bookmarkEnd w:id="8"/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2:30</w:t>
            </w:r>
          </w:p>
        </w:tc>
        <w:tc>
          <w:tcPr>
            <w:tcW w:w="992" w:type="dxa"/>
            <w:shd w:val="clear" w:color="auto" w:fill="auto"/>
          </w:tcPr>
          <w:p w:rsidR="00150D76" w:rsidRPr="00342232" w:rsidRDefault="00150D76" w:rsidP="00150D7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仓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储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119" w:type="dxa"/>
            <w:shd w:val="clear" w:color="auto" w:fill="auto"/>
          </w:tcPr>
          <w:p w:rsidR="00150D76" w:rsidRPr="00342232" w:rsidRDefault="00150D76" w:rsidP="00150D7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、产品交付、运输控制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基础设施、特种设备管理、工作环境控制、PRP/OPRP、关键控制点的监视系统、可追溯性系统、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符合品控制、CCP的监控、纠偏及现场情况、产品的撤回/召回、标识和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监视测量分析和改进、不符合和纠正措施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监视和测量装置的控制、产品的监视和测量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（放行）、关键控制点的执行、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不合格品的控制、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数据分析、纠正措施</w:t>
            </w:r>
            <w:r w:rsidR="00521D65"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  <w:r w:rsidR="006A3E6A" w:rsidRPr="00EC11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（新</w:t>
            </w:r>
            <w:r w:rsidR="006A3E6A" w:rsidRPr="00EC11C3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库</w:t>
            </w:r>
            <w:r w:rsidR="006A3E6A" w:rsidRPr="00EC11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  <w:r w:rsidR="00521D65"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继续审核</w:t>
            </w:r>
          </w:p>
        </w:tc>
        <w:tc>
          <w:tcPr>
            <w:tcW w:w="3260" w:type="dxa"/>
            <w:shd w:val="clear" w:color="auto" w:fill="auto"/>
          </w:tcPr>
          <w:p w:rsidR="00827263" w:rsidRPr="00342232" w:rsidRDefault="00827263" w:rsidP="0082726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7.1.4/7.1.5/8.5.1/8.5.2/8.5.3/8.5.4/8.5.5/8.6/8.7/9.1.3/10.2/8.3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不适用确认</w:t>
            </w:r>
          </w:p>
          <w:p w:rsidR="00827263" w:rsidRPr="00342232" w:rsidRDefault="00827263" w:rsidP="0082726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7263" w:rsidRPr="00342232" w:rsidRDefault="00827263" w:rsidP="0082726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7.1.3/7.1.4/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.2/8.3/8.4/8.5.4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8.7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8.8/8.9/9.1.2;</w:t>
            </w:r>
          </w:p>
          <w:p w:rsidR="00150D76" w:rsidRPr="00342232" w:rsidRDefault="00150D76" w:rsidP="003101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50D76" w:rsidRPr="00342232" w:rsidRDefault="00150D76" w:rsidP="00150D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196E17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:30-12:30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购销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</w:p>
        </w:tc>
        <w:tc>
          <w:tcPr>
            <w:tcW w:w="3119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职责、目标管理、供方、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原材料采购及验收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产品和服务的提供，过程和产品的监测，过程能力确认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符合品控制、产品的撤回/召回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；顾客满意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Q:5.3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6.2/7.4/8.1/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8.4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/10.2.1</w:t>
            </w: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Pr="00342232" w:rsidRDefault="00196E17" w:rsidP="00196E1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F:5.3/6.2/7.1.6/7.4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8.2/8.9.4.3</w:t>
            </w:r>
          </w:p>
          <w:p w:rsidR="00196E17" w:rsidRPr="00342232" w:rsidRDefault="00196E17" w:rsidP="00196E1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196E17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:30-13:00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午午餐及休息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6E17" w:rsidRPr="00342232" w:rsidTr="0067369F">
        <w:trPr>
          <w:cantSplit/>
          <w:trHeight w:val="511"/>
          <w:jc w:val="center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：00-1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购销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部</w:t>
            </w:r>
          </w:p>
        </w:tc>
        <w:tc>
          <w:tcPr>
            <w:tcW w:w="3119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职责、目标管理、供方、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原材料采购及验收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产品和服务的提供，过程和产品的监测，过程能力确认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符合品控制、产品的撤回/召回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；顾客满意——继续审核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Q:5.3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6.2/7.4/8.1/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8.4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/10.2.1</w:t>
            </w: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Pr="00342232" w:rsidRDefault="00196E17" w:rsidP="00196E1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F:5.3/6.2/7.1.6/7.4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8.2/8.9.4.3</w:t>
            </w:r>
          </w:p>
          <w:p w:rsidR="00196E17" w:rsidRPr="00342232" w:rsidRDefault="00196E17" w:rsidP="00196E1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196E17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仓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储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3119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、产品交付、运输控制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基础设施、特种设备管理、工作环境控制、PRP/OPRP、关键控制点的监视系统、可追溯性系统、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符合品控制、CCP的监控、纠偏及现场情况、产品的撤回/召回、标识和</w:t>
            </w:r>
            <w:proofErr w:type="gramStart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监视测量分析和改进、不符合和纠正措施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监视和测量装置的控制、产品的监视和测量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（放行）、关键控制点的执行、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不合格品的控制、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数据分析、纠正措施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（老</w:t>
            </w:r>
            <w:r w:rsidRPr="00EC11C3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库</w:t>
            </w:r>
            <w:r w:rsidRPr="00EC11C3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----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继续审核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Q: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7.1.4/7.1.5/8.5.1/8.5.2/8.5.3/8.5.4/8.5.5/8.6/8.7/9.1.3/10.2/8.3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不适用确认</w:t>
            </w: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F：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7.1.3/7.1.4/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.2/8.3/8.4/8.5.4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8.7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8.8/8.9/9.1.2;</w:t>
            </w: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196E17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16: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各组补充审核，与企业方沟通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196E17" w:rsidRPr="00342232" w:rsidTr="0067369F">
        <w:trPr>
          <w:cantSplit/>
          <w:trHeight w:val="511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7: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42232">
              <w:rPr>
                <w:rFonts w:asciiTheme="minorEastAsia" w:eastAsiaTheme="minorEastAsia" w:hAnsiTheme="minorEastAsia"/>
                <w:sz w:val="21"/>
                <w:szCs w:val="21"/>
              </w:rPr>
              <w:t>宣告审核发现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</w:tr>
      <w:tr w:rsidR="00196E17" w:rsidRPr="00342232" w:rsidTr="0067369F">
        <w:trPr>
          <w:cantSplit/>
          <w:trHeight w:val="512"/>
          <w:jc w:val="center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196E17" w:rsidRPr="00342232" w:rsidRDefault="00196E17" w:rsidP="00196E1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2232">
              <w:rPr>
                <w:rFonts w:asciiTheme="minorEastAsia" w:eastAsiaTheme="minorEastAsia" w:hAnsiTheme="minorEastAsia" w:hint="eastAsia"/>
                <w:sz w:val="21"/>
                <w:szCs w:val="21"/>
              </w:rPr>
              <w:t>17: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196E17" w:rsidRPr="00CE54D7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</w:pPr>
            <w:r w:rsidRPr="00CE54D7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审核结束</w:t>
            </w:r>
          </w:p>
        </w:tc>
        <w:tc>
          <w:tcPr>
            <w:tcW w:w="3260" w:type="dxa"/>
            <w:shd w:val="clear" w:color="auto" w:fill="auto"/>
          </w:tcPr>
          <w:p w:rsidR="00196E17" w:rsidRPr="00342232" w:rsidRDefault="00196E17" w:rsidP="00196E17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6E17" w:rsidRPr="00342232" w:rsidRDefault="00196E17" w:rsidP="00196E1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F239D" w:rsidRDefault="004F239D"/>
    <w:p w:rsidR="004F239D" w:rsidRDefault="00341A1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F239D" w:rsidRDefault="00341A14">
      <w:pPr>
        <w:pStyle w:val="a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F239D" w:rsidRDefault="00341A14">
      <w:pPr>
        <w:pStyle w:val="a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F239D" w:rsidRDefault="00341A14">
      <w:pPr>
        <w:pStyle w:val="a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4F239D" w:rsidRDefault="00341A14">
      <w:pPr>
        <w:pStyle w:val="a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4F239D" w:rsidRDefault="00341A14">
      <w:pPr>
        <w:pStyle w:val="a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4F239D" w:rsidRDefault="00341A14">
      <w:pPr>
        <w:pStyle w:val="a9"/>
        <w:numPr>
          <w:ilvl w:val="0"/>
          <w:numId w:val="2"/>
        </w:numPr>
        <w:spacing w:line="300" w:lineRule="exact"/>
        <w:ind w:firstLineChars="0"/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4F239D">
      <w:headerReference w:type="default" r:id="rId8"/>
      <w:pgSz w:w="11906" w:h="16838"/>
      <w:pgMar w:top="851" w:right="720" w:bottom="993" w:left="720" w:header="709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58" w:rsidRDefault="000C6F58">
      <w:r>
        <w:separator/>
      </w:r>
    </w:p>
  </w:endnote>
  <w:endnote w:type="continuationSeparator" w:id="0">
    <w:p w:rsidR="000C6F58" w:rsidRDefault="000C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58" w:rsidRDefault="000C6F58">
      <w:r>
        <w:separator/>
      </w:r>
    </w:p>
  </w:footnote>
  <w:footnote w:type="continuationSeparator" w:id="0">
    <w:p w:rsidR="000C6F58" w:rsidRDefault="000C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9D" w:rsidRDefault="00341A1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239D" w:rsidRDefault="00341A14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60.75pt;margin-top:9.9pt;width:159.2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4gCAIAAPIDAAAOAAAAZHJzL2Uyb0RvYy54bWysU8Fu2zAMvQ/YPwi6L3aMpN2MOEWXIsOA&#10;bh3Q7gNkWbaFyaJGKbG7rx8lp1nQ3YbpIIgi+cT3SG1upsGwo0KvwVZ8ucg5U1ZCo21X8e9P+3fv&#10;OfNB2EYYsKriz8rzm+3bN5vRlaqAHkyjkBGI9eXoKt6H4Mos87JXg/ALcMqSswUcRCATu6xBMRL6&#10;YLIiz6+yEbBxCFJ5T7d3s5NvE37bKhke2tarwEzFqbaQdkx7HfdsuxFlh8L1Wp7KEP9QxSC0pUfP&#10;UHciCHZA/RfUoCWChzYsJAwZtK2WKnEgNsv8FZvHXjiVuJA43p1l8v8PVn49fkOmm4oXnFkxUIue&#10;1BTYR5jYMi/WUaDR+ZLiHh1Fhok81OhE1rt7kD88s7Drhe3ULSKMvRINFbiMmdlF6ozjI0g9foGG&#10;XhKHAAloanGI6pEejNCpUc/n5sRqJF0WeVGsrtecSfIV66v1KnUvE+VLtkMfPikYWDxUHKn5CV0c&#10;732I1YjyJSQ+5sHoZq+NSQZ29c4gOwoalH1aicCrMGNjsIWYNiPGm0QzMps5hqmeTrLV0DwTYYR5&#10;8Oij0KEH/MXZSENXcf/zIFBxZj5bEu3DckWsWEjGan1dkIGXnvrSI6wkqIoHzubjLsyTfXCou55e&#10;mttk4ZaEbnXSIHZkrupUNw1Wkub0CeLkXtop6s9X3f4GAAD//wMAUEsDBBQABgAIAAAAIQBYSUxE&#10;3QAAAAoBAAAPAAAAZHJzL2Rvd25yZXYueG1sTI/LTsMwEEX3SPyDNUhsELUbtQkNcSpAArHt4wOc&#10;eJpExOModpv075muYDm6V3fOKbaz68UFx9B50rBcKBBItbcdNRqOh8/nFxAhGrKm94QarhhgW97f&#10;FSa3fqIdXvaxETxCITca2hiHXMpQt+hMWPgBibOTH52JfI6NtKOZeNz1MlEqlc50xB9aM+BHi/XP&#10;/uw0nL6np/Vmqr7iMdut0nfTZZW/av34ML+9gog4x78y3PAZHUpmqvyZbBC9hixZrrnKwYYVbgW1&#10;UmxXaUhVArIs5H+F8hcAAP//AwBQSwECLQAUAAYACAAAACEAtoM4kv4AAADhAQAAEwAAAAAAAAAA&#10;AAAAAAAAAAAAW0NvbnRlbnRfVHlwZXNdLnhtbFBLAQItABQABgAIAAAAIQA4/SH/1gAAAJQBAAAL&#10;AAAAAAAAAAAAAAAAAC8BAABfcmVscy8ucmVsc1BLAQItABQABgAIAAAAIQBHhq4gCAIAAPIDAAAO&#10;AAAAAAAAAAAAAAAAAC4CAABkcnMvZTJvRG9jLnhtbFBLAQItABQABgAIAAAAIQBYSUxE3QAAAAoB&#10;AAAPAAAAAAAAAAAAAAAAAGIEAABkcnMvZG93bnJldi54bWxQSwUGAAAAAAQABADzAAAAbAUAAAAA&#10;" stroked="f">
              <v:textbox>
                <w:txbxContent>
                  <w:p w:rsidR="004F239D" w:rsidRDefault="00341A14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239D" w:rsidRDefault="00341A1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F239D" w:rsidRDefault="004F23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3FB0"/>
    <w:multiLevelType w:val="singleLevel"/>
    <w:tmpl w:val="18E13FB0"/>
    <w:lvl w:ilvl="0">
      <w:start w:val="2019"/>
      <w:numFmt w:val="decimal"/>
      <w:suff w:val="nothing"/>
      <w:lvlText w:val="%1-"/>
      <w:lvlJc w:val="left"/>
    </w:lvl>
  </w:abstractNum>
  <w:abstractNum w:abstractNumId="1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257A"/>
    <w:rsid w:val="00003D58"/>
    <w:rsid w:val="000053A8"/>
    <w:rsid w:val="000133B8"/>
    <w:rsid w:val="00020775"/>
    <w:rsid w:val="000259D0"/>
    <w:rsid w:val="00031505"/>
    <w:rsid w:val="000340C2"/>
    <w:rsid w:val="00045ACA"/>
    <w:rsid w:val="00050845"/>
    <w:rsid w:val="000538CC"/>
    <w:rsid w:val="00055477"/>
    <w:rsid w:val="00056625"/>
    <w:rsid w:val="00070A2B"/>
    <w:rsid w:val="00083EF7"/>
    <w:rsid w:val="00092B7C"/>
    <w:rsid w:val="000A116B"/>
    <w:rsid w:val="000A6752"/>
    <w:rsid w:val="000B07D5"/>
    <w:rsid w:val="000C3181"/>
    <w:rsid w:val="000C6F58"/>
    <w:rsid w:val="000C76C7"/>
    <w:rsid w:val="000D0720"/>
    <w:rsid w:val="000D1C98"/>
    <w:rsid w:val="000E259C"/>
    <w:rsid w:val="000E5971"/>
    <w:rsid w:val="000E5DCA"/>
    <w:rsid w:val="000E6108"/>
    <w:rsid w:val="000E6865"/>
    <w:rsid w:val="000F68A1"/>
    <w:rsid w:val="000F7E27"/>
    <w:rsid w:val="0010048D"/>
    <w:rsid w:val="00102D26"/>
    <w:rsid w:val="001219F1"/>
    <w:rsid w:val="00150D76"/>
    <w:rsid w:val="00165B2B"/>
    <w:rsid w:val="00167079"/>
    <w:rsid w:val="00170689"/>
    <w:rsid w:val="001716DD"/>
    <w:rsid w:val="00175629"/>
    <w:rsid w:val="0018555F"/>
    <w:rsid w:val="00190D2D"/>
    <w:rsid w:val="00196811"/>
    <w:rsid w:val="00196E17"/>
    <w:rsid w:val="001A2019"/>
    <w:rsid w:val="001C1962"/>
    <w:rsid w:val="001C5735"/>
    <w:rsid w:val="001D0351"/>
    <w:rsid w:val="001D58C6"/>
    <w:rsid w:val="001E00FB"/>
    <w:rsid w:val="001E1DB6"/>
    <w:rsid w:val="001E4327"/>
    <w:rsid w:val="001E56CD"/>
    <w:rsid w:val="001E63AA"/>
    <w:rsid w:val="001E7255"/>
    <w:rsid w:val="002100F0"/>
    <w:rsid w:val="002119C6"/>
    <w:rsid w:val="0021718C"/>
    <w:rsid w:val="00237964"/>
    <w:rsid w:val="002454B0"/>
    <w:rsid w:val="00251211"/>
    <w:rsid w:val="00252496"/>
    <w:rsid w:val="002643DD"/>
    <w:rsid w:val="00274C24"/>
    <w:rsid w:val="0027540C"/>
    <w:rsid w:val="00281ECA"/>
    <w:rsid w:val="0028283F"/>
    <w:rsid w:val="00284DE2"/>
    <w:rsid w:val="002954F1"/>
    <w:rsid w:val="002966CF"/>
    <w:rsid w:val="002A1DF2"/>
    <w:rsid w:val="002B453E"/>
    <w:rsid w:val="002B7444"/>
    <w:rsid w:val="002C046F"/>
    <w:rsid w:val="002D14AB"/>
    <w:rsid w:val="002D2B62"/>
    <w:rsid w:val="002D522C"/>
    <w:rsid w:val="002E25E9"/>
    <w:rsid w:val="002E7601"/>
    <w:rsid w:val="002F00E6"/>
    <w:rsid w:val="002F5133"/>
    <w:rsid w:val="002F6BD0"/>
    <w:rsid w:val="0031016E"/>
    <w:rsid w:val="00317A7E"/>
    <w:rsid w:val="00333412"/>
    <w:rsid w:val="0033343B"/>
    <w:rsid w:val="003360DF"/>
    <w:rsid w:val="00341A14"/>
    <w:rsid w:val="00341B81"/>
    <w:rsid w:val="00342232"/>
    <w:rsid w:val="00343EF8"/>
    <w:rsid w:val="00344045"/>
    <w:rsid w:val="00354228"/>
    <w:rsid w:val="003560BA"/>
    <w:rsid w:val="003742B9"/>
    <w:rsid w:val="00390A20"/>
    <w:rsid w:val="00392390"/>
    <w:rsid w:val="00394710"/>
    <w:rsid w:val="003973E5"/>
    <w:rsid w:val="003A1195"/>
    <w:rsid w:val="003A40B6"/>
    <w:rsid w:val="003A763D"/>
    <w:rsid w:val="003D5B23"/>
    <w:rsid w:val="003D607F"/>
    <w:rsid w:val="003E0B3C"/>
    <w:rsid w:val="003E16E0"/>
    <w:rsid w:val="003E551F"/>
    <w:rsid w:val="003E5C4C"/>
    <w:rsid w:val="003F3848"/>
    <w:rsid w:val="00400CAD"/>
    <w:rsid w:val="00405723"/>
    <w:rsid w:val="004344FC"/>
    <w:rsid w:val="00436226"/>
    <w:rsid w:val="004413FF"/>
    <w:rsid w:val="004447BF"/>
    <w:rsid w:val="00445518"/>
    <w:rsid w:val="0044776B"/>
    <w:rsid w:val="0046427D"/>
    <w:rsid w:val="004656AD"/>
    <w:rsid w:val="004705A5"/>
    <w:rsid w:val="00476312"/>
    <w:rsid w:val="00491280"/>
    <w:rsid w:val="004922BE"/>
    <w:rsid w:val="004937FC"/>
    <w:rsid w:val="00496D1E"/>
    <w:rsid w:val="00497795"/>
    <w:rsid w:val="00497E8A"/>
    <w:rsid w:val="004A6914"/>
    <w:rsid w:val="004B0911"/>
    <w:rsid w:val="004D182A"/>
    <w:rsid w:val="004D3FC3"/>
    <w:rsid w:val="004E1644"/>
    <w:rsid w:val="004E2882"/>
    <w:rsid w:val="004E4821"/>
    <w:rsid w:val="004E4D3F"/>
    <w:rsid w:val="004F239D"/>
    <w:rsid w:val="004F467C"/>
    <w:rsid w:val="00502923"/>
    <w:rsid w:val="00521D65"/>
    <w:rsid w:val="0054430C"/>
    <w:rsid w:val="0055310D"/>
    <w:rsid w:val="00557658"/>
    <w:rsid w:val="00566503"/>
    <w:rsid w:val="00566DAE"/>
    <w:rsid w:val="00582891"/>
    <w:rsid w:val="005843A0"/>
    <w:rsid w:val="005907A0"/>
    <w:rsid w:val="0059346B"/>
    <w:rsid w:val="00594004"/>
    <w:rsid w:val="00596015"/>
    <w:rsid w:val="005A5A9E"/>
    <w:rsid w:val="005A7248"/>
    <w:rsid w:val="005B3E9A"/>
    <w:rsid w:val="005C144A"/>
    <w:rsid w:val="005C1870"/>
    <w:rsid w:val="005C4860"/>
    <w:rsid w:val="005C6E9F"/>
    <w:rsid w:val="005D6BA2"/>
    <w:rsid w:val="005E0922"/>
    <w:rsid w:val="005E2648"/>
    <w:rsid w:val="005E49FB"/>
    <w:rsid w:val="0060706C"/>
    <w:rsid w:val="00611207"/>
    <w:rsid w:val="00612A7C"/>
    <w:rsid w:val="0062473D"/>
    <w:rsid w:val="006260A5"/>
    <w:rsid w:val="0062683B"/>
    <w:rsid w:val="00634324"/>
    <w:rsid w:val="006350EC"/>
    <w:rsid w:val="00637568"/>
    <w:rsid w:val="00640E6B"/>
    <w:rsid w:val="00641452"/>
    <w:rsid w:val="00660977"/>
    <w:rsid w:val="00661C98"/>
    <w:rsid w:val="00670846"/>
    <w:rsid w:val="00670951"/>
    <w:rsid w:val="00672B8A"/>
    <w:rsid w:val="00672FF9"/>
    <w:rsid w:val="0067369F"/>
    <w:rsid w:val="006839EA"/>
    <w:rsid w:val="00694E68"/>
    <w:rsid w:val="006A1BF4"/>
    <w:rsid w:val="006A3E6A"/>
    <w:rsid w:val="006A5670"/>
    <w:rsid w:val="006D2E3F"/>
    <w:rsid w:val="006D4589"/>
    <w:rsid w:val="006E31C8"/>
    <w:rsid w:val="006F1131"/>
    <w:rsid w:val="0070529F"/>
    <w:rsid w:val="00713FDD"/>
    <w:rsid w:val="00720475"/>
    <w:rsid w:val="00720DF1"/>
    <w:rsid w:val="007353B1"/>
    <w:rsid w:val="0074499F"/>
    <w:rsid w:val="007546C0"/>
    <w:rsid w:val="00761756"/>
    <w:rsid w:val="00776AC4"/>
    <w:rsid w:val="0078382B"/>
    <w:rsid w:val="00793501"/>
    <w:rsid w:val="007964A4"/>
    <w:rsid w:val="007A0F6F"/>
    <w:rsid w:val="007A45A9"/>
    <w:rsid w:val="007B1D2E"/>
    <w:rsid w:val="007B4BA8"/>
    <w:rsid w:val="007B6B31"/>
    <w:rsid w:val="007C28E1"/>
    <w:rsid w:val="007C6AB3"/>
    <w:rsid w:val="007D5ED6"/>
    <w:rsid w:val="007E5F5D"/>
    <w:rsid w:val="007E715C"/>
    <w:rsid w:val="007E793A"/>
    <w:rsid w:val="007F0A88"/>
    <w:rsid w:val="0080289A"/>
    <w:rsid w:val="008229C2"/>
    <w:rsid w:val="00824DF7"/>
    <w:rsid w:val="00827263"/>
    <w:rsid w:val="00830C32"/>
    <w:rsid w:val="00844D58"/>
    <w:rsid w:val="008510B6"/>
    <w:rsid w:val="00852288"/>
    <w:rsid w:val="00854A8A"/>
    <w:rsid w:val="00871F76"/>
    <w:rsid w:val="0088174C"/>
    <w:rsid w:val="00885C76"/>
    <w:rsid w:val="0088777C"/>
    <w:rsid w:val="00893DEA"/>
    <w:rsid w:val="008B0837"/>
    <w:rsid w:val="008C501A"/>
    <w:rsid w:val="008D1FCB"/>
    <w:rsid w:val="008D6A97"/>
    <w:rsid w:val="008D75AB"/>
    <w:rsid w:val="008E21D0"/>
    <w:rsid w:val="008E36DA"/>
    <w:rsid w:val="008E38C0"/>
    <w:rsid w:val="008E7562"/>
    <w:rsid w:val="008F1BA4"/>
    <w:rsid w:val="008F3E51"/>
    <w:rsid w:val="00907101"/>
    <w:rsid w:val="009146C1"/>
    <w:rsid w:val="00924FDF"/>
    <w:rsid w:val="0092785F"/>
    <w:rsid w:val="00927EEC"/>
    <w:rsid w:val="00943239"/>
    <w:rsid w:val="009540DA"/>
    <w:rsid w:val="00965CE7"/>
    <w:rsid w:val="009665FB"/>
    <w:rsid w:val="00967EC8"/>
    <w:rsid w:val="0097753E"/>
    <w:rsid w:val="009775D8"/>
    <w:rsid w:val="0098178E"/>
    <w:rsid w:val="00984903"/>
    <w:rsid w:val="009B1400"/>
    <w:rsid w:val="009D3099"/>
    <w:rsid w:val="009F033C"/>
    <w:rsid w:val="00A01866"/>
    <w:rsid w:val="00A031F9"/>
    <w:rsid w:val="00A07242"/>
    <w:rsid w:val="00A17A85"/>
    <w:rsid w:val="00A30529"/>
    <w:rsid w:val="00A47953"/>
    <w:rsid w:val="00A55A9B"/>
    <w:rsid w:val="00A55F7B"/>
    <w:rsid w:val="00A57145"/>
    <w:rsid w:val="00A6117C"/>
    <w:rsid w:val="00A611A6"/>
    <w:rsid w:val="00A62C0D"/>
    <w:rsid w:val="00A651D8"/>
    <w:rsid w:val="00A6778A"/>
    <w:rsid w:val="00A7158C"/>
    <w:rsid w:val="00A7625D"/>
    <w:rsid w:val="00A8288E"/>
    <w:rsid w:val="00A863E3"/>
    <w:rsid w:val="00A925CA"/>
    <w:rsid w:val="00A92B1A"/>
    <w:rsid w:val="00A95DB9"/>
    <w:rsid w:val="00AB532B"/>
    <w:rsid w:val="00AD0F97"/>
    <w:rsid w:val="00AD3246"/>
    <w:rsid w:val="00AD604E"/>
    <w:rsid w:val="00AD6AEA"/>
    <w:rsid w:val="00AE3795"/>
    <w:rsid w:val="00B01AD6"/>
    <w:rsid w:val="00B047E0"/>
    <w:rsid w:val="00B10DFD"/>
    <w:rsid w:val="00B12FA7"/>
    <w:rsid w:val="00B2002C"/>
    <w:rsid w:val="00B21285"/>
    <w:rsid w:val="00B21E90"/>
    <w:rsid w:val="00B22F2E"/>
    <w:rsid w:val="00B23C46"/>
    <w:rsid w:val="00B24771"/>
    <w:rsid w:val="00B3271E"/>
    <w:rsid w:val="00B32AD0"/>
    <w:rsid w:val="00B34CE5"/>
    <w:rsid w:val="00B46A96"/>
    <w:rsid w:val="00B47A66"/>
    <w:rsid w:val="00B565E6"/>
    <w:rsid w:val="00B56B9A"/>
    <w:rsid w:val="00B634DA"/>
    <w:rsid w:val="00B67A51"/>
    <w:rsid w:val="00B7102E"/>
    <w:rsid w:val="00B721B5"/>
    <w:rsid w:val="00B73089"/>
    <w:rsid w:val="00B737BF"/>
    <w:rsid w:val="00B85C67"/>
    <w:rsid w:val="00B90F60"/>
    <w:rsid w:val="00BA04F1"/>
    <w:rsid w:val="00BA47B5"/>
    <w:rsid w:val="00BB2DCF"/>
    <w:rsid w:val="00BB680D"/>
    <w:rsid w:val="00BC765A"/>
    <w:rsid w:val="00BD2FB5"/>
    <w:rsid w:val="00BF1218"/>
    <w:rsid w:val="00BF71BD"/>
    <w:rsid w:val="00C46268"/>
    <w:rsid w:val="00C509FA"/>
    <w:rsid w:val="00C522EC"/>
    <w:rsid w:val="00C53DF9"/>
    <w:rsid w:val="00C6051E"/>
    <w:rsid w:val="00C7511C"/>
    <w:rsid w:val="00C83C60"/>
    <w:rsid w:val="00C863D5"/>
    <w:rsid w:val="00C92E84"/>
    <w:rsid w:val="00C93B31"/>
    <w:rsid w:val="00CA6E7D"/>
    <w:rsid w:val="00CA71D3"/>
    <w:rsid w:val="00CB6CF9"/>
    <w:rsid w:val="00CC3339"/>
    <w:rsid w:val="00CD0DE4"/>
    <w:rsid w:val="00CD328E"/>
    <w:rsid w:val="00CD547C"/>
    <w:rsid w:val="00CE1A6A"/>
    <w:rsid w:val="00CE2DFC"/>
    <w:rsid w:val="00CE34EB"/>
    <w:rsid w:val="00CE42E2"/>
    <w:rsid w:val="00CE54D7"/>
    <w:rsid w:val="00D112D7"/>
    <w:rsid w:val="00D237F9"/>
    <w:rsid w:val="00D24251"/>
    <w:rsid w:val="00D57145"/>
    <w:rsid w:val="00D57D7F"/>
    <w:rsid w:val="00D63E01"/>
    <w:rsid w:val="00D705C7"/>
    <w:rsid w:val="00D76D03"/>
    <w:rsid w:val="00D7716E"/>
    <w:rsid w:val="00DA5212"/>
    <w:rsid w:val="00DA6B03"/>
    <w:rsid w:val="00DB59F7"/>
    <w:rsid w:val="00DB77F2"/>
    <w:rsid w:val="00DC1F55"/>
    <w:rsid w:val="00DC61A7"/>
    <w:rsid w:val="00DD3BCA"/>
    <w:rsid w:val="00DE0C8A"/>
    <w:rsid w:val="00DE758B"/>
    <w:rsid w:val="00DF4179"/>
    <w:rsid w:val="00E12772"/>
    <w:rsid w:val="00E13182"/>
    <w:rsid w:val="00E149C4"/>
    <w:rsid w:val="00E170D4"/>
    <w:rsid w:val="00E17532"/>
    <w:rsid w:val="00E24592"/>
    <w:rsid w:val="00E248B7"/>
    <w:rsid w:val="00E505D9"/>
    <w:rsid w:val="00E52778"/>
    <w:rsid w:val="00E55271"/>
    <w:rsid w:val="00E55333"/>
    <w:rsid w:val="00E57507"/>
    <w:rsid w:val="00E65A41"/>
    <w:rsid w:val="00E67AC0"/>
    <w:rsid w:val="00E7259D"/>
    <w:rsid w:val="00E73071"/>
    <w:rsid w:val="00E77974"/>
    <w:rsid w:val="00E8515D"/>
    <w:rsid w:val="00E86B67"/>
    <w:rsid w:val="00E93A34"/>
    <w:rsid w:val="00EA7FC3"/>
    <w:rsid w:val="00EB0E10"/>
    <w:rsid w:val="00EB3C26"/>
    <w:rsid w:val="00EB75F1"/>
    <w:rsid w:val="00EC11C3"/>
    <w:rsid w:val="00ED0C6C"/>
    <w:rsid w:val="00EE4265"/>
    <w:rsid w:val="00EE5C8D"/>
    <w:rsid w:val="00F06394"/>
    <w:rsid w:val="00F108C3"/>
    <w:rsid w:val="00F17C43"/>
    <w:rsid w:val="00F20B5A"/>
    <w:rsid w:val="00F250CA"/>
    <w:rsid w:val="00F37696"/>
    <w:rsid w:val="00F43572"/>
    <w:rsid w:val="00F52513"/>
    <w:rsid w:val="00F55B6D"/>
    <w:rsid w:val="00F767FF"/>
    <w:rsid w:val="00F91259"/>
    <w:rsid w:val="00F9148B"/>
    <w:rsid w:val="00F95F0B"/>
    <w:rsid w:val="00FB5876"/>
    <w:rsid w:val="00FF5921"/>
    <w:rsid w:val="02DD77D8"/>
    <w:rsid w:val="03365186"/>
    <w:rsid w:val="03EB74A6"/>
    <w:rsid w:val="04DC15B4"/>
    <w:rsid w:val="056E6975"/>
    <w:rsid w:val="05F32897"/>
    <w:rsid w:val="070438F7"/>
    <w:rsid w:val="07284C48"/>
    <w:rsid w:val="082049C8"/>
    <w:rsid w:val="08907D07"/>
    <w:rsid w:val="08D92D1A"/>
    <w:rsid w:val="09C5031B"/>
    <w:rsid w:val="0B5F1D96"/>
    <w:rsid w:val="0C494494"/>
    <w:rsid w:val="0CBC0F01"/>
    <w:rsid w:val="0D1B538B"/>
    <w:rsid w:val="0D2E6D62"/>
    <w:rsid w:val="0D577DEA"/>
    <w:rsid w:val="0DEA4780"/>
    <w:rsid w:val="0DF23D81"/>
    <w:rsid w:val="0F00536C"/>
    <w:rsid w:val="0F033F86"/>
    <w:rsid w:val="0F68624C"/>
    <w:rsid w:val="0F942ED8"/>
    <w:rsid w:val="11687C65"/>
    <w:rsid w:val="131D4CCC"/>
    <w:rsid w:val="132A6E69"/>
    <w:rsid w:val="13DA13B1"/>
    <w:rsid w:val="15510D14"/>
    <w:rsid w:val="161D6612"/>
    <w:rsid w:val="16226157"/>
    <w:rsid w:val="173E224E"/>
    <w:rsid w:val="173E56D9"/>
    <w:rsid w:val="183A7A2C"/>
    <w:rsid w:val="18BA3A75"/>
    <w:rsid w:val="18D61FB9"/>
    <w:rsid w:val="1A5A562E"/>
    <w:rsid w:val="1A997AAB"/>
    <w:rsid w:val="1B194CAF"/>
    <w:rsid w:val="1BA04722"/>
    <w:rsid w:val="1C330C74"/>
    <w:rsid w:val="1C33500A"/>
    <w:rsid w:val="1CCF01C9"/>
    <w:rsid w:val="1CD92AC2"/>
    <w:rsid w:val="1D2F3A02"/>
    <w:rsid w:val="1EC72E72"/>
    <w:rsid w:val="1FCD3FC1"/>
    <w:rsid w:val="1FF13C07"/>
    <w:rsid w:val="21885791"/>
    <w:rsid w:val="226E6F0A"/>
    <w:rsid w:val="23577455"/>
    <w:rsid w:val="23B6256F"/>
    <w:rsid w:val="248927D4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56AC6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4B50ED7"/>
    <w:rsid w:val="35EE609E"/>
    <w:rsid w:val="36344253"/>
    <w:rsid w:val="36C1065E"/>
    <w:rsid w:val="39713F5D"/>
    <w:rsid w:val="398B00C0"/>
    <w:rsid w:val="3B9B4D0D"/>
    <w:rsid w:val="3BB60EDC"/>
    <w:rsid w:val="3BDA6E55"/>
    <w:rsid w:val="3C2E756D"/>
    <w:rsid w:val="3C62678B"/>
    <w:rsid w:val="3EC75698"/>
    <w:rsid w:val="3ECD7FF5"/>
    <w:rsid w:val="3F8369A2"/>
    <w:rsid w:val="405C2D90"/>
    <w:rsid w:val="413A47AA"/>
    <w:rsid w:val="41B063B6"/>
    <w:rsid w:val="41BA0F9F"/>
    <w:rsid w:val="42731DB6"/>
    <w:rsid w:val="44586056"/>
    <w:rsid w:val="44C57264"/>
    <w:rsid w:val="45211995"/>
    <w:rsid w:val="45C93F51"/>
    <w:rsid w:val="466D532B"/>
    <w:rsid w:val="46911F57"/>
    <w:rsid w:val="47BF59B0"/>
    <w:rsid w:val="488945D7"/>
    <w:rsid w:val="48D00D0E"/>
    <w:rsid w:val="4AE57476"/>
    <w:rsid w:val="4B2B37A0"/>
    <w:rsid w:val="4BF57B6B"/>
    <w:rsid w:val="4C0860B9"/>
    <w:rsid w:val="4D893994"/>
    <w:rsid w:val="4EA76D11"/>
    <w:rsid w:val="4FA56B6C"/>
    <w:rsid w:val="50097C3C"/>
    <w:rsid w:val="50EE497B"/>
    <w:rsid w:val="511F7F1B"/>
    <w:rsid w:val="533F371C"/>
    <w:rsid w:val="54C6750C"/>
    <w:rsid w:val="55483CFB"/>
    <w:rsid w:val="56232A7B"/>
    <w:rsid w:val="563F79B8"/>
    <w:rsid w:val="576806CD"/>
    <w:rsid w:val="58952A6E"/>
    <w:rsid w:val="5B735C23"/>
    <w:rsid w:val="5D7D1DEE"/>
    <w:rsid w:val="5E256FA4"/>
    <w:rsid w:val="5FA03C20"/>
    <w:rsid w:val="60AC241B"/>
    <w:rsid w:val="60C16BE5"/>
    <w:rsid w:val="612D08BA"/>
    <w:rsid w:val="619615E9"/>
    <w:rsid w:val="63070D50"/>
    <w:rsid w:val="63AC6237"/>
    <w:rsid w:val="65313339"/>
    <w:rsid w:val="66575D52"/>
    <w:rsid w:val="67722849"/>
    <w:rsid w:val="69052847"/>
    <w:rsid w:val="6A987EC7"/>
    <w:rsid w:val="6AFA3261"/>
    <w:rsid w:val="6BB8230C"/>
    <w:rsid w:val="6CF22D13"/>
    <w:rsid w:val="6ED254E1"/>
    <w:rsid w:val="6F67243D"/>
    <w:rsid w:val="6FEE3350"/>
    <w:rsid w:val="713D72F2"/>
    <w:rsid w:val="727C7D12"/>
    <w:rsid w:val="72D67AC0"/>
    <w:rsid w:val="73FC719A"/>
    <w:rsid w:val="75050ADF"/>
    <w:rsid w:val="75347A77"/>
    <w:rsid w:val="75474562"/>
    <w:rsid w:val="756D3EAC"/>
    <w:rsid w:val="764031C3"/>
    <w:rsid w:val="76502A11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  <w:rsid w:val="7E06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DA796"/>
  <w15:docId w15:val="{F96B7458-4E7E-4C7E-9B4C-F7A27E3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Bodytext2">
    <w:name w:val="Body text|2"/>
    <w:basedOn w:val="a"/>
    <w:qFormat/>
    <w:rsid w:val="00AD604E"/>
    <w:pPr>
      <w:spacing w:after="50" w:line="396" w:lineRule="auto"/>
      <w:ind w:firstLine="90"/>
    </w:pPr>
    <w:rPr>
      <w:rFonts w:ascii="Arial" w:eastAsia="Arial" w:hAnsi="Arial" w:cs="Arial"/>
      <w:b/>
      <w:bCs/>
      <w:sz w:val="16"/>
      <w:szCs w:val="1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656</Words>
  <Characters>3740</Characters>
  <Application>Microsoft Office Word</Application>
  <DocSecurity>0</DocSecurity>
  <Lines>31</Lines>
  <Paragraphs>8</Paragraphs>
  <ScaleCrop>false</ScaleCrop>
  <Company>微软中国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370</cp:revision>
  <dcterms:created xsi:type="dcterms:W3CDTF">2020-10-30T15:06:00Z</dcterms:created>
  <dcterms:modified xsi:type="dcterms:W3CDTF">2021-07-01T23:01:00Z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9672BB98CFB04DE3BD0FD36D485BB3E4</vt:lpwstr>
  </property>
</Properties>
</file>