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8"/>
          <w:szCs w:val="28"/>
        </w:rPr>
      </w:pPr>
      <w:bookmarkStart w:id="0" w:name="合同编号"/>
      <w:r>
        <w:rPr>
          <w:rFonts w:hint="eastAsia"/>
          <w:b/>
          <w:bCs/>
          <w:sz w:val="28"/>
          <w:szCs w:val="28"/>
          <w:lang w:val="en-US" w:eastAsia="zh-CN"/>
        </w:rPr>
        <w:t>编号：</w:t>
      </w:r>
      <w:r>
        <w:rPr>
          <w:b/>
          <w:bCs/>
          <w:sz w:val="28"/>
          <w:szCs w:val="28"/>
        </w:rPr>
        <w:t>0639-2021-Q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重庆龙怡化工有限公司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2"/>
      </w:pPr>
    </w:p>
    <w:p>
      <w:pPr>
        <w:pStyle w:val="2"/>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12.05.02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重庆龙怡化工有限公司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重庆市九龙坡区含谷镇崇兴七社</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重庆市九龙坡区含谷镇崇兴七社</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谭燕</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13008319980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吕兵</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吕兵</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谭燕</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白乳胶、腻子胶水的生产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12.05.02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cs="宋体" w:hAnsiTheme="minorHAnsi"/>
                <w:color w:val="000000" w:themeColor="text1"/>
                <w:kern w:val="0"/>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w:t>
            </w:r>
            <w:r>
              <w:rPr>
                <w:rFonts w:hint="eastAsia" w:ascii="宋体" w:hAnsi="宋体"/>
                <w:b/>
                <w:color w:val="000000" w:themeColor="text1"/>
                <w:sz w:val="20"/>
                <w:szCs w:val="20"/>
                <w:lang w:val="en-US" w:eastAsia="zh-CN"/>
              </w:rPr>
              <w:t>7</w:t>
            </w:r>
            <w:r>
              <w:rPr>
                <w:rFonts w:ascii="宋体" w:hAnsi="宋体"/>
                <w:b/>
                <w:color w:val="000000" w:themeColor="text1"/>
                <w:sz w:val="20"/>
                <w:szCs w:val="20"/>
              </w:rPr>
              <w:t>-11-01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eastAsia" w:ascii="宋体" w:hAnsi="宋体" w:eastAsia="宋体"/>
                <w:b/>
                <w:color w:val="000000" w:themeColor="text1"/>
                <w:sz w:val="20"/>
                <w:szCs w:val="20"/>
                <w:lang w:val="en-US" w:eastAsia="zh-CN"/>
              </w:rPr>
            </w:pPr>
            <w:r>
              <w:rPr>
                <w:color w:val="000000"/>
                <w:szCs w:val="21"/>
              </w:rPr>
              <w:t xml:space="preserve"> </w:t>
            </w:r>
            <w:bookmarkStart w:id="21" w:name="审核开始日"/>
            <w:r>
              <w:rPr>
                <w:rFonts w:hint="eastAsia"/>
                <w:color w:val="000000"/>
                <w:szCs w:val="21"/>
              </w:rPr>
              <w:t>2020年07月19日 上午</w:t>
            </w:r>
            <w:bookmarkEnd w:id="21"/>
            <w:r>
              <w:rPr>
                <w:rFonts w:hint="eastAsia"/>
                <w:color w:val="000000"/>
                <w:szCs w:val="21"/>
                <w:lang w:val="en-US" w:eastAsia="zh-CN"/>
              </w:rPr>
              <w:t>至</w:t>
            </w:r>
            <w:r>
              <w:rPr>
                <w:color w:val="000000"/>
                <w:szCs w:val="21"/>
              </w:rPr>
              <w:t xml:space="preserve"> </w:t>
            </w:r>
            <w:r>
              <w:rPr>
                <w:rFonts w:hint="eastAsia"/>
                <w:color w:val="000000"/>
                <w:szCs w:val="21"/>
              </w:rPr>
              <w:t xml:space="preserve">2020年07月19日 </w:t>
            </w:r>
            <w:r>
              <w:rPr>
                <w:rFonts w:hint="eastAsia"/>
                <w:color w:val="000000"/>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技质</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不合格品控制；纠正和预防措施控制；产品验收管理；监视和测量设备管理；</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白乳胶、腻子胶水的生产</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产品</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rPr>
              <w:t>企标 Q/LY2-20</w:t>
            </w:r>
            <w:r>
              <w:rPr>
                <w:rFonts w:hint="eastAsia" w:ascii="宋体" w:hAnsi="宋体"/>
                <w:szCs w:val="21"/>
                <w:lang w:val="en-US" w:eastAsia="zh-CN"/>
              </w:rPr>
              <w:t>20</w:t>
            </w:r>
            <w:r>
              <w:rPr>
                <w:rFonts w:hint="eastAsia" w:ascii="宋体" w:hAnsi="宋体"/>
                <w:szCs w:val="21"/>
              </w:rPr>
              <w:t>《建筑腻子胶水》、Q/LY1-20</w:t>
            </w:r>
            <w:r>
              <w:rPr>
                <w:rFonts w:hint="eastAsia" w:ascii="宋体" w:hAnsi="宋体"/>
                <w:szCs w:val="21"/>
                <w:lang w:val="en-US" w:eastAsia="zh-CN"/>
              </w:rPr>
              <w:t>20</w:t>
            </w:r>
            <w:r>
              <w:rPr>
                <w:rFonts w:hint="eastAsia" w:ascii="宋体" w:hAnsi="宋体"/>
                <w:szCs w:val="21"/>
              </w:rPr>
              <w:t>《白乳胶系列粘合剂》和客户要求等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□体系运行开始的年月</w:t>
      </w:r>
      <w:bookmarkStart w:id="22" w:name="OLE_LINK1"/>
      <w:r>
        <w:rPr>
          <w:rFonts w:hint="eastAsia"/>
          <w:b/>
          <w:color w:val="000000" w:themeColor="text1"/>
          <w:spacing w:val="-10"/>
          <w:szCs w:val="21"/>
        </w:rPr>
        <w:t>日</w:t>
      </w:r>
      <w:bookmarkEnd w:id="22"/>
      <w:r>
        <w:rPr>
          <w:rFonts w:hint="eastAsia"/>
          <w:b/>
          <w:color w:val="000000" w:themeColor="text1"/>
          <w:spacing w:val="-10"/>
          <w:szCs w:val="21"/>
        </w:rPr>
        <w:t>至年月日。</w:t>
      </w:r>
    </w:p>
    <w:p>
      <w:pPr>
        <w:spacing w:line="360" w:lineRule="auto"/>
        <w:ind w:left="-166" w:leftChars="-337" w:hanging="542" w:hangingChars="271"/>
        <w:rPr>
          <w:b/>
          <w:color w:val="000000" w:themeColor="text1"/>
          <w:spacing w:val="-10"/>
          <w:szCs w:val="21"/>
          <w:u w:val="single"/>
        </w:rPr>
      </w:pPr>
      <w:r>
        <w:rPr>
          <w:rFonts w:hint="eastAsia" w:ascii="宋体" w:cs="宋体" w:hAnsiTheme="minorHAnsi"/>
          <w:color w:val="000000" w:themeColor="text1"/>
          <w:kern w:val="0"/>
          <w:sz w:val="20"/>
          <w:szCs w:val="20"/>
          <w:lang w:eastAsia="zh-CN"/>
        </w:rPr>
        <w:t>■</w:t>
      </w:r>
      <w:r>
        <w:rPr>
          <w:rFonts w:hint="eastAsia"/>
          <w:b/>
          <w:color w:val="000000" w:themeColor="text1"/>
          <w:spacing w:val="-10"/>
          <w:szCs w:val="21"/>
        </w:rPr>
        <w:t>上次审核时间</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rPr>
              <w:t>1、组织及其环境的识别情况</w:t>
            </w:r>
          </w:p>
          <w:p>
            <w:pPr>
              <w:pStyle w:val="2"/>
              <w:rPr>
                <w:rFonts w:hint="eastAsia" w:ascii="宋体" w:hAnsi="宋体" w:cs="宋体"/>
                <w:color w:val="000000"/>
                <w:sz w:val="21"/>
                <w:szCs w:val="21"/>
              </w:rPr>
            </w:pPr>
            <w:r>
              <w:rPr>
                <w:rFonts w:hint="eastAsia"/>
                <w:color w:val="010101"/>
                <w:spacing w:val="-5"/>
                <w:w w:val="110"/>
                <w:sz w:val="21"/>
                <w:szCs w:val="21"/>
              </w:rPr>
              <w:t>重庆龙怡化工有限公司</w:t>
            </w:r>
            <w:r>
              <w:rPr>
                <w:rFonts w:hint="eastAsia" w:ascii="宋体" w:hAnsi="宋体" w:cs="宋体"/>
                <w:color w:val="000000"/>
                <w:sz w:val="21"/>
                <w:szCs w:val="21"/>
              </w:rPr>
              <w:t>是一家专业从事</w:t>
            </w:r>
            <w:r>
              <w:rPr>
                <w:rFonts w:hint="eastAsia" w:ascii="宋体" w:hAnsi="宋体" w:cs="宋体"/>
                <w:sz w:val="21"/>
                <w:szCs w:val="21"/>
              </w:rPr>
              <w:t>白乳胶、腻子胶水的生产</w:t>
            </w:r>
            <w:r>
              <w:rPr>
                <w:rFonts w:hint="eastAsia" w:ascii="宋体" w:hAnsi="宋体" w:cs="宋体"/>
                <w:color w:val="000000"/>
                <w:sz w:val="21"/>
                <w:szCs w:val="21"/>
              </w:rPr>
              <w:t>的企业。主要产品为：</w:t>
            </w:r>
            <w:r>
              <w:rPr>
                <w:rFonts w:hint="eastAsia" w:ascii="宋体" w:hAnsi="宋体" w:cs="宋体"/>
                <w:sz w:val="21"/>
                <w:szCs w:val="21"/>
              </w:rPr>
              <w:t>白乳胶、腻子胶水</w:t>
            </w:r>
            <w:r>
              <w:rPr>
                <w:rFonts w:hint="eastAsia" w:ascii="宋体" w:hAnsi="宋体" w:cs="宋体"/>
                <w:color w:val="000000"/>
                <w:sz w:val="21"/>
                <w:szCs w:val="21"/>
              </w:rPr>
              <w:t>。产品主要运用到建筑工程等领域。现有员工数</w:t>
            </w:r>
            <w:r>
              <w:rPr>
                <w:rFonts w:hint="eastAsia" w:ascii="宋体" w:hAnsi="宋体" w:cs="宋体"/>
                <w:color w:val="000000"/>
                <w:sz w:val="21"/>
                <w:szCs w:val="21"/>
                <w:lang w:val="en-US" w:eastAsia="zh-CN"/>
              </w:rPr>
              <w:t>10</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numPr>
                <w:ilvl w:val="0"/>
                <w:numId w:val="0"/>
              </w:numPr>
              <w:spacing w:line="240" w:lineRule="exact"/>
            </w:pPr>
            <w:r>
              <w:rPr>
                <w:rFonts w:hint="eastAsia"/>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pPr>
            <w:r>
              <w:t>3.</w:t>
            </w:r>
            <w:r>
              <w:rPr>
                <w:rFonts w:hint="eastAsia"/>
              </w:rPr>
              <w:t>□质量/□环境/□职业健康安全方针（组织方针的适宜性/持续适宜性、方针的传达及职工的理解等）</w:t>
            </w:r>
          </w:p>
          <w:p>
            <w:pPr>
              <w:spacing w:line="240" w:lineRule="exact"/>
              <w:ind w:left="199" w:leftChars="95"/>
              <w:rPr>
                <w:rFonts w:hint="eastAsia"/>
              </w:rPr>
            </w:pPr>
            <w:r>
              <w:rPr>
                <w:rFonts w:hint="eastAsia"/>
              </w:rPr>
              <w:t>“质量为本，信誉至上，持续改进，争创一流，满足要求”最高管理者组织制定了方针：现行的质量方针在质量手册有专门的释议，具备适宜性。通过会议、张贴等方式进行传达宣贯，管理绩效表明其方针能够通过管理体系加以有效实施、实现及动态管理，实际未发生变更。</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spacing w:line="240" w:lineRule="exact"/>
              <w:ind w:leftChars="0" w:firstLine="210" w:firstLineChars="100"/>
              <w:rPr>
                <w:b/>
                <w:color w:val="000000" w:themeColor="text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280" w:lineRule="exact"/>
              <w:ind w:firstLine="422" w:firstLineChars="200"/>
              <w:rPr>
                <w:rFonts w:ascii="宋体" w:hAnsi="宋体"/>
                <w:b/>
                <w:sz w:val="21"/>
                <w:szCs w:val="21"/>
              </w:rPr>
            </w:pPr>
            <w:r>
              <w:rPr>
                <w:rFonts w:hint="eastAsia" w:ascii="宋体" w:hAnsi="宋体"/>
                <w:b/>
                <w:sz w:val="21"/>
                <w:szCs w:val="21"/>
              </w:rPr>
              <w:t>质量管理体系过程：</w:t>
            </w:r>
          </w:p>
          <w:p>
            <w:pPr>
              <w:spacing w:line="280" w:lineRule="exact"/>
              <w:ind w:firstLine="422" w:firstLineChars="200"/>
              <w:rPr>
                <w:rFonts w:ascii="宋体" w:hAnsi="宋体"/>
                <w:b/>
                <w:sz w:val="21"/>
                <w:szCs w:val="21"/>
              </w:rPr>
            </w:pPr>
            <w:r>
              <w:rPr>
                <w:rFonts w:hint="eastAsia" w:ascii="宋体" w:hAnsi="宋体"/>
                <w:b/>
                <w:sz w:val="21"/>
                <w:szCs w:val="21"/>
              </w:rPr>
              <w:t>产品生产工艺流程</w:t>
            </w:r>
          </w:p>
          <w:p>
            <w:pPr>
              <w:spacing w:line="280" w:lineRule="exact"/>
              <w:ind w:firstLine="420" w:firstLineChars="200"/>
              <w:rPr>
                <w:rFonts w:ascii="宋体" w:hAnsi="宋体"/>
                <w:sz w:val="21"/>
                <w:szCs w:val="21"/>
              </w:rPr>
            </w:pPr>
            <w:r>
              <w:rPr>
                <w:rFonts w:hint="eastAsia" w:ascii="宋体" w:hAnsi="宋体"/>
                <w:sz w:val="21"/>
                <w:szCs w:val="21"/>
              </w:rPr>
              <w:t xml:space="preserve">白乳胶、腻子胶水的生产工艺：来料——检验——配料——混料——加热——加辅料——调配——检验——灌装 </w:t>
            </w:r>
          </w:p>
          <w:p>
            <w:pPr>
              <w:spacing w:line="280" w:lineRule="exact"/>
              <w:ind w:firstLine="422" w:firstLineChars="200"/>
              <w:rPr>
                <w:rFonts w:ascii="宋体" w:hAnsi="宋体"/>
                <w:b/>
                <w:sz w:val="21"/>
                <w:szCs w:val="21"/>
              </w:rPr>
            </w:pPr>
            <w:r>
              <w:rPr>
                <w:rFonts w:hint="eastAsia" w:ascii="宋体" w:hAnsi="宋体"/>
                <w:b/>
                <w:sz w:val="21"/>
                <w:szCs w:val="21"/>
              </w:rPr>
              <w:t>需确认/特殊过程：</w:t>
            </w:r>
            <w:r>
              <w:rPr>
                <w:rFonts w:hint="eastAsia" w:ascii="宋体" w:hAnsi="宋体" w:eastAsia="宋体" w:cs="Times New Roman"/>
                <w:b/>
                <w:sz w:val="21"/>
                <w:szCs w:val="21"/>
              </w:rPr>
              <w:t>升温搅拌</w:t>
            </w:r>
          </w:p>
          <w:p>
            <w:pPr>
              <w:spacing w:line="280" w:lineRule="exact"/>
              <w:ind w:firstLine="422" w:firstLineChars="200"/>
              <w:rPr>
                <w:rFonts w:ascii="宋体" w:hAnsi="宋体"/>
                <w:b/>
                <w:sz w:val="21"/>
                <w:szCs w:val="21"/>
              </w:rPr>
            </w:pPr>
            <w:r>
              <w:rPr>
                <w:rFonts w:hint="eastAsia" w:ascii="宋体" w:hAnsi="宋体"/>
                <w:b/>
                <w:sz w:val="21"/>
                <w:szCs w:val="21"/>
              </w:rPr>
              <w:t>关键过程：配料</w:t>
            </w:r>
          </w:p>
          <w:p>
            <w:pPr>
              <w:tabs>
                <w:tab w:val="left" w:pos="540"/>
              </w:tabs>
              <w:spacing w:line="300" w:lineRule="exact"/>
              <w:ind w:left="201" w:hanging="211" w:hangingChars="100"/>
              <w:rPr>
                <w:rFonts w:ascii="宋体" w:hAnsi="宋体"/>
                <w:b/>
                <w:color w:val="000000" w:themeColor="text1"/>
                <w:sz w:val="20"/>
                <w:szCs w:val="20"/>
                <w:u w:val="single"/>
              </w:rPr>
            </w:pPr>
            <w:r>
              <w:rPr>
                <w:rFonts w:hint="eastAsia" w:ascii="宋体" w:hAnsi="宋体"/>
                <w:b/>
                <w:sz w:val="21"/>
                <w:szCs w:val="21"/>
              </w:rPr>
              <w:t>不适用条款是：</w:t>
            </w:r>
            <w:r>
              <w:rPr>
                <w:rFonts w:hint="eastAsia" w:ascii="宋体" w:hAnsi="宋体"/>
                <w:b/>
                <w:sz w:val="21"/>
                <w:szCs w:val="21"/>
                <w:u w:val="single"/>
              </w:rPr>
              <w:t>8.3</w:t>
            </w:r>
            <w:r>
              <w:rPr>
                <w:rFonts w:hint="eastAsia" w:ascii="宋体" w:hAnsi="宋体"/>
                <w:b/>
                <w:sz w:val="21"/>
                <w:szCs w:val="21"/>
              </w:rPr>
              <w:t>。理由：</w:t>
            </w:r>
            <w:r>
              <w:rPr>
                <w:rFonts w:hint="eastAsia" w:ascii="宋体" w:hAnsi="宋体"/>
                <w:color w:val="000000"/>
                <w:sz w:val="21"/>
                <w:szCs w:val="21"/>
                <w:u w:val="single"/>
              </w:rPr>
              <w:t>公司产品均按相关国家标准和企标进行生产，工艺成熟所使用的原材料固定，自体系建立以来使用的产品配方固定没有更改过，故整改生产过程不涉及设计开发，不适用理由合理。</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210" w:firstLineChars="100"/>
              <w:rPr>
                <w:rFonts w:ascii="宋体" w:hAnsi="宋体"/>
                <w:b/>
                <w:color w:val="000000" w:themeColor="text1"/>
                <w:sz w:val="20"/>
                <w:szCs w:val="20"/>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rPr>
                <w:rFonts w:hint="eastAsia" w:ascii="宋体" w:hAnsi="宋体"/>
                <w:b/>
                <w:color w:val="000000" w:themeColor="text1"/>
                <w:sz w:val="20"/>
                <w:szCs w:val="20"/>
              </w:rPr>
            </w:pPr>
            <w:r>
              <w:rPr>
                <w:rFonts w:hint="eastAsia"/>
                <w:b/>
                <w:color w:val="000000" w:themeColor="text1"/>
                <w:sz w:val="20"/>
                <w:szCs w:val="20"/>
              </w:rPr>
              <w:t>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numPr>
                <w:ilvl w:val="0"/>
                <w:numId w:val="0"/>
              </w:numPr>
              <w:spacing w:line="240" w:lineRule="exact"/>
              <w:ind w:firstLine="210" w:firstLineChars="100"/>
              <w:rPr>
                <w:rFonts w:ascii="宋体" w:hAnsi="宋体"/>
                <w:b/>
                <w:color w:val="000000" w:themeColor="text1"/>
                <w:sz w:val="20"/>
                <w:szCs w:val="20"/>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2017年11月01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p>
            <w:pPr>
              <w:tabs>
                <w:tab w:val="left" w:pos="540"/>
              </w:tabs>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b/>
                <w:color w:val="000000"/>
                <w:sz w:val="20"/>
              </w:rPr>
              <w:t xml:space="preserve"> </w:t>
            </w:r>
            <w:r>
              <w:rPr>
                <w:rFonts w:hint="eastAsia" w:ascii="宋体" w:hAnsi="宋体" w:cs="宋体"/>
                <w:color w:val="000000"/>
                <w:sz w:val="21"/>
                <w:szCs w:val="21"/>
              </w:rPr>
              <w:t>厂房面积</w:t>
            </w:r>
            <w:r>
              <w:rPr>
                <w:rFonts w:hint="eastAsia" w:ascii="宋体" w:hAnsi="宋体"/>
                <w:sz w:val="21"/>
                <w:szCs w:val="21"/>
              </w:rPr>
              <w:t>900</w:t>
            </w:r>
            <w:r>
              <w:rPr>
                <w:rFonts w:hint="eastAsia" w:ascii="宋体" w:hAnsi="宋体" w:cs="宋体"/>
                <w:color w:val="000000"/>
                <w:sz w:val="21"/>
                <w:szCs w:val="21"/>
              </w:rPr>
              <w:t>平方米左右含库房，办公场所面积50平方米左右.</w:t>
            </w:r>
            <w:r>
              <w:rPr>
                <w:rFonts w:hint="eastAsia" w:ascii="宋体" w:hAnsi="宋体" w:cs="宋体"/>
                <w:sz w:val="21"/>
                <w:szCs w:val="21"/>
              </w:rPr>
              <w:t>主要生产设备包括</w:t>
            </w:r>
            <w:r>
              <w:rPr>
                <w:rFonts w:hint="eastAsia" w:ascii="宋体" w:hAnsi="宋体" w:cs="宋体"/>
                <w:color w:val="000000"/>
                <w:sz w:val="21"/>
                <w:szCs w:val="21"/>
              </w:rPr>
              <w:t>：蒸汽发生器</w:t>
            </w:r>
            <w:r>
              <w:rPr>
                <w:rFonts w:hint="eastAsia" w:ascii="宋体" w:hAnsi="宋体" w:cs="宋体"/>
                <w:sz w:val="21"/>
                <w:szCs w:val="21"/>
              </w:rPr>
              <w:t>、反应釜</w:t>
            </w:r>
            <w:r>
              <w:rPr>
                <w:rFonts w:hint="eastAsia" w:ascii="宋体" w:hAnsi="宋体"/>
                <w:sz w:val="21"/>
                <w:szCs w:val="21"/>
              </w:rPr>
              <w:t>等</w:t>
            </w:r>
            <w:r>
              <w:rPr>
                <w:rFonts w:hint="eastAsia" w:ascii="宋体" w:hAnsi="宋体" w:cs="宋体"/>
                <w:color w:val="000000"/>
                <w:sz w:val="21"/>
                <w:szCs w:val="21"/>
              </w:rPr>
              <w:t>，可以</w:t>
            </w:r>
            <w:r>
              <w:rPr>
                <w:rFonts w:hint="eastAsia" w:ascii="宋体" w:hAnsi="宋体" w:cs="宋体"/>
                <w:sz w:val="21"/>
                <w:szCs w:val="21"/>
              </w:rPr>
              <w:t>满足生产需要。生产部对设备按月方式进行点检维护保养，并实施</w:t>
            </w:r>
            <w:r>
              <w:rPr>
                <w:rFonts w:hint="eastAsia" w:ascii="宋体" w:hAnsi="宋体" w:cs="宋体"/>
                <w:color w:val="000000"/>
                <w:sz w:val="21"/>
                <w:szCs w:val="21"/>
              </w:rPr>
              <w:t>。</w:t>
            </w:r>
            <w:r>
              <w:rPr>
                <w:rFonts w:hint="eastAsia" w:ascii="宋体" w:hAnsi="宋体" w:cs="宋体"/>
                <w:sz w:val="21"/>
                <w:szCs w:val="21"/>
              </w:rPr>
              <w:t>特种设备：</w:t>
            </w:r>
            <w:r>
              <w:rPr>
                <w:rFonts w:hint="eastAsia" w:ascii="宋体" w:hAnsi="宋体" w:cs="宋体"/>
                <w:sz w:val="21"/>
                <w:szCs w:val="21"/>
                <w:lang w:val="en-US" w:eastAsia="zh-CN"/>
              </w:rPr>
              <w:t>无</w:t>
            </w:r>
            <w:r>
              <w:rPr>
                <w:rFonts w:hint="eastAsia" w:ascii="宋体" w:hAnsi="宋体" w:cs="宋体"/>
                <w:sz w:val="21"/>
                <w:szCs w:val="21"/>
              </w:rPr>
              <w:t>。</w:t>
            </w:r>
            <w:r>
              <w:rPr>
                <w:rFonts w:hint="eastAsia" w:ascii="宋体" w:hAnsi="宋体" w:cs="宋体"/>
                <w:color w:val="000000"/>
                <w:sz w:val="21"/>
                <w:szCs w:val="21"/>
              </w:rPr>
              <w:t>产品运输交由物流公司进行，公司未建立信息管理系统用于生产和服务。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 w:val="21"/>
                <w:szCs w:val="21"/>
              </w:rPr>
              <w:t>办公场地及生产场所内设备布置合理，通道畅通，照明设施齐全，均配备了消防设施等设施。办公室明亮，作业场所光线较充足。每月由行政部对工作环境进行定期检查。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spacing w:line="240" w:lineRule="exact"/>
            </w:pPr>
            <w:r>
              <w:rPr>
                <w:rFonts w:hint="eastAsia"/>
              </w:rPr>
              <w:t>查《计量器具台账》，技术部门均按策划的要求配置了相应的检测设备用于产品的检测，监视测量设备有：电子台秤、粘度计等。抽查在用检测设备的检定或校准证书,能提供有效的检定或校准证书（详见</w:t>
            </w:r>
            <w:r>
              <w:rPr>
                <w:rFonts w:hint="eastAsia"/>
                <w:lang w:val="en-US" w:eastAsia="zh-CN"/>
              </w:rPr>
              <w:t>校准证书扫描件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知识</w:t>
            </w:r>
          </w:p>
          <w:p>
            <w:pPr>
              <w:spacing w:line="400" w:lineRule="exact"/>
              <w:ind w:firstLine="315" w:firstLineChars="150"/>
            </w:pPr>
            <w:r>
              <w:rPr>
                <w:rFonts w:hint="eastAsia"/>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hint="eastAsia"/>
              </w:rPr>
            </w:pPr>
            <w:r>
              <w:rPr>
                <w:rFonts w:hint="eastAsia"/>
              </w:rPr>
              <w:t>公司明确组织知识作为公司的重要资源，按内部文件或外来文件予以受控管理。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480" w:lineRule="auto"/>
              <w:ind w:firstLine="402" w:firstLineChars="200"/>
              <w:jc w:val="left"/>
              <w:rPr>
                <w:rFonts w:hint="eastAsia"/>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spacing w:line="2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QMS关键工序(过程)：配料</w:t>
            </w:r>
          </w:p>
          <w:p>
            <w:pPr>
              <w:spacing w:line="240" w:lineRule="exact"/>
              <w:rPr>
                <w:b/>
                <w:color w:val="000000" w:themeColor="text1"/>
                <w:sz w:val="20"/>
                <w:szCs w:val="20"/>
              </w:rPr>
            </w:pPr>
            <w:r>
              <w:rPr>
                <w:rFonts w:hint="eastAsia" w:ascii="宋体" w:hAnsi="宋体" w:eastAsia="宋体" w:cs="宋体"/>
                <w:color w:val="000000"/>
                <w:sz w:val="21"/>
                <w:szCs w:val="21"/>
              </w:rPr>
              <w:t>特殊过程：</w:t>
            </w:r>
            <w:r>
              <w:rPr>
                <w:rFonts w:hint="eastAsia" w:ascii="宋体" w:hAnsi="宋体"/>
                <w:szCs w:val="21"/>
              </w:rPr>
              <w:t>升温搅拌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300" w:lineRule="exact"/>
              <w:ind w:firstLine="402" w:firstLineChars="200"/>
              <w:rPr>
                <w:rFonts w:hint="eastAsia"/>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numPr>
                <w:ilvl w:val="0"/>
                <w:numId w:val="0"/>
              </w:numPr>
              <w:spacing w:line="300" w:lineRule="exact"/>
              <w:ind w:firstLine="210" w:firstLineChars="1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服务质量实施检查与验收的管理要求。内容基本具备全面性、系统性及可操作性。产品验收均在出厂前以实现，范围包括：过程、最终产品。以此保证持续向顾客稳定提供稳定合格的产品和服务。</w:t>
            </w:r>
          </w:p>
          <w:p>
            <w:pPr>
              <w:spacing w:line="300" w:lineRule="exact"/>
              <w:jc w:val="lef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default" w:eastAsia="宋体"/>
                <w:b/>
                <w:color w:val="000000" w:themeColor="text1"/>
                <w:sz w:val="20"/>
                <w:szCs w:val="20"/>
                <w:lang w:val="en-US" w:eastAsia="zh-CN"/>
              </w:rPr>
            </w:pPr>
            <w:r>
              <w:rPr>
                <w:rFonts w:hint="eastAsia"/>
                <w:b/>
                <w:color w:val="000000" w:themeColor="text1"/>
                <w:sz w:val="20"/>
                <w:szCs w:val="20"/>
                <w:lang w:val="en-US" w:eastAsia="zh-CN"/>
              </w:rPr>
              <w:t>无质量抽查情况。</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0"/>
              </w:numPr>
              <w:spacing w:line="240" w:lineRule="exact"/>
              <w:ind w:leftChars="200"/>
              <w:rPr>
                <w:rFonts w:hint="eastAsia"/>
                <w:b/>
                <w:color w:val="000000" w:themeColor="text1"/>
                <w:spacing w:val="-8"/>
                <w:sz w:val="20"/>
                <w:szCs w:val="20"/>
              </w:rPr>
            </w:pPr>
            <w:r>
              <w:rPr>
                <w:rFonts w:hint="eastAsia"/>
                <w:b/>
                <w:color w:val="000000" w:themeColor="text1"/>
                <w:spacing w:val="-8"/>
                <w:sz w:val="20"/>
                <w:szCs w:val="20"/>
                <w:lang w:val="en-US" w:eastAsia="zh-CN"/>
              </w:rPr>
              <w:t>6.</w:t>
            </w:r>
            <w:r>
              <w:rPr>
                <w:rFonts w:hint="eastAsia"/>
                <w:b/>
                <w:color w:val="000000" w:themeColor="text1"/>
                <w:spacing w:val="-8"/>
                <w:sz w:val="20"/>
                <w:szCs w:val="20"/>
              </w:rPr>
              <w:t>不合格品/项的识别、控制;</w:t>
            </w:r>
          </w:p>
          <w:p>
            <w:pPr>
              <w:numPr>
                <w:ilvl w:val="0"/>
                <w:numId w:val="0"/>
              </w:numPr>
              <w:spacing w:line="240" w:lineRule="exact"/>
              <w:ind w:firstLine="420" w:firstLineChars="200"/>
              <w:rPr>
                <w:b/>
                <w:color w:val="000000" w:themeColor="text1"/>
                <w:spacing w:val="-8"/>
                <w:sz w:val="20"/>
                <w:szCs w:val="20"/>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0"/>
              </w:numPr>
              <w:spacing w:line="240" w:lineRule="exact"/>
              <w:ind w:leftChars="0"/>
              <w:rPr>
                <w:rFonts w:hint="eastAsia"/>
                <w:b/>
                <w:color w:val="000000" w:themeColor="text1"/>
                <w:sz w:val="20"/>
                <w:szCs w:val="20"/>
              </w:rPr>
            </w:pPr>
            <w:r>
              <w:rPr>
                <w:rFonts w:hint="eastAsia"/>
                <w:b/>
                <w:color w:val="000000" w:themeColor="text1"/>
                <w:sz w:val="20"/>
                <w:szCs w:val="20"/>
                <w:lang w:val="en-US" w:eastAsia="zh-CN"/>
              </w:rPr>
              <w:t>8.</w:t>
            </w:r>
            <w:r>
              <w:rPr>
                <w:rFonts w:hint="eastAsia"/>
                <w:b/>
                <w:color w:val="000000" w:themeColor="text1"/>
                <w:sz w:val="20"/>
                <w:szCs w:val="20"/>
              </w:rPr>
              <w:t>OHSMS组织对不可接受风险实施控制的结果</w:t>
            </w:r>
          </w:p>
          <w:p>
            <w:pPr>
              <w:numPr>
                <w:ilvl w:val="0"/>
                <w:numId w:val="0"/>
              </w:numPr>
              <w:spacing w:line="240" w:lineRule="exact"/>
              <w:ind w:leftChars="0"/>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ind w:left="201" w:hanging="201" w:hangingChars="100"/>
              <w:rPr>
                <w:rFonts w:hint="eastAsia"/>
                <w:b/>
                <w:color w:val="000000" w:themeColor="text1"/>
                <w:sz w:val="20"/>
                <w:szCs w:val="20"/>
              </w:rPr>
            </w:pPr>
            <w:r>
              <w:rPr>
                <w:rFonts w:hint="eastAsia"/>
                <w:b/>
                <w:color w:val="000000" w:themeColor="text1"/>
                <w:sz w:val="20"/>
                <w:szCs w:val="20"/>
              </w:rPr>
              <w:t>应急准备与相应活动的演练及对预案可行性的评价(当有规定时)</w:t>
            </w:r>
          </w:p>
          <w:p>
            <w:pPr>
              <w:numPr>
                <w:ilvl w:val="0"/>
                <w:numId w:val="0"/>
              </w:numPr>
              <w:spacing w:line="240" w:lineRule="exact"/>
              <w:ind w:leftChars="-100" w:firstLine="201" w:firstLineChars="100"/>
              <w:rPr>
                <w:rFonts w:hint="eastAsia" w:eastAsia="宋体"/>
                <w:b/>
                <w:color w:val="000000" w:themeColor="text1"/>
                <w:sz w:val="20"/>
                <w:szCs w:val="20"/>
                <w:lang w:val="en-US" w:eastAsia="zh-CN"/>
              </w:rPr>
            </w:pPr>
            <w:r>
              <w:rPr>
                <w:rFonts w:hint="eastAsia"/>
                <w:b/>
                <w:color w:val="000000" w:themeColor="text1"/>
                <w:sz w:val="20"/>
                <w:szCs w:val="20"/>
              </w:rPr>
              <w:t xml:space="preserve"> </w:t>
            </w:r>
            <w:r>
              <w:rPr>
                <w:rFonts w:hint="eastAsia"/>
                <w:b/>
                <w:color w:val="000000" w:themeColor="text1"/>
                <w:sz w:val="20"/>
                <w:szCs w:val="20"/>
                <w:lang w:val="en-US" w:eastAsia="zh-CN"/>
              </w:rPr>
              <w:t>/</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 xml:space="preserve">10. 对特种设备的维护，检定; </w:t>
            </w: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rPr>
              <w:t>监视评</w:t>
            </w:r>
            <w:r>
              <w:rPr>
                <w:rFonts w:hint="eastAsia" w:ascii="宋体" w:hAnsi="宋体" w:cs="宋体"/>
                <w:color w:val="000000"/>
                <w:sz w:val="21"/>
                <w:szCs w:val="21"/>
              </w:rPr>
              <w:t>价，通过数据的汇总统计、描述性统计等方法对目标进行了测量，总体已达到或超过了规定的目标值。通过202</w:t>
            </w:r>
            <w:r>
              <w:rPr>
                <w:rFonts w:hint="eastAsia" w:ascii="宋体" w:hAnsi="宋体" w:cs="宋体"/>
                <w:color w:val="000000"/>
                <w:sz w:val="21"/>
                <w:szCs w:val="21"/>
                <w:lang w:val="en-US" w:eastAsia="zh-CN"/>
              </w:rPr>
              <w:t>1</w:t>
            </w:r>
            <w:r>
              <w:rPr>
                <w:rFonts w:hint="eastAsia" w:ascii="宋体" w:hAnsi="宋体" w:cs="宋体"/>
                <w:color w:val="000000"/>
                <w:sz w:val="21"/>
                <w:szCs w:val="21"/>
              </w:rPr>
              <w:t>年1</w:t>
            </w:r>
            <w:r>
              <w:rPr>
                <w:rFonts w:hint="eastAsia" w:ascii="宋体" w:hAnsi="宋体" w:cs="宋体"/>
                <w:color w:val="000000"/>
                <w:sz w:val="21"/>
                <w:szCs w:val="21"/>
                <w:lang w:val="en-US" w:eastAsia="zh-CN"/>
              </w:rPr>
              <w:t>月</w:t>
            </w:r>
            <w:r>
              <w:rPr>
                <w:rFonts w:hint="eastAsia" w:ascii="宋体" w:hAnsi="宋体" w:cs="宋体"/>
                <w:color w:val="000000"/>
                <w:sz w:val="21"/>
                <w:szCs w:val="21"/>
              </w:rPr>
              <w:t>-6月质量目标的测量，总体已达到或超过了规定的目标值。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7"/>
              </w:numPr>
              <w:spacing w:line="240" w:lineRule="exact"/>
              <w:ind w:left="100" w:hanging="100" w:hangingChars="50"/>
              <w:rPr>
                <w:rFonts w:hint="eastAsia"/>
                <w:b/>
                <w:color w:val="000000" w:themeColor="text1"/>
                <w:sz w:val="20"/>
                <w:szCs w:val="20"/>
              </w:rPr>
            </w:pPr>
            <w:r>
              <w:rPr>
                <w:rFonts w:hint="eastAsia"/>
                <w:b/>
                <w:color w:val="000000" w:themeColor="text1"/>
                <w:sz w:val="20"/>
                <w:szCs w:val="20"/>
              </w:rPr>
              <w:t>顾客满意</w:t>
            </w:r>
          </w:p>
          <w:p>
            <w:pPr>
              <w:numPr>
                <w:ilvl w:val="0"/>
                <w:numId w:val="0"/>
              </w:numPr>
              <w:spacing w:line="240" w:lineRule="exact"/>
              <w:ind w:leftChars="-50" w:firstLine="210" w:firstLineChars="100"/>
              <w:rPr>
                <w:b/>
                <w:color w:val="000000" w:themeColor="text1"/>
                <w:sz w:val="20"/>
                <w:szCs w:val="20"/>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w:t>
            </w:r>
            <w:r>
              <w:rPr>
                <w:rFonts w:hint="eastAsia" w:ascii="宋体" w:hAnsi="宋体" w:cs="宋体"/>
                <w:sz w:val="21"/>
                <w:szCs w:val="21"/>
              </w:rPr>
              <w:t>利</w:t>
            </w:r>
            <w:r>
              <w:rPr>
                <w:rFonts w:hint="eastAsia" w:ascii="宋体" w:hAnsi="宋体" w:cs="宋体"/>
                <w:color w:val="000000"/>
                <w:sz w:val="21"/>
                <w:szCs w:val="21"/>
              </w:rPr>
              <w:t>用上不够，需要改善。近年来未发生重大顾客投诉和产品质量事故。顾客满意度调查按规定实施，202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2</w:t>
            </w:r>
            <w:r>
              <w:rPr>
                <w:rFonts w:hint="eastAsia" w:ascii="宋体" w:hAnsi="宋体" w:cs="宋体"/>
                <w:color w:val="000000"/>
                <w:sz w:val="21"/>
                <w:szCs w:val="21"/>
              </w:rPr>
              <w:t>月实施，满意度评价97</w:t>
            </w:r>
            <w:r>
              <w:rPr>
                <w:rFonts w:hint="eastAsia" w:ascii="宋体" w:hAnsi="宋体" w:cs="宋体"/>
                <w:color w:val="000000"/>
                <w:sz w:val="21"/>
                <w:szCs w:val="21"/>
                <w:lang w:val="en-US" w:eastAsia="zh-CN"/>
              </w:rPr>
              <w:t>%</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r>
              <w:rPr>
                <w:rFonts w:hint="eastAsia" w:ascii="宋体" w:hAnsi="宋体" w:cs="宋体"/>
                <w:color w:val="000000"/>
                <w:sz w:val="21"/>
                <w:szCs w:val="21"/>
              </w:rPr>
              <w:t>建立有《内部审核控制程序》，规定了内审频次一年一次，内审时间：</w:t>
            </w:r>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02</w:t>
            </w:r>
            <w:r>
              <w:rPr>
                <w:rFonts w:hint="eastAsia"/>
                <w:szCs w:val="21"/>
              </w:rPr>
              <w:t>月</w:t>
            </w:r>
            <w:r>
              <w:rPr>
                <w:rFonts w:hint="eastAsia"/>
                <w:szCs w:val="21"/>
                <w:lang w:val="en-US" w:eastAsia="zh-CN"/>
              </w:rPr>
              <w:t>25</w:t>
            </w:r>
            <w:r>
              <w:rPr>
                <w:rFonts w:hint="eastAsia"/>
                <w:szCs w:val="21"/>
              </w:rPr>
              <w:t>日</w:t>
            </w:r>
            <w:r>
              <w:rPr>
                <w:rFonts w:hint="eastAsia" w:ascii="宋体" w:hAnsi="宋体" w:cs="宋体"/>
                <w:color w:val="000000"/>
                <w:sz w:val="21"/>
                <w:szCs w:val="21"/>
              </w:rPr>
              <w:t>，拟定了审核实施表，明确了内审范围，内审人员经培训合格上岗，能力满足要求，未出现审核本部门情况，内审不符合项1项，</w:t>
            </w:r>
            <w:r>
              <w:rPr>
                <w:rFonts w:hint="eastAsia" w:ascii="宋体" w:hAnsi="宋体" w:cs="宋体"/>
                <w:color w:val="000000"/>
                <w:szCs w:val="24"/>
              </w:rPr>
              <w:t>涉及</w:t>
            </w:r>
            <w:r>
              <w:rPr>
                <w:rFonts w:hint="eastAsia" w:ascii="宋体" w:hAnsi="宋体" w:cs="宋体"/>
                <w:color w:val="000000"/>
                <w:szCs w:val="24"/>
                <w:lang w:val="en-US" w:eastAsia="zh-CN"/>
              </w:rPr>
              <w:t>生产</w:t>
            </w:r>
            <w:r>
              <w:rPr>
                <w:rFonts w:hint="eastAsia" w:ascii="宋体" w:hAnsi="宋体" w:cs="宋体"/>
                <w:color w:val="000000"/>
                <w:szCs w:val="24"/>
              </w:rPr>
              <w:t>部8.</w:t>
            </w:r>
            <w:r>
              <w:rPr>
                <w:rFonts w:hint="eastAsia" w:ascii="宋体" w:hAnsi="宋体" w:cs="宋体"/>
                <w:color w:val="000000"/>
                <w:szCs w:val="24"/>
                <w:lang w:val="en-US" w:eastAsia="zh-CN"/>
              </w:rPr>
              <w:t>5.1</w:t>
            </w:r>
            <w:r>
              <w:rPr>
                <w:rFonts w:hint="eastAsia" w:ascii="宋体" w:hAnsi="宋体" w:cs="宋体"/>
                <w:color w:val="000000"/>
                <w:szCs w:val="24"/>
              </w:rPr>
              <w:t>条款不符合事实描述“</w:t>
            </w:r>
            <w:r>
              <w:rPr>
                <w:rFonts w:hint="eastAsia" w:ascii="宋体" w:hAnsi="宋体" w:cs="宋体"/>
                <w:color w:val="000000"/>
                <w:szCs w:val="24"/>
                <w:lang w:val="zh-CN"/>
              </w:rPr>
              <w:t>抽查现场操作</w:t>
            </w:r>
            <w:r>
              <w:rPr>
                <w:rFonts w:hint="eastAsia" w:ascii="宋体" w:hAnsi="宋体" w:cs="宋体"/>
                <w:color w:val="000000"/>
                <w:szCs w:val="24"/>
              </w:rPr>
              <w:t>，在配料环节，员工未按要求进行物料称重”</w:t>
            </w:r>
            <w:r>
              <w:rPr>
                <w:rFonts w:hint="eastAsia" w:ascii="宋体" w:hAnsi="宋体" w:cs="宋体"/>
                <w:color w:val="000000"/>
                <w:sz w:val="21"/>
                <w:szCs w:val="21"/>
              </w:rPr>
              <w:t>，针对该不符合项，已及时采取纠正措施后，经内审员验证关闭。内审的有效性需要改善。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color w:val="000000"/>
                <w:sz w:val="21"/>
                <w:szCs w:val="21"/>
              </w:rPr>
              <w:t>管理评审频次为一年一次、本次管理评</w:t>
            </w:r>
            <w:r>
              <w:rPr>
                <w:rFonts w:hint="eastAsia" w:ascii="宋体" w:hAnsi="宋体" w:cs="宋体"/>
                <w:color w:val="000000" w:themeColor="text1"/>
                <w:sz w:val="21"/>
                <w:szCs w:val="21"/>
              </w:rPr>
              <w:t>审于</w:t>
            </w:r>
            <w:r>
              <w:rPr>
                <w:rFonts w:hint="eastAsia" w:ascii="宋体" w:hAnsi="宋体"/>
                <w:kern w:val="0"/>
                <w:szCs w:val="21"/>
              </w:rPr>
              <w:t>202</w:t>
            </w:r>
            <w:r>
              <w:rPr>
                <w:rFonts w:hint="eastAsia" w:ascii="宋体" w:hAnsi="宋体"/>
                <w:kern w:val="0"/>
                <w:szCs w:val="21"/>
                <w:lang w:val="en-US" w:eastAsia="zh-CN"/>
              </w:rPr>
              <w:t>1</w:t>
            </w:r>
            <w:r>
              <w:rPr>
                <w:rFonts w:hint="eastAsia" w:ascii="宋体" w:hAnsi="宋体"/>
                <w:kern w:val="0"/>
                <w:szCs w:val="21"/>
              </w:rPr>
              <w:t>年</w:t>
            </w:r>
            <w:r>
              <w:rPr>
                <w:rFonts w:hint="eastAsia" w:ascii="宋体" w:hAnsi="宋体"/>
                <w:kern w:val="0"/>
                <w:szCs w:val="21"/>
                <w:lang w:val="en-US" w:eastAsia="zh-CN"/>
              </w:rPr>
              <w:t>3</w:t>
            </w:r>
            <w:r>
              <w:rPr>
                <w:rFonts w:hint="eastAsia" w:ascii="宋体" w:hAnsi="宋体"/>
                <w:kern w:val="0"/>
                <w:szCs w:val="21"/>
              </w:rPr>
              <w:t>月</w:t>
            </w:r>
            <w:r>
              <w:rPr>
                <w:rFonts w:hint="eastAsia" w:ascii="宋体" w:hAnsi="宋体"/>
                <w:kern w:val="0"/>
                <w:szCs w:val="21"/>
                <w:lang w:val="en-US" w:eastAsia="zh-CN"/>
              </w:rPr>
              <w:t>10</w:t>
            </w:r>
            <w:r>
              <w:rPr>
                <w:rFonts w:hint="eastAsia" w:ascii="宋体" w:hAnsi="宋体"/>
                <w:kern w:val="0"/>
                <w:szCs w:val="21"/>
              </w:rPr>
              <w:t>日</w:t>
            </w:r>
            <w:r>
              <w:rPr>
                <w:rFonts w:hint="eastAsia" w:ascii="宋体" w:hAnsi="宋体" w:cs="宋体"/>
                <w:color w:val="000000" w:themeColor="text1"/>
                <w:sz w:val="21"/>
                <w:szCs w:val="21"/>
              </w:rPr>
              <w:t>由总经理</w:t>
            </w:r>
            <w:r>
              <w:rPr>
                <w:rFonts w:hint="eastAsia" w:ascii="宋体" w:hAnsi="宋体" w:cs="宋体"/>
                <w:color w:val="000000"/>
                <w:sz w:val="21"/>
                <w:szCs w:val="21"/>
              </w:rPr>
              <w:t>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ind w:left="0" w:leftChars="0" w:firstLine="402" w:firstLineChars="200"/>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ind w:leftChars="200"/>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8"/>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ind w:firstLine="210" w:firstLineChars="100"/>
              <w:rPr>
                <w:b/>
                <w:color w:val="000000" w:themeColor="text1"/>
                <w:sz w:val="20"/>
                <w:szCs w:val="20"/>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Times New Roman" w:hAnsi="Times New Roman" w:eastAsia="宋体" w:cs="Times New Roman"/>
                <w:b/>
                <w:color w:val="000000" w:themeColor="text1"/>
                <w:sz w:val="20"/>
                <w:szCs w:val="20"/>
              </w:rPr>
            </w:pPr>
            <w:r>
              <w:rPr>
                <w:rFonts w:hint="eastAsia" w:ascii="Times New Roman" w:hAnsi="Times New Roman" w:eastAsia="宋体" w:cs="Times New Roman"/>
                <w:b/>
                <w:color w:val="000000" w:themeColor="text1"/>
                <w:sz w:val="20"/>
                <w:szCs w:val="20"/>
                <w:lang w:val="en-US" w:eastAsia="zh-CN"/>
              </w:rPr>
              <w:t>5.</w:t>
            </w:r>
            <w:r>
              <w:rPr>
                <w:rFonts w:hint="eastAsia" w:ascii="Times New Roman" w:hAnsi="Times New Roman" w:eastAsia="宋体" w:cs="Times New Roman"/>
                <w:b/>
                <w:color w:val="000000" w:themeColor="text1"/>
                <w:sz w:val="20"/>
                <w:szCs w:val="20"/>
              </w:rPr>
              <w:t>上次不符合的整改情况（再认证填写）</w:t>
            </w:r>
          </w:p>
          <w:p>
            <w:pPr>
              <w:numPr>
                <w:ilvl w:val="0"/>
                <w:numId w:val="0"/>
              </w:numPr>
              <w:spacing w:line="240" w:lineRule="exact"/>
              <w:ind w:leftChars="200"/>
              <w:rPr>
                <w:b/>
                <w:color w:val="000000" w:themeColor="text1"/>
                <w:szCs w:val="21"/>
              </w:rPr>
            </w:pP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技质部门</w:t>
            </w:r>
            <w:bookmarkStart w:id="24" w:name="_GoBack"/>
            <w:bookmarkEnd w:id="24"/>
            <w:r>
              <w:rPr>
                <w:rFonts w:hint="eastAsia"/>
                <w:b/>
                <w:szCs w:val="21"/>
                <w:lang w:val="en-US" w:eastAsia="zh-CN"/>
              </w:rPr>
              <w:t>7.1.5条款</w:t>
            </w:r>
            <w:r>
              <w:rPr>
                <w:rFonts w:hint="eastAsia"/>
                <w:b/>
                <w:szCs w:val="21"/>
              </w:rPr>
              <w:t>，经本次审核验证均整改且无类似不符合情况出现</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w:t>
      </w:r>
      <w:r>
        <w:rPr>
          <w:rFonts w:hint="eastAsia"/>
          <w:b/>
          <w:color w:val="000000" w:themeColor="text1"/>
          <w:highlight w:val="none"/>
          <w:lang w:val="en-US" w:eastAsia="zh-CN"/>
        </w:rPr>
        <w:t>.不符合项</w:t>
      </w:r>
      <w:r>
        <w:rPr>
          <w:rFonts w:hint="eastAsia"/>
          <w:b/>
          <w:color w:val="000000" w:themeColor="text1"/>
          <w:highlight w:val="none"/>
        </w:rPr>
        <w:t>分布在</w:t>
      </w:r>
      <w:r>
        <w:rPr>
          <w:rFonts w:hint="eastAsia"/>
          <w:b/>
          <w:color w:val="000000" w:themeColor="text1"/>
          <w:highlight w:val="none"/>
          <w:lang w:val="en-US" w:eastAsia="zh-CN"/>
        </w:rPr>
        <w:t>行政</w:t>
      </w:r>
      <w:r>
        <w:rPr>
          <w:rFonts w:hint="eastAsia"/>
          <w:b/>
          <w:color w:val="000000" w:themeColor="text1"/>
          <w:highlight w:val="none"/>
        </w:rPr>
        <w:t>部门</w:t>
      </w:r>
      <w:r>
        <w:rPr>
          <w:rFonts w:hint="eastAsia"/>
          <w:b/>
          <w:color w:val="000000" w:themeColor="text1"/>
          <w:highlight w:val="none"/>
          <w:lang w:val="en-US" w:eastAsia="zh-CN"/>
        </w:rPr>
        <w:t>Q7.2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cs="宋体" w:hAnsiTheme="minorHAnsi"/>
          <w:color w:val="000000" w:themeColor="text1"/>
          <w:kern w:val="0"/>
          <w:sz w:val="20"/>
          <w:szCs w:val="20"/>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66" w:leftChars="-337" w:hanging="542" w:hangingChars="271"/>
        <w:rPr>
          <w:rFonts w:hint="eastAsia" w:ascii="宋体" w:hAnsi="宋体" w:eastAsia="宋体"/>
          <w:b/>
          <w:color w:val="000000" w:themeColor="text1"/>
          <w:szCs w:val="21"/>
          <w:lang w:val="en-US" w:eastAsia="zh-CN"/>
        </w:rPr>
      </w:pPr>
      <w:r>
        <w:rPr>
          <w:rFonts w:hint="eastAsia" w:ascii="宋体" w:cs="宋体" w:hAnsiTheme="minorHAnsi"/>
          <w:color w:val="000000" w:themeColor="text1"/>
          <w:kern w:val="0"/>
          <w:sz w:val="20"/>
          <w:szCs w:val="20"/>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66" w:leftChars="-337" w:hanging="542" w:hangingChars="271"/>
        <w:rPr>
          <w:rFonts w:ascii="宋体" w:hAnsi="宋体"/>
          <w:b/>
          <w:color w:val="000000" w:themeColor="text1"/>
          <w:szCs w:val="21"/>
        </w:rPr>
      </w:pPr>
      <w:r>
        <w:rPr>
          <w:rFonts w:hint="eastAsia" w:ascii="宋体" w:cs="宋体" w:hAnsiTheme="minorHAnsi"/>
          <w:color w:val="000000" w:themeColor="text1"/>
          <w:kern w:val="0"/>
          <w:sz w:val="20"/>
          <w:szCs w:val="20"/>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cs="宋体" w:hAnsiTheme="minorHAnsi"/>
                <w:color w:val="000000" w:themeColor="text1"/>
                <w:kern w:val="0"/>
                <w:sz w:val="20"/>
                <w:szCs w:val="20"/>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highlight w:val="none"/>
              </w:rPr>
            </w:pPr>
            <w:r>
              <w:rPr>
                <w:rFonts w:hint="eastAsia"/>
                <w:b/>
                <w:color w:val="000000" w:themeColor="text1"/>
                <w:sz w:val="22"/>
                <w:szCs w:val="22"/>
                <w:highlight w:val="none"/>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highlight w:val="none"/>
              </w:rPr>
            </w:pPr>
            <w:r>
              <w:rPr>
                <w:rFonts w:hint="eastAsia" w:ascii="宋体" w:cs="宋体" w:hAnsiTheme="minorHAnsi"/>
                <w:color w:val="000000" w:themeColor="text1"/>
                <w:kern w:val="0"/>
                <w:sz w:val="20"/>
                <w:szCs w:val="20"/>
                <w:highlight w:val="none"/>
                <w:lang w:eastAsia="zh-CN"/>
              </w:rPr>
              <w:t>■</w:t>
            </w:r>
            <w:r>
              <w:rPr>
                <w:rFonts w:hint="eastAsia"/>
                <w:b/>
                <w:color w:val="000000" w:themeColor="text1"/>
                <w:sz w:val="22"/>
                <w:szCs w:val="22"/>
                <w:highlight w:val="none"/>
              </w:rPr>
              <w:t xml:space="preserve">QMS  </w:t>
            </w:r>
            <w:r>
              <w:rPr>
                <w:rFonts w:hint="eastAsia"/>
                <w:b/>
                <w:color w:val="000000" w:themeColor="text1"/>
                <w:spacing w:val="-10"/>
                <w:szCs w:val="21"/>
                <w:highlight w:val="none"/>
              </w:rPr>
              <w:t>□</w:t>
            </w:r>
            <w:r>
              <w:rPr>
                <w:rFonts w:hint="eastAsia"/>
                <w:b/>
                <w:color w:val="000000" w:themeColor="text1"/>
                <w:sz w:val="22"/>
                <w:szCs w:val="22"/>
                <w:highlight w:val="none"/>
              </w:rPr>
              <w:t xml:space="preserve">EMS  </w:t>
            </w:r>
            <w:r>
              <w:rPr>
                <w:rFonts w:hint="eastAsia"/>
                <w:b/>
                <w:color w:val="000000" w:themeColor="text1"/>
                <w:spacing w:val="-10"/>
                <w:szCs w:val="21"/>
                <w:highlight w:val="none"/>
              </w:rPr>
              <w:t>□</w:t>
            </w:r>
            <w:r>
              <w:rPr>
                <w:rFonts w:hint="eastAsia"/>
                <w:b/>
                <w:color w:val="000000" w:themeColor="text1"/>
                <w:sz w:val="22"/>
                <w:szCs w:val="22"/>
                <w:highlight w:val="none"/>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cs="宋体" w:hAnsiTheme="minorHAnsi"/>
                <w:color w:val="000000" w:themeColor="text1"/>
                <w:kern w:val="0"/>
                <w:sz w:val="20"/>
                <w:szCs w:val="20"/>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sz w:val="20"/>
              </w:rPr>
              <w:t>白乳胶、腻子胶水的生产</w:t>
            </w:r>
            <w:r>
              <w:rPr>
                <w:rFonts w:hint="eastAsia"/>
                <w:sz w:val="20"/>
                <w:lang w:eastAsia="zh-CN"/>
              </w:rPr>
              <w:t>。</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ascii="宋体" w:cs="宋体" w:hAnsiTheme="minorHAnsi"/>
                <w:color w:val="000000" w:themeColor="text1"/>
                <w:kern w:val="0"/>
                <w:sz w:val="20"/>
                <w:szCs w:val="20"/>
                <w:lang w:eastAsia="zh-CN"/>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ascii="宋体" w:cs="宋体" w:hAnsiTheme="minorHAnsi"/>
                <w:color w:val="000000" w:themeColor="text1"/>
                <w:kern w:val="0"/>
                <w:sz w:val="20"/>
                <w:szCs w:val="20"/>
                <w:lang w:eastAsia="zh-CN"/>
              </w:rPr>
              <w:t>■</w:t>
            </w:r>
            <w:r>
              <w:rPr>
                <w:rFonts w:hint="eastAsia"/>
                <w:b/>
                <w:color w:val="000000" w:themeColor="text1"/>
                <w:szCs w:val="21"/>
              </w:rPr>
              <w:t>QMS</w:t>
            </w:r>
            <w:r>
              <w:rPr>
                <w:rFonts w:hint="eastAsia"/>
                <w:b/>
                <w:color w:val="000000" w:themeColor="text1"/>
                <w:szCs w:val="21"/>
                <w:lang w:eastAsia="zh-CN"/>
              </w:rPr>
              <w:t>（</w:t>
            </w:r>
            <w:r>
              <w:rPr>
                <w:rFonts w:hint="eastAsia"/>
                <w:b/>
                <w:color w:val="000000" w:themeColor="text1"/>
                <w:szCs w:val="21"/>
                <w:lang w:val="en-US" w:eastAsia="zh-CN"/>
              </w:rPr>
              <w:t>换发证书）</w:t>
            </w:r>
            <w:r>
              <w:rPr>
                <w:rFonts w:hint="eastAsia"/>
                <w:b/>
                <w:color w:val="000000" w:themeColor="text1"/>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2"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1550035</wp:posOffset>
            </wp:positionH>
            <wp:positionV relativeFrom="paragraph">
              <wp:posOffset>330200</wp:posOffset>
            </wp:positionV>
            <wp:extent cx="757555" cy="419735"/>
            <wp:effectExtent l="0" t="0" r="4445"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663360" behindDoc="0" locked="0" layoutInCell="1" allowOverlap="1">
            <wp:simplePos x="0" y="0"/>
            <wp:positionH relativeFrom="column">
              <wp:posOffset>1571625</wp:posOffset>
            </wp:positionH>
            <wp:positionV relativeFrom="paragraph">
              <wp:posOffset>84455</wp:posOffset>
            </wp:positionV>
            <wp:extent cx="508000" cy="384175"/>
            <wp:effectExtent l="0" t="0" r="10160" b="12065"/>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7" cstate="print"/>
                    <a:srcRect/>
                    <a:stretch>
                      <a:fillRect/>
                    </a:stretch>
                  </pic:blipFill>
                  <pic:spPr>
                    <a:xfrm>
                      <a:off x="0" y="0"/>
                      <a:ext cx="508000" cy="384175"/>
                    </a:xfrm>
                    <a:prstGeom prst="rect">
                      <a:avLst/>
                    </a:prstGeom>
                    <a:noFill/>
                    <a:ln w="9525">
                      <a:noFill/>
                      <a:miter lim="800000"/>
                      <a:headEnd/>
                      <a:tailEnd/>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2021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cs="宋体" w:hAnsiTheme="minorHAnsi"/>
          <w:color w:val="000000" w:themeColor="text1"/>
          <w:kern w:val="0"/>
          <w:sz w:val="20"/>
          <w:szCs w:val="20"/>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ascii="宋体" w:cs="宋体" w:hAnsiTheme="minorHAnsi"/>
          <w:color w:val="000000" w:themeColor="text1"/>
          <w:kern w:val="0"/>
          <w:sz w:val="20"/>
          <w:szCs w:val="20"/>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ascii="宋体" w:cs="宋体" w:hAnsiTheme="minorHAnsi"/>
          <w:color w:val="000000" w:themeColor="text1"/>
          <w:kern w:val="0"/>
          <w:sz w:val="20"/>
          <w:szCs w:val="20"/>
          <w:lang w:eastAsia="zh-CN"/>
        </w:rPr>
        <w:t>■</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732790</wp:posOffset>
            </wp:positionH>
            <wp:positionV relativeFrom="paragraph">
              <wp:posOffset>137795</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Cs w:val="21"/>
        </w:rPr>
        <w:t>组长签字:                               日</w:t>
      </w:r>
      <w:r>
        <w:rPr>
          <w:rFonts w:hint="eastAsia"/>
          <w:b/>
          <w:color w:val="000000" w:themeColor="text1"/>
          <w:szCs w:val="21"/>
          <w:highlight w:val="none"/>
        </w:rPr>
        <w:t xml:space="preserve">期: </w:t>
      </w:r>
      <w:r>
        <w:rPr>
          <w:rFonts w:hint="eastAsia"/>
          <w:b/>
          <w:color w:val="000000" w:themeColor="text1"/>
          <w:szCs w:val="21"/>
          <w:highlight w:val="none"/>
          <w:lang w:val="en-US" w:eastAsia="zh-CN"/>
        </w:rPr>
        <w:t>2021</w:t>
      </w:r>
      <w:r>
        <w:rPr>
          <w:rFonts w:hint="eastAsia"/>
          <w:b/>
          <w:color w:val="000000" w:themeColor="text1"/>
          <w:szCs w:val="21"/>
          <w:highlight w:val="none"/>
        </w:rPr>
        <w:t xml:space="preserve"> 年</w:t>
      </w:r>
      <w:r>
        <w:rPr>
          <w:rFonts w:hint="eastAsia"/>
          <w:b/>
          <w:color w:val="000000" w:themeColor="text1"/>
          <w:szCs w:val="21"/>
          <w:highlight w:val="none"/>
          <w:lang w:val="en-US" w:eastAsia="zh-CN"/>
        </w:rPr>
        <w:t xml:space="preserve">7 </w:t>
      </w:r>
      <w:r>
        <w:rPr>
          <w:rFonts w:hint="eastAsia"/>
          <w:b/>
          <w:color w:val="000000" w:themeColor="text1"/>
          <w:szCs w:val="21"/>
          <w:highlight w:val="none"/>
        </w:rPr>
        <w:t>月</w:t>
      </w:r>
      <w:r>
        <w:rPr>
          <w:rFonts w:hint="eastAsia"/>
          <w:b/>
          <w:color w:val="000000" w:themeColor="text1"/>
          <w:szCs w:val="21"/>
          <w:highlight w:val="none"/>
          <w:lang w:val="en-US" w:eastAsia="zh-CN"/>
        </w:rPr>
        <w:t xml:space="preserve"> 6</w:t>
      </w:r>
      <w:r>
        <w:rPr>
          <w:rFonts w:hint="eastAsia"/>
          <w:b/>
          <w:color w:val="000000" w:themeColor="text1"/>
          <w:szCs w:val="21"/>
          <w:highlight w:val="none"/>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3"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3"/>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5B701"/>
    <w:multiLevelType w:val="singleLevel"/>
    <w:tmpl w:val="D835B701"/>
    <w:lvl w:ilvl="0" w:tentative="0">
      <w:start w:val="4"/>
      <w:numFmt w:val="decimal"/>
      <w:lvlText w:val="%1."/>
      <w:lvlJc w:val="left"/>
      <w:pPr>
        <w:tabs>
          <w:tab w:val="left" w:pos="312"/>
        </w:tabs>
      </w:pPr>
    </w:lvl>
  </w:abstractNum>
  <w:abstractNum w:abstractNumId="1">
    <w:nsid w:val="F65B4D93"/>
    <w:multiLevelType w:val="singleLevel"/>
    <w:tmpl w:val="F65B4D93"/>
    <w:lvl w:ilvl="0" w:tentative="0">
      <w:start w:val="2"/>
      <w:numFmt w:val="decimal"/>
      <w:suff w:val="nothing"/>
      <w:lvlText w:val="%1、"/>
      <w:lvlJc w:val="left"/>
    </w:lvl>
  </w:abstractNum>
  <w:abstractNum w:abstractNumId="2">
    <w:nsid w:val="258F72FD"/>
    <w:multiLevelType w:val="singleLevel"/>
    <w:tmpl w:val="258F72FD"/>
    <w:lvl w:ilvl="0" w:tentative="0">
      <w:start w:val="2"/>
      <w:numFmt w:val="decimal"/>
      <w:lvlText w:val="%1."/>
      <w:lvlJc w:val="left"/>
      <w:pPr>
        <w:tabs>
          <w:tab w:val="left" w:pos="312"/>
        </w:tabs>
      </w:pPr>
    </w:lvl>
  </w:abstractNum>
  <w:abstractNum w:abstractNumId="3">
    <w:nsid w:val="3BA94857"/>
    <w:multiLevelType w:val="singleLevel"/>
    <w:tmpl w:val="3BA94857"/>
    <w:lvl w:ilvl="0" w:tentative="0">
      <w:start w:val="9"/>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B729DE"/>
    <w:multiLevelType w:val="singleLevel"/>
    <w:tmpl w:val="62B729DE"/>
    <w:lvl w:ilvl="0" w:tentative="0">
      <w:start w:val="6"/>
      <w:numFmt w:val="decimal"/>
      <w:suff w:val="space"/>
      <w:lvlText w:val="%1."/>
      <w:lvlJc w:val="left"/>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293498"/>
    <w:rsid w:val="0CEB34E0"/>
    <w:rsid w:val="104D02DB"/>
    <w:rsid w:val="44CD3C4D"/>
    <w:rsid w:val="5374689C"/>
    <w:rsid w:val="5B1C1A77"/>
    <w:rsid w:val="67524C56"/>
    <w:rsid w:val="6DF35571"/>
    <w:rsid w:val="714B40FC"/>
    <w:rsid w:val="7BA35137"/>
    <w:rsid w:val="7FD82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TotalTime>
  <ScaleCrop>false</ScaleCrop>
  <LinksUpToDate>false</LinksUpToDate>
  <CharactersWithSpaces>5057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2021-07-02T05:26:00Z</cp:lastPrinted>
  <dcterms:modified xsi:type="dcterms:W3CDTF">2021-07-05T00:42:25Z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092C9F38DF1F44FAA0A4D371862F5A5D</vt:lpwstr>
  </property>
  <property fmtid="{D5CDD505-2E9C-101B-9397-08002B2CF9AE}" pid="4" name="KSOSaveFontToCloudKey">
    <vt:lpwstr>496080537_btnclosed</vt:lpwstr>
  </property>
</Properties>
</file>