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重庆昌辉塑料有限公司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bookmarkStart w:id="21" w:name="_GoBack"/>
            <w:bookmarkEnd w:id="21"/>
            <w:r>
              <w:rPr>
                <w:rFonts w:hint="eastAsia"/>
                <w:b/>
                <w:color w:val="000000" w:themeColor="text1"/>
                <w:sz w:val="20"/>
                <w:szCs w:val="20"/>
                <w:lang w:eastAsia="zh-CN"/>
              </w:rPr>
              <w:t>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重庆昌辉塑料有限公司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重庆市巴南区鱼洞街道金竹村6组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重庆市巴南区武新村陈家湾工业园区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侯仁辉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17783091155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王玲玲</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hint="eastAsia"/>
                <w:sz w:val="21"/>
                <w:szCs w:val="21"/>
                <w:lang w:eastAsia="zh-CN"/>
              </w:rPr>
              <w:t>侯仁斌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侯仁辉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再生塑料颗粒的加工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24.01.02</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2021-01-03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color w:val="auto"/>
                <w:sz w:val="20"/>
              </w:rPr>
              <w:t>再生塑料颗粒的加工</w:t>
            </w:r>
          </w:p>
        </w:tc>
        <w:tc>
          <w:tcPr>
            <w:tcW w:w="2519" w:type="dxa"/>
          </w:tcPr>
          <w:p>
            <w:pPr>
              <w:rPr>
                <w:b/>
                <w:color w:val="000000" w:themeColor="text1"/>
                <w:sz w:val="20"/>
                <w:szCs w:val="20"/>
              </w:rPr>
            </w:pPr>
          </w:p>
        </w:tc>
        <w:tc>
          <w:tcPr>
            <w:tcW w:w="1843" w:type="dxa"/>
          </w:tcPr>
          <w:p>
            <w:pPr>
              <w:rPr>
                <w:b/>
                <w:color w:val="000000" w:themeColor="text1"/>
                <w:sz w:val="20"/>
                <w:szCs w:val="20"/>
                <w:highlight w:val="none"/>
              </w:rPr>
            </w:pPr>
          </w:p>
        </w:tc>
        <w:tc>
          <w:tcPr>
            <w:tcW w:w="3543" w:type="dxa"/>
          </w:tcPr>
          <w:p>
            <w:pPr>
              <w:widowControl/>
              <w:spacing w:line="400" w:lineRule="exact"/>
              <w:rPr>
                <w:b/>
                <w:color w:val="000000" w:themeColor="text1"/>
                <w:sz w:val="20"/>
                <w:szCs w:val="20"/>
                <w:highlight w:val="none"/>
              </w:rPr>
            </w:pPr>
            <w:r>
              <w:rPr>
                <w:rFonts w:hint="eastAsia" w:ascii="宋体" w:hAnsi="宋体"/>
                <w:color w:val="000000" w:themeColor="text1"/>
                <w:sz w:val="21"/>
                <w:szCs w:val="21"/>
                <w:highlight w:val="none"/>
              </w:rPr>
              <w:t>GB/T 24149.2-2017塑料 汽车用聚丙烯（PP）专用料 第2部分：仪表板</w:t>
            </w:r>
            <w:r>
              <w:rPr>
                <w:rFonts w:hint="eastAsia" w:ascii="宋体" w:hAnsi="宋体"/>
                <w:color w:val="000000" w:themeColor="text1"/>
                <w:sz w:val="21"/>
                <w:szCs w:val="21"/>
                <w:highlight w:val="none"/>
                <w:lang w:val="en-US" w:eastAsia="zh-CN"/>
              </w:rPr>
              <w:t>；</w:t>
            </w:r>
            <w:r>
              <w:rPr>
                <w:rFonts w:hint="eastAsia" w:ascii="宋体" w:hAnsi="宋体"/>
                <w:color w:val="000000" w:themeColor="text1"/>
                <w:sz w:val="21"/>
                <w:szCs w:val="21"/>
                <w:highlight w:val="none"/>
              </w:rPr>
              <w:t>GB/T 24149.3-2017塑料 汽车用聚丙烯（PP）专用料 第3部分：门内板</w:t>
            </w:r>
            <w:r>
              <w:rPr>
                <w:rFonts w:hint="eastAsia" w:ascii="宋体" w:hAnsi="宋体"/>
                <w:color w:val="000000" w:themeColor="text1"/>
                <w:sz w:val="21"/>
                <w:szCs w:val="21"/>
                <w:highlight w:val="none"/>
                <w:lang w:val="en-US" w:eastAsia="zh-CN"/>
              </w:rPr>
              <w:t>；</w:t>
            </w:r>
            <w:r>
              <w:rPr>
                <w:rFonts w:hint="eastAsia" w:ascii="宋体" w:hAnsi="宋体"/>
                <w:color w:val="000000" w:themeColor="text1"/>
                <w:sz w:val="21"/>
                <w:szCs w:val="21"/>
                <w:highlight w:val="none"/>
              </w:rPr>
              <w:t>GB/T 35265-2017聚丙烯（PP）塑料回收料的表征特性及检测方法</w:t>
            </w:r>
            <w:r>
              <w:rPr>
                <w:rFonts w:hint="eastAsia" w:ascii="宋体" w:hAnsi="宋体"/>
                <w:color w:val="000000" w:themeColor="text1"/>
                <w:sz w:val="21"/>
                <w:szCs w:val="21"/>
                <w:highlight w:val="none"/>
                <w:lang w:val="en-US" w:eastAsia="zh-CN"/>
              </w:rPr>
              <w:t>以及客户合同要求</w:t>
            </w:r>
            <w:r>
              <w:rPr>
                <w:rFonts w:hint="eastAsia" w:ascii="宋体" w:hAnsi="宋体"/>
                <w:color w:val="000000" w:themeColor="text1"/>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3</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w:t>
            </w:r>
            <w:r>
              <w:rPr>
                <w:rFonts w:hint="eastAsia" w:ascii="宋体" w:hAnsi="宋体"/>
                <w:color w:val="000000" w:themeColor="text1"/>
                <w:sz w:val="21"/>
                <w:szCs w:val="21"/>
                <w:lang w:val="en-US" w:eastAsia="zh-CN"/>
              </w:rPr>
              <w:t>8.3</w:t>
            </w:r>
            <w:r>
              <w:rPr>
                <w:rFonts w:hint="eastAsia" w:ascii="宋体" w:hAnsi="宋体"/>
                <w:color w:val="000000" w:themeColor="text1"/>
                <w:sz w:val="21"/>
                <w:szCs w:val="21"/>
              </w:rPr>
              <w:t>条款</w:t>
            </w:r>
            <w:r>
              <w:rPr>
                <w:rFonts w:hint="eastAsia" w:ascii="宋体" w:hAnsi="宋体"/>
                <w:color w:val="000000" w:themeColor="text1"/>
                <w:sz w:val="21"/>
                <w:szCs w:val="21"/>
                <w:lang w:eastAsia="zh-CN"/>
              </w:rPr>
              <w:t>不</w:t>
            </w:r>
            <w:r>
              <w:rPr>
                <w:rFonts w:hint="eastAsia" w:ascii="宋体" w:hAnsi="宋体"/>
                <w:color w:val="000000" w:themeColor="text1"/>
                <w:sz w:val="21"/>
                <w:szCs w:val="21"/>
              </w:rPr>
              <w:t>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360" w:lineRule="auto"/>
              <w:ind w:firstLine="422" w:firstLineChars="200"/>
              <w:rPr>
                <w:b/>
                <w:color w:val="000000" w:themeColor="text1"/>
                <w:sz w:val="21"/>
                <w:szCs w:val="21"/>
              </w:rPr>
            </w:pPr>
            <w:r>
              <w:rPr>
                <w:b/>
                <w:color w:val="000000" w:themeColor="text1"/>
                <w:sz w:val="21"/>
                <w:szCs w:val="21"/>
              </w:rPr>
              <w:t>3.</w:t>
            </w: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r>
              <w:rPr>
                <w:rFonts w:hint="eastAsia" w:ascii="宋体" w:hAnsi="宋体" w:eastAsia="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诚信为本</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以质量求生存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科技创新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追求行业领先水平</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widowControl/>
              <w:spacing w:line="400" w:lineRule="exact"/>
              <w:rPr>
                <w:rFonts w:hint="eastAsia" w:ascii="宋体" w:hAnsi="宋体"/>
                <w:b/>
                <w:bCs/>
                <w:sz w:val="21"/>
                <w:szCs w:val="21"/>
                <w:lang w:eastAsia="zh-CN"/>
              </w:rPr>
            </w:pPr>
            <w:r>
              <w:rPr>
                <w:rFonts w:hint="eastAsia" w:ascii="宋体" w:hAnsi="宋体"/>
                <w:b/>
                <w:bCs/>
                <w:sz w:val="21"/>
                <w:szCs w:val="21"/>
                <w:lang w:eastAsia="zh-CN"/>
              </w:rPr>
              <w:t>5.QMS过程</w:t>
            </w:r>
          </w:p>
          <w:p>
            <w:pPr>
              <w:rPr>
                <w:rFonts w:hint="eastAsia"/>
                <w:sz w:val="21"/>
                <w:szCs w:val="21"/>
              </w:rPr>
            </w:pPr>
            <w:r>
              <w:rPr>
                <w:rFonts w:hint="eastAsia"/>
                <w:sz w:val="21"/>
                <w:szCs w:val="21"/>
              </w:rPr>
              <w:t>生产流程图：</w:t>
            </w:r>
          </w:p>
          <w:p>
            <w:pPr>
              <w:rPr>
                <w:rFonts w:hint="eastAsia"/>
                <w:sz w:val="21"/>
                <w:szCs w:val="21"/>
                <w:highlight w:val="none"/>
                <w:lang w:eastAsia="zh-CN"/>
              </w:rPr>
            </w:pPr>
            <w:r>
              <w:rPr>
                <w:rFonts w:hint="eastAsia"/>
                <w:sz w:val="21"/>
                <w:szCs w:val="21"/>
                <w:highlight w:val="none"/>
              </w:rPr>
              <w:t>原材料（废旧</w:t>
            </w:r>
            <w:r>
              <w:rPr>
                <w:rFonts w:hint="eastAsia"/>
                <w:color w:val="auto"/>
                <w:sz w:val="21"/>
                <w:szCs w:val="21"/>
                <w:highlight w:val="none"/>
                <w:lang w:val="en-US" w:eastAsia="zh-CN"/>
              </w:rPr>
              <w:t>聚丙烯</w:t>
            </w:r>
            <w:r>
              <w:rPr>
                <w:rFonts w:hint="eastAsia"/>
                <w:sz w:val="21"/>
                <w:szCs w:val="21"/>
                <w:highlight w:val="none"/>
              </w:rPr>
              <w:t>）—分选—</w:t>
            </w:r>
            <w:r>
              <w:rPr>
                <w:rFonts w:hint="eastAsia"/>
                <w:sz w:val="21"/>
                <w:szCs w:val="21"/>
                <w:highlight w:val="none"/>
                <w:lang w:val="en-US" w:eastAsia="zh-CN"/>
              </w:rPr>
              <w:t>搅拌</w:t>
            </w:r>
            <w:r>
              <w:rPr>
                <w:rFonts w:hint="eastAsia"/>
                <w:sz w:val="21"/>
                <w:szCs w:val="21"/>
                <w:highlight w:val="none"/>
              </w:rPr>
              <w:t>—熔融挤塑—切粒—</w:t>
            </w:r>
            <w:r>
              <w:rPr>
                <w:rFonts w:hint="eastAsia"/>
                <w:sz w:val="21"/>
                <w:szCs w:val="21"/>
                <w:highlight w:val="none"/>
                <w:lang w:val="en-US" w:eastAsia="zh-CN"/>
              </w:rPr>
              <w:t>打包</w:t>
            </w:r>
            <w:r>
              <w:rPr>
                <w:rFonts w:hint="eastAsia"/>
                <w:sz w:val="21"/>
                <w:szCs w:val="21"/>
                <w:highlight w:val="none"/>
              </w:rPr>
              <w:t>—</w:t>
            </w:r>
            <w:r>
              <w:rPr>
                <w:rFonts w:hint="eastAsia"/>
                <w:sz w:val="21"/>
                <w:szCs w:val="21"/>
                <w:highlight w:val="none"/>
                <w:lang w:val="en-US" w:eastAsia="zh-CN"/>
              </w:rPr>
              <w:t>入库</w:t>
            </w:r>
            <w:r>
              <w:rPr>
                <w:rFonts w:hint="eastAsia"/>
                <w:sz w:val="21"/>
                <w:szCs w:val="21"/>
                <w:highlight w:val="none"/>
                <w:lang w:eastAsia="zh-CN"/>
              </w:rPr>
              <w:t>。</w:t>
            </w:r>
          </w:p>
          <w:p>
            <w:pPr>
              <w:widowControl/>
              <w:spacing w:line="40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关键/确认</w:t>
            </w:r>
            <w:r>
              <w:rPr>
                <w:rFonts w:hint="eastAsia" w:ascii="宋体" w:hAnsi="宋体"/>
                <w:color w:val="auto"/>
                <w:sz w:val="21"/>
                <w:szCs w:val="21"/>
                <w:highlight w:val="none"/>
              </w:rPr>
              <w:t>过程</w:t>
            </w:r>
            <w:r>
              <w:rPr>
                <w:rFonts w:hint="eastAsia" w:ascii="宋体" w:hAnsi="宋体"/>
                <w:color w:val="auto"/>
                <w:sz w:val="21"/>
                <w:szCs w:val="21"/>
                <w:highlight w:val="none"/>
                <w:lang w:val="en-US" w:eastAsia="zh-CN"/>
              </w:rPr>
              <w:t>：</w:t>
            </w:r>
            <w:r>
              <w:rPr>
                <w:rFonts w:hint="eastAsia"/>
                <w:sz w:val="21"/>
                <w:szCs w:val="21"/>
                <w:highlight w:val="none"/>
              </w:rPr>
              <w:t>熔融挤塑</w:t>
            </w:r>
            <w:r>
              <w:rPr>
                <w:rFonts w:hint="eastAsia" w:ascii="宋体" w:hAnsi="宋体"/>
                <w:color w:val="auto"/>
                <w:sz w:val="21"/>
                <w:szCs w:val="21"/>
                <w:highlight w:val="none"/>
                <w:lang w:val="en-US" w:eastAsia="zh-CN"/>
              </w:rPr>
              <w:t>，也是特殊过程。</w:t>
            </w:r>
          </w:p>
          <w:p>
            <w:pPr>
              <w:widowControl/>
              <w:spacing w:line="400" w:lineRule="exact"/>
              <w:rPr>
                <w:rFonts w:hint="eastAsia" w:ascii="宋体" w:hAnsi="宋体"/>
                <w:sz w:val="21"/>
                <w:szCs w:val="21"/>
                <w:lang w:eastAsia="zh-CN"/>
              </w:rPr>
            </w:pPr>
            <w:r>
              <w:rPr>
                <w:rFonts w:hint="eastAsia" w:ascii="宋体" w:hAnsi="宋体"/>
                <w:color w:val="000000" w:themeColor="text1"/>
                <w:sz w:val="21"/>
                <w:szCs w:val="21"/>
                <w:highlight w:val="none"/>
                <w:lang w:val="en-US" w:eastAsia="zh-CN"/>
              </w:rPr>
              <w:t>外包过程：无</w:t>
            </w:r>
            <w:r>
              <w:rPr>
                <w:rFonts w:hint="eastAsia" w:ascii="宋体" w:hAnsi="宋体"/>
                <w:sz w:val="21"/>
                <w:szCs w:val="21"/>
                <w:highlight w:val="none"/>
                <w:lang w:eastAsia="zh-CN"/>
              </w:rPr>
              <w:t xml:space="preserve">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6" w:firstLineChars="15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390" w:firstLineChars="200"/>
              <w:rPr>
                <w:rFonts w:ascii="宋体" w:hAnsi="宋体"/>
                <w:b/>
                <w:color w:val="000000" w:themeColor="text1"/>
                <w:spacing w:val="-8"/>
                <w:sz w:val="21"/>
                <w:szCs w:val="21"/>
              </w:rPr>
            </w:pPr>
            <w:r>
              <w:rPr>
                <w:rFonts w:hint="eastAsia" w:ascii="宋体" w:hAnsi="宋体"/>
                <w:b/>
                <w:color w:val="000000" w:themeColor="text1"/>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 w:val="21"/>
                <w:szCs w:val="21"/>
                <w:u w:val="single"/>
              </w:rPr>
            </w:pP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产品/服务□环境因素□危险源，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 w:val="21"/>
                <w:szCs w:val="21"/>
              </w:rPr>
            </w:pPr>
            <w:r>
              <w:rPr>
                <w:rFonts w:hint="eastAsia"/>
                <w:color w:val="000000"/>
                <w:sz w:val="21"/>
                <w:szCs w:val="21"/>
              </w:rPr>
              <w:t>质</w:t>
            </w:r>
            <w:r>
              <w:rPr>
                <w:rFonts w:hint="eastAsia" w:ascii="宋体" w:hAnsi="宋体" w:cs="宋体"/>
                <w:color w:val="000000"/>
                <w:kern w:val="0"/>
                <w:sz w:val="21"/>
                <w:szCs w:val="21"/>
              </w:rPr>
              <w:t>量目标：</w:t>
            </w:r>
          </w:p>
          <w:p>
            <w:pPr>
              <w:widowControl/>
              <w:spacing w:line="400" w:lineRule="exact"/>
              <w:rPr>
                <w:rFonts w:hint="eastAsia" w:ascii="宋体" w:hAnsi="宋体"/>
                <w:color w:val="auto"/>
                <w:sz w:val="21"/>
                <w:szCs w:val="21"/>
                <w:lang w:eastAsia="zh-CN"/>
              </w:rPr>
            </w:pPr>
            <w:r>
              <w:rPr>
                <w:rFonts w:hint="eastAsia" w:ascii="宋体" w:hAnsi="宋体"/>
                <w:color w:val="auto"/>
                <w:sz w:val="21"/>
                <w:szCs w:val="21"/>
                <w:lang w:val="en-US" w:eastAsia="zh-CN"/>
              </w:rPr>
              <w:t>1、</w:t>
            </w:r>
            <w:r>
              <w:rPr>
                <w:rFonts w:hint="eastAsia" w:ascii="宋体" w:hAnsi="宋体"/>
                <w:color w:val="auto"/>
                <w:sz w:val="21"/>
                <w:szCs w:val="21"/>
                <w:lang w:eastAsia="zh-CN"/>
              </w:rPr>
              <w:t>客户满意度≥90分；</w:t>
            </w:r>
          </w:p>
          <w:p>
            <w:pPr>
              <w:widowControl/>
              <w:spacing w:line="400" w:lineRule="exact"/>
              <w:rPr>
                <w:rFonts w:ascii="宋体" w:hAnsi="宋体"/>
                <w:b/>
                <w:color w:val="000000" w:themeColor="text1"/>
                <w:sz w:val="21"/>
                <w:szCs w:val="21"/>
              </w:rPr>
            </w:pPr>
            <w:r>
              <w:rPr>
                <w:rFonts w:hint="eastAsia" w:ascii="宋体" w:hAnsi="宋体"/>
                <w:color w:val="auto"/>
                <w:sz w:val="21"/>
                <w:szCs w:val="21"/>
                <w:lang w:val="en-US" w:eastAsia="zh-CN"/>
              </w:rPr>
              <w:t>2、</w:t>
            </w:r>
            <w:r>
              <w:rPr>
                <w:rFonts w:hint="eastAsia" w:ascii="宋体" w:hAnsi="宋体"/>
                <w:color w:val="auto"/>
                <w:sz w:val="21"/>
                <w:szCs w:val="21"/>
                <w:lang w:eastAsia="zh-CN"/>
              </w:rPr>
              <w:t>产品出货合格率100%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质量管理</w:t>
            </w:r>
            <w:r>
              <w:rPr>
                <w:rFonts w:hint="eastAsia" w:ascii="宋体" w:hAnsi="宋体" w:cs="宋体"/>
                <w:color w:val="000000" w:themeColor="text1"/>
                <w:sz w:val="21"/>
                <w:szCs w:val="21"/>
              </w:rPr>
              <w:t>体系文件，体系文件对管理体系各过程进行了识别确定、明确了各要素间的相互关系及其管控要求。公司体系文件于</w:t>
            </w:r>
            <w:r>
              <w:rPr>
                <w:rFonts w:hint="eastAsia" w:ascii="宋体" w:hAnsi="宋体" w:cs="Arial"/>
                <w:color w:val="000000" w:themeColor="text1"/>
                <w:sz w:val="21"/>
                <w:szCs w:val="21"/>
              </w:rPr>
              <w:t>20</w:t>
            </w:r>
            <w:r>
              <w:rPr>
                <w:rFonts w:hint="eastAsia" w:ascii="宋体" w:hAnsi="宋体" w:cs="Arial"/>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01</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03</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产品的生产</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ind w:firstLine="420" w:firstLineChars="200"/>
              <w:rPr>
                <w:rFonts w:ascii="宋体" w:hAnsi="宋体"/>
                <w:b/>
                <w:color w:val="000000" w:themeColor="text1"/>
                <w:sz w:val="21"/>
                <w:szCs w:val="21"/>
              </w:rPr>
            </w:pPr>
            <w:r>
              <w:rPr>
                <w:rFonts w:hint="eastAsia" w:ascii="宋体" w:hAnsi="宋体"/>
                <w:bCs/>
                <w:iCs/>
                <w:sz w:val="21"/>
                <w:szCs w:val="21"/>
                <w:lang w:val="en-US" w:eastAsia="zh-CN"/>
              </w:rPr>
              <w:t>组织为租赁的加工厂房及办</w:t>
            </w:r>
            <w:r>
              <w:rPr>
                <w:rFonts w:hint="eastAsia" w:ascii="宋体" w:hAnsi="宋体"/>
                <w:bCs/>
                <w:iCs/>
                <w:sz w:val="21"/>
                <w:szCs w:val="21"/>
                <w:highlight w:val="none"/>
                <w:lang w:val="en-US" w:eastAsia="zh-CN"/>
              </w:rPr>
              <w:t>公场地.主要生产设备包括：</w:t>
            </w:r>
            <w:r>
              <w:rPr>
                <w:rFonts w:hint="eastAsia"/>
                <w:color w:val="auto"/>
                <w:sz w:val="21"/>
                <w:szCs w:val="21"/>
                <w:highlight w:val="none"/>
                <w:lang w:val="en-US" w:eastAsia="zh-CN"/>
              </w:rPr>
              <w:t>造粒主机、造粒副机、切粒机 、原料搅拌罐、振动筛等以及电脑办公设备</w:t>
            </w:r>
            <w:r>
              <w:rPr>
                <w:rFonts w:hint="eastAsia" w:ascii="宋体" w:hAnsi="宋体"/>
                <w:bCs/>
                <w:iCs/>
                <w:sz w:val="21"/>
                <w:szCs w:val="21"/>
                <w:highlight w:val="none"/>
                <w:lang w:val="en-US" w:eastAsia="zh-CN"/>
              </w:rPr>
              <w:t>，可以满足产品加工需要。对设备按月方式进行点检维护保养，并实施。特种设备：无。公司未建立信息</w:t>
            </w:r>
            <w:r>
              <w:rPr>
                <w:rFonts w:hint="eastAsia" w:ascii="宋体" w:hAnsi="宋体"/>
                <w:bCs/>
                <w:iCs/>
                <w:sz w:val="21"/>
                <w:szCs w:val="21"/>
                <w:lang w:val="en-US" w:eastAsia="zh-CN"/>
              </w:rPr>
              <w:t>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firstLine="422" w:firstLineChars="200"/>
              <w:rPr>
                <w:rFonts w:hint="eastAsia"/>
                <w:color w:val="000000" w:themeColor="text1"/>
                <w:sz w:val="21"/>
                <w:szCs w:val="21"/>
                <w:lang w:eastAsia="zh-CN"/>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000000" w:themeColor="text1"/>
                <w:sz w:val="21"/>
                <w:szCs w:val="21"/>
              </w:rPr>
            </w:pPr>
            <w:r>
              <w:rPr>
                <w:rFonts w:hint="eastAsia"/>
                <w:color w:val="auto"/>
                <w:sz w:val="21"/>
                <w:szCs w:val="21"/>
                <w:lang w:eastAsia="zh-CN"/>
              </w:rPr>
              <w:t>公司的监视和测量设施设备主要</w:t>
            </w:r>
            <w:r>
              <w:rPr>
                <w:rFonts w:hint="eastAsia"/>
                <w:color w:val="auto"/>
                <w:sz w:val="21"/>
                <w:szCs w:val="21"/>
                <w:highlight w:val="none"/>
                <w:lang w:val="en-US" w:eastAsia="zh-CN"/>
              </w:rPr>
              <w:t>有电子台秤、电子天平、熔体流动速率仪等。提供有电子台秤、电子天平、熔体流动速率仪的有效检定或校准证书。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193"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widowControl/>
              <w:spacing w:line="400" w:lineRule="exact"/>
              <w:rPr>
                <w:rFonts w:hint="eastAsia" w:eastAsia="宋体"/>
                <w:b/>
                <w:color w:val="000000" w:themeColor="text1"/>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sz w:val="21"/>
                <w:szCs w:val="21"/>
                <w:highlight w:val="none"/>
              </w:rPr>
              <w:t>括回访和顾客满意度调查），相关绩效表明：组织基本能有效控制管理其生产及服务过程，从审核过程看，公司的产品质量管理基本受控。 QMS关键工序</w:t>
            </w:r>
            <w:r>
              <w:rPr>
                <w:rFonts w:hint="eastAsia" w:ascii="宋体" w:hAnsi="宋体" w:cs="宋体"/>
                <w:color w:val="000000"/>
                <w:sz w:val="21"/>
                <w:szCs w:val="21"/>
                <w:highlight w:val="none"/>
                <w:lang w:eastAsia="zh-CN"/>
              </w:rPr>
              <w:t>：</w:t>
            </w:r>
            <w:r>
              <w:rPr>
                <w:rFonts w:hint="eastAsia" w:ascii="宋体" w:hAnsi="宋体"/>
                <w:color w:val="auto"/>
                <w:sz w:val="21"/>
                <w:szCs w:val="21"/>
                <w:highlight w:val="none"/>
                <w:lang w:val="en-US" w:eastAsia="zh-CN"/>
              </w:rPr>
              <w:t>关键/确认</w:t>
            </w:r>
            <w:r>
              <w:rPr>
                <w:rFonts w:hint="eastAsia" w:ascii="宋体" w:hAnsi="宋体"/>
                <w:color w:val="auto"/>
                <w:sz w:val="21"/>
                <w:szCs w:val="21"/>
                <w:highlight w:val="none"/>
              </w:rPr>
              <w:t>过程</w:t>
            </w:r>
            <w:r>
              <w:rPr>
                <w:rFonts w:hint="eastAsia" w:ascii="宋体" w:hAnsi="宋体"/>
                <w:color w:val="auto"/>
                <w:sz w:val="21"/>
                <w:szCs w:val="21"/>
                <w:highlight w:val="none"/>
                <w:lang w:val="en-US" w:eastAsia="zh-CN"/>
              </w:rPr>
              <w:t>：</w:t>
            </w:r>
            <w:r>
              <w:rPr>
                <w:rFonts w:hint="eastAsia"/>
                <w:sz w:val="21"/>
                <w:szCs w:val="21"/>
                <w:highlight w:val="none"/>
              </w:rPr>
              <w:t>熔融挤塑</w:t>
            </w:r>
            <w:r>
              <w:rPr>
                <w:rFonts w:hint="eastAsia" w:ascii="宋体" w:hAnsi="宋体"/>
                <w:color w:val="auto"/>
                <w:sz w:val="21"/>
                <w:szCs w:val="21"/>
                <w:highlight w:val="none"/>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1"/>
                <w:szCs w:val="21"/>
              </w:rPr>
            </w:pPr>
            <w:r>
              <w:rPr>
                <w:rFonts w:hint="eastAsia"/>
                <w:b/>
                <w:color w:val="000000" w:themeColor="text1"/>
                <w:sz w:val="21"/>
                <w:szCs w:val="21"/>
              </w:rPr>
              <w:t>(应说明相关证据)：</w:t>
            </w:r>
            <w:r>
              <w:rPr>
                <w:rFonts w:hint="eastAsia"/>
                <w:color w:val="000000" w:themeColor="text1"/>
                <w:sz w:val="21"/>
                <w:szCs w:val="21"/>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无</w:t>
            </w:r>
          </w:p>
          <w:p>
            <w:pPr>
              <w:spacing w:line="240" w:lineRule="exact"/>
              <w:ind w:firstLine="422" w:firstLineChars="200"/>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
                <w:color w:val="000000" w:themeColor="text1"/>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numPr>
                <w:ilvl w:val="0"/>
                <w:numId w:val="3"/>
              </w:numPr>
              <w:spacing w:line="240" w:lineRule="exact"/>
              <w:rPr>
                <w:rFonts w:hint="eastAsia"/>
                <w:sz w:val="21"/>
                <w:szCs w:val="21"/>
              </w:rPr>
            </w:pPr>
            <w:r>
              <w:rPr>
                <w:rFonts w:hint="eastAsia"/>
                <w:sz w:val="21"/>
                <w:szCs w:val="21"/>
              </w:rPr>
              <w:t>对特种设备的维护; （适用时）</w:t>
            </w:r>
          </w:p>
          <w:p>
            <w:pPr>
              <w:spacing w:line="400" w:lineRule="exact"/>
              <w:rPr>
                <w:rFonts w:hint="eastAsia"/>
                <w:sz w:val="21"/>
                <w:szCs w:val="21"/>
                <w:lang w:eastAsia="zh-CN"/>
              </w:rPr>
            </w:pPr>
            <w:r>
              <w:rPr>
                <w:rFonts w:hint="eastAsia"/>
                <w:color w:val="000000" w:themeColor="text1"/>
                <w:sz w:val="21"/>
                <w:szCs w:val="21"/>
                <w:lang w:val="en-US" w:eastAsia="zh-CN"/>
              </w:rPr>
              <w:t>有货运电梯1部（厂房出租方资产，提供有效年检报告，见附件）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color w:val="FF0000"/>
                <w:sz w:val="21"/>
                <w:szCs w:val="21"/>
              </w:rPr>
            </w:pPr>
            <w:r>
              <w:rPr>
                <w:rFonts w:hint="eastAsia" w:asciiTheme="minorEastAsia" w:hAnsiTheme="minorEastAsia" w:eastAsiaTheme="minorEastAsia"/>
                <w:b/>
                <w:color w:val="000000" w:themeColor="text1"/>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525" w:firstLineChars="250"/>
              <w:rPr>
                <w:b/>
                <w:color w:val="000000" w:themeColor="text1"/>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 w:val="21"/>
                <w:szCs w:val="21"/>
              </w:rPr>
              <w:t>通过20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1月</w:t>
            </w:r>
            <w:r>
              <w:rPr>
                <w:rFonts w:hint="eastAsia" w:ascii="宋体" w:hAnsi="宋体" w:cs="宋体"/>
                <w:color w:val="auto"/>
                <w:sz w:val="21"/>
                <w:szCs w:val="21"/>
              </w:rPr>
              <w:t>-</w:t>
            </w:r>
            <w:r>
              <w:rPr>
                <w:rFonts w:hint="eastAsia" w:ascii="宋体" w:hAnsi="宋体" w:cs="宋体"/>
                <w:color w:val="auto"/>
                <w:sz w:val="21"/>
                <w:szCs w:val="21"/>
                <w:lang w:val="en-US" w:eastAsia="zh-CN"/>
              </w:rPr>
              <w:t>2021年6</w:t>
            </w:r>
            <w:r>
              <w:rPr>
                <w:rFonts w:hint="eastAsia" w:ascii="宋体" w:hAnsi="宋体" w:cs="宋体"/>
                <w:color w:val="auto"/>
                <w:sz w:val="21"/>
                <w:szCs w:val="21"/>
              </w:rPr>
              <w:t>月目</w:t>
            </w:r>
            <w:r>
              <w:rPr>
                <w:rFonts w:hint="eastAsia" w:ascii="宋体" w:hAnsi="宋体" w:cs="宋体"/>
                <w:color w:val="000000"/>
                <w:sz w:val="21"/>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05" w:leftChars="50" w:firstLine="315" w:firstLineChars="150"/>
              <w:rPr>
                <w:b/>
                <w:color w:val="000000" w:themeColor="text1"/>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eastAsia="宋体" w:cs="宋体"/>
                <w:color w:val="000000"/>
                <w:sz w:val="21"/>
                <w:szCs w:val="21"/>
              </w:rPr>
              <w:t>2021.4.25-2021.4.28期间实施，满意度评价</w:t>
            </w:r>
            <w:r>
              <w:rPr>
                <w:rFonts w:hint="eastAsia" w:ascii="宋体" w:hAnsi="宋体" w:eastAsia="宋体" w:cs="宋体"/>
                <w:color w:val="000000"/>
                <w:sz w:val="21"/>
                <w:szCs w:val="21"/>
                <w:lang w:val="en-US" w:eastAsia="zh-CN"/>
              </w:rPr>
              <w:t>95分</w:t>
            </w:r>
            <w:r>
              <w:rPr>
                <w:rFonts w:hint="eastAsia" w:ascii="宋体" w:hAnsi="宋体" w:eastAsia="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auto"/>
                <w:sz w:val="21"/>
                <w:szCs w:val="21"/>
                <w:highlight w:val="none"/>
              </w:rPr>
            </w:pPr>
            <w:r>
              <w:rPr>
                <w:rFonts w:hint="eastAsia"/>
                <w:b/>
                <w:color w:val="auto"/>
                <w:sz w:val="21"/>
                <w:szCs w:val="21"/>
                <w:highlight w:val="none"/>
              </w:rPr>
              <w:t>3. 内审（包括内审策划审核方案中考虑拟审核的过程和区域的状况和重要性）</w:t>
            </w:r>
          </w:p>
          <w:p>
            <w:pPr>
              <w:spacing w:line="400" w:lineRule="exact"/>
              <w:rPr>
                <w:b/>
                <w:color w:val="FF0000"/>
                <w:sz w:val="21"/>
                <w:szCs w:val="21"/>
              </w:rPr>
            </w:pPr>
            <w:r>
              <w:rPr>
                <w:rFonts w:hint="eastAsia" w:ascii="宋体" w:hAnsi="宋体" w:cs="宋体"/>
                <w:color w:val="auto"/>
                <w:sz w:val="21"/>
                <w:szCs w:val="21"/>
                <w:highlight w:val="none"/>
              </w:rPr>
              <w:t>建立有《内部审核控制程序》，规定了内审频次一年一次，内审时间</w:t>
            </w:r>
            <w:r>
              <w:rPr>
                <w:rFonts w:hint="eastAsia" w:ascii="宋体" w:hAnsi="宋体" w:cs="宋体"/>
                <w:color w:val="auto"/>
                <w:sz w:val="21"/>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05</w:t>
            </w:r>
            <w:r>
              <w:rPr>
                <w:rFonts w:hint="eastAsia"/>
                <w:color w:val="auto"/>
                <w:sz w:val="21"/>
                <w:szCs w:val="21"/>
                <w:highlight w:val="none"/>
                <w:lang w:eastAsia="zh-CN"/>
              </w:rPr>
              <w:t>月</w:t>
            </w:r>
            <w:r>
              <w:rPr>
                <w:rFonts w:hint="eastAsia"/>
                <w:color w:val="auto"/>
                <w:sz w:val="21"/>
                <w:szCs w:val="21"/>
                <w:highlight w:val="none"/>
                <w:lang w:val="en-US" w:eastAsia="zh-CN"/>
              </w:rPr>
              <w:t>08</w:t>
            </w:r>
            <w:r>
              <w:rPr>
                <w:rFonts w:hint="eastAsia"/>
                <w:color w:val="auto"/>
                <w:sz w:val="21"/>
                <w:szCs w:val="21"/>
                <w:highlight w:val="none"/>
                <w:lang w:eastAsia="zh-CN"/>
              </w:rPr>
              <w:t>日</w:t>
            </w:r>
            <w:r>
              <w:rPr>
                <w:rFonts w:hint="eastAsia" w:ascii="宋体" w:hAnsi="宋体" w:cs="宋体"/>
                <w:color w:val="auto"/>
                <w:sz w:val="21"/>
                <w:szCs w:val="21"/>
                <w:highlight w:val="none"/>
              </w:rPr>
              <w:t>，拟定了审核实施表，明确了内审范围，内审人员经培训合格上岗，能力满足要求，未出现审核本部门情况，内审不符合项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项，</w:t>
            </w:r>
            <w:r>
              <w:rPr>
                <w:rFonts w:hint="eastAsia"/>
                <w:color w:val="auto"/>
                <w:sz w:val="21"/>
                <w:szCs w:val="21"/>
                <w:highlight w:val="none"/>
              </w:rPr>
              <w:t>涉及</w:t>
            </w:r>
            <w:r>
              <w:rPr>
                <w:rFonts w:hint="eastAsia"/>
                <w:color w:val="auto"/>
                <w:sz w:val="21"/>
                <w:szCs w:val="21"/>
                <w:highlight w:val="none"/>
                <w:lang w:val="en-US" w:eastAsia="zh-CN"/>
              </w:rPr>
              <w:t>综合</w:t>
            </w:r>
            <w:r>
              <w:rPr>
                <w:rFonts w:hint="eastAsia"/>
                <w:color w:val="auto"/>
                <w:sz w:val="21"/>
                <w:szCs w:val="21"/>
                <w:highlight w:val="none"/>
              </w:rPr>
              <w:t>部</w:t>
            </w:r>
            <w:r>
              <w:rPr>
                <w:rFonts w:hint="eastAsia"/>
                <w:color w:val="auto"/>
                <w:sz w:val="21"/>
                <w:szCs w:val="21"/>
                <w:highlight w:val="none"/>
                <w:lang w:val="en-US" w:eastAsia="zh-CN"/>
              </w:rPr>
              <w:t>7</w:t>
            </w:r>
            <w:r>
              <w:rPr>
                <w:rFonts w:hint="eastAsia"/>
                <w:color w:val="auto"/>
                <w:sz w:val="21"/>
                <w:szCs w:val="21"/>
                <w:highlight w:val="none"/>
              </w:rPr>
              <w:t>.2</w:t>
            </w:r>
            <w:r>
              <w:rPr>
                <w:rFonts w:hint="eastAsia"/>
                <w:color w:val="auto"/>
                <w:sz w:val="21"/>
                <w:szCs w:val="21"/>
                <w:highlight w:val="none"/>
                <w:lang w:val="en-US" w:eastAsia="zh-CN"/>
              </w:rPr>
              <w:t>条款。</w:t>
            </w:r>
            <w:r>
              <w:rPr>
                <w:rFonts w:hint="eastAsia"/>
                <w:color w:val="auto"/>
                <w:sz w:val="21"/>
                <w:szCs w:val="21"/>
                <w:highlight w:val="none"/>
              </w:rPr>
              <w:t>对</w:t>
            </w:r>
            <w:r>
              <w:rPr>
                <w:rFonts w:hint="eastAsia"/>
                <w:color w:val="auto"/>
                <w:sz w:val="21"/>
                <w:szCs w:val="21"/>
                <w:highlight w:val="none"/>
                <w:lang w:eastAsia="zh-CN"/>
              </w:rPr>
              <w:t>不符合事实描述为“查部门的人力资源管理，提供了管理制度，要求制定年度培训计划，以达到对应的能力要求，但未能按制度的要求提供年度的培训计划”。</w:t>
            </w:r>
            <w:r>
              <w:rPr>
                <w:rFonts w:hint="eastAsia" w:ascii="宋体" w:hAnsi="宋体" w:cs="宋体"/>
                <w:color w:val="auto"/>
                <w:sz w:val="21"/>
                <w:szCs w:val="21"/>
                <w:highlight w:val="none"/>
              </w:rPr>
              <w:t>针对</w:t>
            </w:r>
            <w:r>
              <w:rPr>
                <w:rFonts w:hint="eastAsia" w:ascii="宋体" w:hAnsi="宋体" w:cs="宋体"/>
                <w:color w:val="auto"/>
                <w:sz w:val="21"/>
                <w:szCs w:val="21"/>
                <w:highlight w:val="none"/>
                <w:lang w:val="en-US" w:eastAsia="zh-CN"/>
              </w:rPr>
              <w:t>以上</w:t>
            </w:r>
            <w:r>
              <w:rPr>
                <w:rFonts w:hint="eastAsia" w:ascii="宋体" w:hAnsi="宋体" w:cs="宋体"/>
                <w:color w:val="auto"/>
                <w:sz w:val="21"/>
                <w:szCs w:val="21"/>
                <w:highlight w:val="none"/>
              </w:rPr>
              <w:t>不符合项，已及</w:t>
            </w:r>
            <w:r>
              <w:rPr>
                <w:rFonts w:hint="eastAsia"/>
                <w:color w:val="auto"/>
                <w:sz w:val="21"/>
                <w:szCs w:val="21"/>
                <w:highlight w:val="none"/>
              </w:rPr>
              <w:t>时采取纠正措施后，经内审员验证关闭。</w:t>
            </w:r>
            <w:r>
              <w:rPr>
                <w:rFonts w:hint="eastAsia" w:ascii="宋体" w:hAnsi="宋体" w:cs="宋体"/>
                <w:color w:val="auto"/>
                <w:sz w:val="21"/>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color w:val="auto"/>
                <w:kern w:val="0"/>
                <w:sz w:val="21"/>
                <w:szCs w:val="21"/>
                <w:lang w:val="en-US" w:eastAsia="zh-CN"/>
              </w:rPr>
              <w:t>2021年6月2日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 w:val="21"/>
                <w:szCs w:val="21"/>
                <w:lang w:eastAsia="zh-CN"/>
              </w:rPr>
              <w:t>输入、</w:t>
            </w:r>
            <w:r>
              <w:rPr>
                <w:rFonts w:hint="eastAsia" w:ascii="宋体" w:hAnsi="宋体" w:cs="宋体"/>
                <w:sz w:val="21"/>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rPr>
                <w:color w:val="FF0000"/>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b/>
                <w:color w:val="000000" w:themeColor="text1"/>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color w:val="FF0000"/>
                <w:sz w:val="21"/>
                <w:szCs w:val="21"/>
              </w:rPr>
            </w:pP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b/>
                <w:color w:val="FF0000"/>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1"/>
                <w:szCs w:val="21"/>
                <w:highlight w:val="none"/>
              </w:rPr>
            </w:pPr>
            <w:r>
              <w:rPr>
                <w:rFonts w:hint="eastAsia"/>
                <w:b/>
                <w:color w:val="000000" w:themeColor="text1"/>
                <w:spacing w:val="-20"/>
                <w:sz w:val="21"/>
                <w:szCs w:val="21"/>
                <w:highlight w:val="none"/>
              </w:rPr>
              <w:t>一阶段提出问题的整改情况?</w:t>
            </w:r>
          </w:p>
          <w:p>
            <w:pPr>
              <w:spacing w:line="240" w:lineRule="exact"/>
              <w:rPr>
                <w:b/>
                <w:color w:val="000000" w:themeColor="text1"/>
                <w:spacing w:val="-20"/>
                <w:sz w:val="21"/>
                <w:szCs w:val="21"/>
              </w:rPr>
            </w:pPr>
            <w:r>
              <w:rPr>
                <w:rFonts w:hint="eastAsia"/>
                <w:b/>
                <w:color w:val="000000" w:themeColor="text1"/>
                <w:spacing w:val="-2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4.创新情况</w:t>
            </w:r>
          </w:p>
          <w:p>
            <w:pPr>
              <w:spacing w:line="240" w:lineRule="exact"/>
              <w:rPr>
                <w:b/>
                <w:color w:val="000000" w:themeColor="text1"/>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p>
            <w:pPr>
              <w:spacing w:line="240" w:lineRule="exact"/>
              <w:rPr>
                <w:b/>
                <w:color w:val="000000" w:themeColor="text1"/>
                <w:sz w:val="21"/>
                <w:szCs w:val="21"/>
              </w:rPr>
            </w:pPr>
            <w:r>
              <w:rPr>
                <w:rFonts w:hint="eastAsia"/>
                <w:b/>
                <w:color w:val="000000" w:themeColor="text1"/>
                <w:sz w:val="2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生产部</w:t>
      </w:r>
      <w:r>
        <w:rPr>
          <w:rFonts w:hint="eastAsia"/>
          <w:b/>
          <w:color w:val="000000" w:themeColor="text1"/>
          <w:highlight w:val="none"/>
        </w:rPr>
        <w:t>部门</w:t>
      </w:r>
      <w:r>
        <w:rPr>
          <w:rFonts w:hint="eastAsia"/>
          <w:b/>
          <w:color w:val="000000" w:themeColor="text1"/>
          <w:highlight w:val="none"/>
          <w:lang w:val="en-US" w:eastAsia="zh-CN"/>
        </w:rPr>
        <w:t>8.5.1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color w:val="auto"/>
                <w:sz w:val="20"/>
              </w:rPr>
              <w:t>再生塑料颗粒的加工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 xml:space="preserve"> 30 </w:t>
      </w:r>
      <w:r>
        <w:rPr>
          <w:rFonts w:hint="eastAsia"/>
          <w:b/>
          <w:color w:val="000000" w:themeColor="text1"/>
        </w:rPr>
        <w:t>天/严重不符合在</w:t>
      </w:r>
      <w:r>
        <w:rPr>
          <w:rFonts w:hint="eastAsia"/>
          <w:b/>
          <w:color w:val="000000" w:themeColor="text1"/>
          <w:u w:val="single"/>
          <w:lang w:val="en-US" w:eastAsia="zh-CN"/>
        </w:rPr>
        <w:t xml:space="preserve"> 60 </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1514475</wp:posOffset>
            </wp:positionH>
            <wp:positionV relativeFrom="paragraph">
              <wp:posOffset>349885</wp:posOffset>
            </wp:positionV>
            <wp:extent cx="726440" cy="455295"/>
            <wp:effectExtent l="0" t="0" r="10160" b="1270"/>
            <wp:wrapNone/>
            <wp:docPr id="3"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2"/>
                    <pic:cNvPicPr>
                      <a:picLocks noChangeAspect="1"/>
                    </pic:cNvPicPr>
                  </pic:nvPicPr>
                  <pic:blipFill>
                    <a:blip r:embed="rId6"/>
                    <a:stretch>
                      <a:fillRect/>
                    </a:stretch>
                  </pic:blipFill>
                  <pic:spPr>
                    <a:xfrm>
                      <a:off x="0" y="0"/>
                      <a:ext cx="726440" cy="45529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61312" behindDoc="0" locked="0" layoutInCell="1" allowOverlap="1">
            <wp:simplePos x="0" y="0"/>
            <wp:positionH relativeFrom="column">
              <wp:posOffset>1515110</wp:posOffset>
            </wp:positionH>
            <wp:positionV relativeFrom="paragraph">
              <wp:posOffset>43180</wp:posOffset>
            </wp:positionV>
            <wp:extent cx="668655" cy="485775"/>
            <wp:effectExtent l="0" t="0" r="4445" b="9525"/>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668655" cy="485775"/>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color w:val="000000"/>
          <w:szCs w:val="21"/>
        </w:rPr>
        <w:t xml:space="preserve">2021年07月01日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807085</wp:posOffset>
            </wp:positionH>
            <wp:positionV relativeFrom="paragraph">
              <wp:posOffset>76835</wp:posOffset>
            </wp:positionV>
            <wp:extent cx="742950" cy="465455"/>
            <wp:effectExtent l="0" t="0" r="6350" b="3810"/>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742950" cy="465455"/>
                    </a:xfrm>
                    <a:prstGeom prst="rect">
                      <a:avLst/>
                    </a:prstGeom>
                    <a:noFill/>
                    <a:ln>
                      <a:noFill/>
                    </a:ln>
                  </pic:spPr>
                </pic:pic>
              </a:graphicData>
            </a:graphic>
          </wp:anchor>
        </w:drawing>
      </w:r>
      <w:r>
        <w:rPr>
          <w:rFonts w:hint="eastAsia"/>
          <w:b/>
          <w:color w:val="000000" w:themeColor="text1"/>
          <w:szCs w:val="21"/>
        </w:rPr>
        <w:t>组长签字:                               日期:</w:t>
      </w:r>
      <w:r>
        <w:rPr>
          <w:rFonts w:hint="eastAsia"/>
          <w:b/>
          <w:color w:val="000000" w:themeColor="text1"/>
          <w:szCs w:val="21"/>
          <w:highlight w:val="none"/>
        </w:rPr>
        <w:t xml:space="preserve">       </w:t>
      </w:r>
      <w:r>
        <w:rPr>
          <w:rFonts w:hint="eastAsia"/>
          <w:b/>
          <w:color w:val="000000" w:themeColor="text1"/>
          <w:szCs w:val="21"/>
          <w:highlight w:val="none"/>
          <w:lang w:val="en-US" w:eastAsia="zh-CN"/>
        </w:rPr>
        <w:t>2021</w:t>
      </w:r>
      <w:r>
        <w:rPr>
          <w:rFonts w:hint="eastAsia"/>
          <w:b/>
          <w:color w:val="000000" w:themeColor="text1"/>
          <w:szCs w:val="21"/>
          <w:highlight w:val="none"/>
        </w:rPr>
        <w:t>年</w:t>
      </w:r>
      <w:r>
        <w:rPr>
          <w:rFonts w:hint="eastAsia"/>
          <w:b/>
          <w:color w:val="000000" w:themeColor="text1"/>
          <w:szCs w:val="21"/>
          <w:highlight w:val="none"/>
          <w:lang w:val="en-US" w:eastAsia="zh-CN"/>
        </w:rPr>
        <w:t xml:space="preserve">  7 </w:t>
      </w:r>
      <w:r>
        <w:rPr>
          <w:rFonts w:hint="eastAsia"/>
          <w:b/>
          <w:color w:val="000000" w:themeColor="text1"/>
          <w:szCs w:val="21"/>
          <w:highlight w:val="none"/>
        </w:rPr>
        <w:t>月</w:t>
      </w:r>
      <w:r>
        <w:rPr>
          <w:rFonts w:hint="eastAsia"/>
          <w:b/>
          <w:color w:val="000000" w:themeColor="text1"/>
          <w:szCs w:val="21"/>
          <w:highlight w:val="none"/>
          <w:lang w:val="en-US" w:eastAsia="zh-CN"/>
        </w:rPr>
        <w:t xml:space="preserve">  3 </w:t>
      </w:r>
      <w:r>
        <w:rPr>
          <w:rFonts w:hint="eastAsia"/>
          <w:b/>
          <w:color w:val="000000" w:themeColor="text1"/>
          <w:szCs w:val="2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C0184"/>
    <w:rsid w:val="0F7C7E09"/>
    <w:rsid w:val="108C1BBE"/>
    <w:rsid w:val="55DD5D9D"/>
    <w:rsid w:val="5B442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2021-07-15T07:08:02Z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85168BAF4E51456C821EE4657A2B6C1A</vt:lpwstr>
  </property>
</Properties>
</file>