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受审核部门：质检部</w:t>
            </w:r>
            <w:r>
              <w:rPr>
                <w:sz w:val="24"/>
                <w:szCs w:val="24"/>
              </w:rPr>
              <w:t xml:space="preserve">   </w:t>
            </w:r>
            <w:r>
              <w:rPr>
                <w:rFonts w:hint="eastAsia"/>
                <w:sz w:val="24"/>
                <w:szCs w:val="24"/>
              </w:rPr>
              <w:t xml:space="preserve">主管领导：相   艳 </w:t>
            </w:r>
            <w:r>
              <w:rPr>
                <w:sz w:val="24"/>
                <w:szCs w:val="24"/>
              </w:rPr>
              <w:t xml:space="preserve">              </w:t>
            </w:r>
            <w:r>
              <w:rPr>
                <w:rFonts w:hint="eastAsia"/>
                <w:sz w:val="24"/>
                <w:szCs w:val="24"/>
              </w:rPr>
              <w:t>陪同人员：郭鹏磊</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审核员：任泽华</w:t>
            </w:r>
            <w:r>
              <w:rPr>
                <w:sz w:val="24"/>
                <w:szCs w:val="24"/>
              </w:rPr>
              <w:t xml:space="preserve">             </w:t>
            </w:r>
            <w:r>
              <w:rPr>
                <w:rFonts w:hint="eastAsia"/>
                <w:sz w:val="24"/>
                <w:szCs w:val="24"/>
              </w:rPr>
              <w:t>审核时间：2</w:t>
            </w:r>
            <w:r>
              <w:rPr>
                <w:sz w:val="24"/>
                <w:szCs w:val="24"/>
              </w:rPr>
              <w:t>021.7.1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sz w:val="24"/>
                <w:szCs w:val="24"/>
              </w:rPr>
              <w:t>F:5.3/6.2/8.5.4/8.7/8.8/8.9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spacing w:line="400" w:lineRule="exact"/>
              <w:rPr>
                <w:sz w:val="24"/>
              </w:rPr>
            </w:pPr>
            <w:r>
              <w:rPr>
                <w:rFonts w:hint="eastAsia"/>
                <w:sz w:val="24"/>
              </w:rPr>
              <w:t>职责和权限</w:t>
            </w:r>
          </w:p>
          <w:p>
            <w:pPr>
              <w:spacing w:line="400" w:lineRule="exact"/>
              <w:rPr>
                <w:sz w:val="24"/>
              </w:rPr>
            </w:pPr>
          </w:p>
          <w:p>
            <w:pPr>
              <w:spacing w:line="400" w:lineRule="exact"/>
              <w:rPr>
                <w:sz w:val="24"/>
              </w:rPr>
            </w:pPr>
          </w:p>
          <w:p>
            <w:pPr>
              <w:spacing w:line="400" w:lineRule="exact"/>
              <w:rPr>
                <w:sz w:val="24"/>
              </w:rPr>
            </w:pPr>
            <w:r>
              <w:rPr>
                <w:rFonts w:hint="eastAsia"/>
                <w:sz w:val="24"/>
              </w:rPr>
              <w:t>目标分解及完成情况</w:t>
            </w:r>
          </w:p>
          <w:p>
            <w:pPr>
              <w:spacing w:line="400" w:lineRule="exact"/>
              <w:rPr>
                <w:sz w:val="24"/>
              </w:rPr>
            </w:pPr>
            <w:r>
              <w:rPr>
                <w:rFonts w:hint="eastAsia"/>
                <w:sz w:val="24"/>
              </w:rPr>
              <w:t>沟通</w:t>
            </w: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r>
              <w:rPr>
                <w:rFonts w:hint="eastAsia"/>
                <w:sz w:val="24"/>
              </w:rPr>
              <w:t>前提方案</w:t>
            </w:r>
          </w:p>
          <w:p>
            <w:pPr>
              <w:spacing w:line="400" w:lineRule="exact"/>
              <w:rPr>
                <w:sz w:val="24"/>
              </w:rPr>
            </w:pPr>
            <w:r>
              <w:rPr>
                <w:rFonts w:hint="eastAsia"/>
                <w:sz w:val="24"/>
              </w:rPr>
              <w:t>关键控制点监视系统</w:t>
            </w:r>
          </w:p>
          <w:p>
            <w:pPr>
              <w:spacing w:line="400" w:lineRule="exact"/>
              <w:rPr>
                <w:sz w:val="24"/>
              </w:rPr>
            </w:pPr>
            <w:r>
              <w:rPr>
                <w:rFonts w:hint="eastAsia"/>
                <w:sz w:val="24"/>
              </w:rPr>
              <w:t>监视结果超出关键限值时采取的措施</w:t>
            </w:r>
          </w:p>
          <w:p>
            <w:pPr>
              <w:spacing w:line="400" w:lineRule="exact"/>
              <w:rPr>
                <w:sz w:val="24"/>
              </w:rPr>
            </w:pPr>
          </w:p>
          <w:p>
            <w:pPr>
              <w:spacing w:line="400" w:lineRule="exact"/>
              <w:rPr>
                <w:sz w:val="24"/>
              </w:rPr>
            </w:pPr>
          </w:p>
          <w:p>
            <w:pPr>
              <w:spacing w:line="400" w:lineRule="exact"/>
              <w:rPr>
                <w:sz w:val="24"/>
              </w:rPr>
            </w:pPr>
            <w:r>
              <w:rPr>
                <w:rFonts w:hint="eastAsia"/>
                <w:sz w:val="24"/>
              </w:rPr>
              <w:t>进厂检验/</w:t>
            </w:r>
            <w:r>
              <w:rPr>
                <w:sz w:val="24"/>
              </w:rPr>
              <w:t>OPRP</w:t>
            </w: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r>
              <w:rPr>
                <w:rFonts w:hint="eastAsia"/>
                <w:sz w:val="24"/>
              </w:rPr>
              <w:t>过程检验</w:t>
            </w:r>
          </w:p>
          <w:p>
            <w:pPr>
              <w:spacing w:line="400" w:lineRule="exact"/>
              <w:rPr>
                <w:sz w:val="24"/>
              </w:rPr>
            </w:pPr>
            <w:r>
              <w:rPr>
                <w:rFonts w:hint="eastAsia"/>
                <w:sz w:val="24"/>
              </w:rPr>
              <w:t>环境和接触面的控制情况、危害控制点的检查情况</w:t>
            </w: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r>
              <w:rPr>
                <w:rFonts w:hint="eastAsia"/>
                <w:sz w:val="24"/>
              </w:rPr>
              <w:t>监视和测量控制</w:t>
            </w: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r>
              <w:rPr>
                <w:rFonts w:hint="eastAsia"/>
                <w:sz w:val="24"/>
              </w:rPr>
              <w:t>不符合控制</w:t>
            </w:r>
          </w:p>
          <w:p>
            <w:pPr>
              <w:spacing w:line="400" w:lineRule="exact"/>
              <w:rPr>
                <w:sz w:val="24"/>
              </w:rPr>
            </w:pPr>
            <w:r>
              <w:rPr>
                <w:rFonts w:hint="eastAsia"/>
                <w:sz w:val="24"/>
              </w:rPr>
              <w:t>纠正和纠正措施</w:t>
            </w:r>
          </w:p>
          <w:p>
            <w:pPr>
              <w:spacing w:line="400" w:lineRule="exact"/>
              <w:rPr>
                <w:sz w:val="24"/>
              </w:rPr>
            </w:pPr>
            <w:r>
              <w:rPr>
                <w:rFonts w:hint="eastAsia"/>
                <w:sz w:val="24"/>
              </w:rPr>
              <w:t>潜在不安全产品的处置</w:t>
            </w: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r>
              <w:rPr>
                <w:rFonts w:hint="eastAsia"/>
                <w:sz w:val="24"/>
              </w:rPr>
              <w:t>化验室</w:t>
            </w:r>
            <w:r>
              <w:rPr>
                <w:sz w:val="24"/>
              </w:rPr>
              <w:t>现场查看</w:t>
            </w:r>
          </w:p>
        </w:tc>
        <w:tc>
          <w:tcPr>
            <w:tcW w:w="960" w:type="dxa"/>
            <w:vAlign w:val="center"/>
          </w:tcPr>
          <w:p>
            <w:r>
              <w:rPr>
                <w:rFonts w:hint="eastAsia"/>
              </w:rPr>
              <w:t>F</w:t>
            </w:r>
            <w:r>
              <w:t>5.3</w:t>
            </w:r>
          </w:p>
          <w:p/>
          <w:p/>
          <w:p/>
          <w:p>
            <w:r>
              <w:rPr>
                <w:rFonts w:hint="eastAsia"/>
              </w:rPr>
              <w:t>F</w:t>
            </w:r>
            <w:r>
              <w:t>6.2</w:t>
            </w:r>
          </w:p>
          <w:p/>
          <w:p/>
          <w:p/>
          <w:p/>
          <w:p/>
          <w:p/>
          <w:p/>
          <w:p>
            <w:r>
              <w:rPr>
                <w:rFonts w:hint="eastAsia"/>
              </w:rPr>
              <w:t>F</w:t>
            </w:r>
            <w:r>
              <w:t>8.5.4</w:t>
            </w:r>
          </w:p>
          <w:p>
            <w:r>
              <w:rPr>
                <w:rFonts w:hint="eastAsia"/>
              </w:rPr>
              <w:t>F</w:t>
            </w:r>
            <w:r>
              <w:t>8.2</w:t>
            </w:r>
          </w:p>
          <w:p>
            <w:r>
              <w:rPr>
                <w:rFonts w:hint="eastAsia"/>
              </w:rPr>
              <w:t>F</w:t>
            </w:r>
            <w:r>
              <w:t>8.8</w:t>
            </w:r>
          </w:p>
          <w:p/>
          <w:p/>
          <w:p/>
          <w:p/>
          <w:p/>
          <w:p/>
          <w:p/>
          <w:p/>
          <w:p/>
          <w:p/>
          <w:p/>
          <w:p/>
          <w:p/>
          <w:p/>
          <w:p/>
          <w:p/>
          <w:p/>
          <w:p/>
          <w:p/>
          <w:p/>
          <w:p/>
          <w:p/>
          <w:p/>
          <w:p/>
          <w:p/>
          <w:p/>
          <w:p/>
          <w:p/>
          <w:p/>
          <w:p/>
          <w:p/>
          <w:p/>
          <w:p/>
          <w:p/>
          <w:p/>
          <w:p/>
          <w:p/>
          <w:p/>
          <w:p/>
          <w:p/>
          <w:p/>
          <w:p/>
          <w:p/>
          <w:p/>
          <w:p/>
          <w:p/>
          <w:p/>
          <w:p/>
          <w:p/>
          <w:p/>
          <w:p/>
          <w:p/>
          <w:p/>
          <w:p/>
          <w:p/>
          <w:p/>
          <w:p/>
          <w:p>
            <w:r>
              <w:rPr>
                <w:rFonts w:hint="eastAsia"/>
              </w:rPr>
              <w:t>F</w:t>
            </w:r>
            <w:r>
              <w:t>8.7</w:t>
            </w:r>
          </w:p>
          <w:p/>
          <w:p/>
          <w:p/>
          <w:p/>
          <w:p/>
          <w:p/>
          <w:p/>
          <w:p/>
          <w:p/>
          <w:p>
            <w:r>
              <w:rPr>
                <w:rFonts w:hint="eastAsia"/>
              </w:rPr>
              <w:t>F</w:t>
            </w:r>
            <w:r>
              <w:t>8.9</w:t>
            </w:r>
          </w:p>
        </w:tc>
        <w:tc>
          <w:tcPr>
            <w:tcW w:w="10004" w:type="dxa"/>
          </w:tcPr>
          <w:p>
            <w:pPr>
              <w:spacing w:line="400" w:lineRule="exact"/>
              <w:ind w:firstLine="480" w:firstLineChars="200"/>
              <w:jc w:val="left"/>
              <w:rPr>
                <w:color w:val="000000"/>
                <w:sz w:val="24"/>
              </w:rPr>
            </w:pPr>
            <w:r>
              <w:rPr>
                <w:rFonts w:hint="eastAsia"/>
                <w:sz w:val="24"/>
              </w:rPr>
              <w:t>质检部主要负责原料进货、中间产品及产品的出厂检验，计量器具管理、产品与制程的质量安全控制，质检部目前有</w:t>
            </w:r>
            <w:r>
              <w:rPr>
                <w:sz w:val="24"/>
              </w:rPr>
              <w:t>2</w:t>
            </w:r>
            <w:r>
              <w:rPr>
                <w:rFonts w:hint="eastAsia"/>
                <w:sz w:val="24"/>
              </w:rPr>
              <w:t>人，检验人员资质见综合部审核记录，.抽查人员健康证相艳，在有效期内。</w:t>
            </w:r>
          </w:p>
          <w:p>
            <w:pPr>
              <w:spacing w:line="400" w:lineRule="exact"/>
              <w:ind w:firstLine="480" w:firstLineChars="200"/>
              <w:jc w:val="left"/>
              <w:rPr>
                <w:color w:val="000000"/>
                <w:sz w:val="24"/>
              </w:rPr>
            </w:pPr>
            <w:r>
              <w:rPr>
                <w:rFonts w:hint="eastAsia"/>
                <w:color w:val="000000"/>
                <w:sz w:val="24"/>
              </w:rPr>
              <w:t>提供了20</w:t>
            </w:r>
            <w:r>
              <w:rPr>
                <w:color w:val="000000"/>
                <w:sz w:val="24"/>
              </w:rPr>
              <w:t>21</w:t>
            </w:r>
            <w:r>
              <w:rPr>
                <w:rFonts w:hint="eastAsia"/>
                <w:color w:val="000000"/>
                <w:sz w:val="24"/>
              </w:rPr>
              <w:t>年度食品分解目标：</w:t>
            </w:r>
          </w:p>
          <w:p>
            <w:pPr>
              <w:ind w:firstLine="420" w:firstLineChars="200"/>
              <w:jc w:val="left"/>
              <w:rPr>
                <w:color w:val="000000"/>
                <w:sz w:val="24"/>
              </w:rPr>
            </w:pPr>
            <w:r>
              <w:drawing>
                <wp:inline distT="0" distB="0" distL="0" distR="0">
                  <wp:extent cx="5449570" cy="719455"/>
                  <wp:effectExtent l="0" t="0" r="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452953" cy="719867"/>
                          </a:xfrm>
                          <a:prstGeom prst="rect">
                            <a:avLst/>
                          </a:prstGeom>
                        </pic:spPr>
                      </pic:pic>
                    </a:graphicData>
                  </a:graphic>
                </wp:inline>
              </w:drawing>
            </w:r>
            <w:r>
              <w:rPr>
                <w:color w:val="000000"/>
                <w:sz w:val="24"/>
              </w:rPr>
              <w:t xml:space="preserve"> </w:t>
            </w:r>
          </w:p>
          <w:p>
            <w:pPr>
              <w:spacing w:line="400" w:lineRule="exact"/>
              <w:ind w:firstLine="480" w:firstLineChars="200"/>
              <w:jc w:val="left"/>
              <w:rPr>
                <w:color w:val="000000"/>
                <w:sz w:val="24"/>
              </w:rPr>
            </w:pPr>
            <w:r>
              <w:rPr>
                <w:rFonts w:hint="eastAsia"/>
                <w:color w:val="000000"/>
                <w:sz w:val="24"/>
              </w:rPr>
              <w:t>查看20</w:t>
            </w:r>
            <w:r>
              <w:rPr>
                <w:color w:val="000000"/>
                <w:sz w:val="24"/>
              </w:rPr>
              <w:t>21</w:t>
            </w:r>
            <w:r>
              <w:rPr>
                <w:rFonts w:hint="eastAsia"/>
                <w:color w:val="000000"/>
                <w:sz w:val="24"/>
              </w:rPr>
              <w:t>年度目标达成情况，基本达成。</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hint="eastAsia" w:ascii="宋体" w:hAnsi="宋体"/>
                <w:sz w:val="24"/>
              </w:rPr>
              <w:t>公司的</w:t>
            </w:r>
            <w:r>
              <w:rPr>
                <w:rFonts w:ascii="宋体" w:hAnsi="宋体"/>
                <w:sz w:val="24"/>
              </w:rPr>
              <w:t>产品范围</w:t>
            </w:r>
            <w:r>
              <w:rPr>
                <w:rFonts w:hint="eastAsia" w:ascii="宋体" w:hAnsi="宋体"/>
                <w:sz w:val="24"/>
              </w:rPr>
              <w:t>：半固态（酱）调味料（芝麻酱、花生酱、芝麻花生混合酱）的生产，</w:t>
            </w:r>
            <w:r>
              <w:rPr>
                <w:rFonts w:ascii="宋体" w:hAnsi="宋体"/>
                <w:sz w:val="24"/>
              </w:rPr>
              <w:t>提供</w:t>
            </w:r>
            <w:r>
              <w:rPr>
                <w:rFonts w:hint="eastAsia" w:ascii="宋体" w:hAnsi="宋体"/>
                <w:sz w:val="24"/>
              </w:rPr>
              <w:t>质量安全的方针和目标，按照食品管理体系标准的要求建立了文件化体系，提供管理手册、管理体系程序文件、前提方案、HACCP计划、技术文件汇编等文件资料。检验主要为进货检验规程。</w:t>
            </w:r>
          </w:p>
          <w:p>
            <w:pPr>
              <w:spacing w:line="400" w:lineRule="exact"/>
              <w:ind w:firstLine="480" w:firstLineChars="200"/>
              <w:rPr>
                <w:rFonts w:ascii="宋体" w:hAnsi="宋体"/>
                <w:sz w:val="24"/>
              </w:rPr>
            </w:pPr>
            <w:r>
              <w:rPr>
                <w:rFonts w:hint="eastAsia" w:ascii="宋体" w:hAnsi="宋体"/>
                <w:sz w:val="24"/>
              </w:rPr>
              <w:t>组织针对半固态（酱）调味料（芝麻酱、花生酱、芝麻花生混合酱）编制了危害控制计划，确定了与认证范围产品相关，主要为OPRP：原辅料（花生、芝麻、内包材）采购验收、炒制过程、内包材杀菌消毒、灌装等；涉及质检部的主要OPRP及行动准则为：</w:t>
            </w:r>
          </w:p>
          <w:p>
            <w:pPr>
              <w:spacing w:line="400" w:lineRule="exact"/>
              <w:ind w:firstLine="480" w:firstLineChars="200"/>
              <w:rPr>
                <w:rFonts w:ascii="宋体" w:hAnsi="宋体"/>
                <w:sz w:val="24"/>
              </w:rPr>
            </w:pPr>
            <w:r>
              <w:rPr>
                <w:rFonts w:hint="eastAsia" w:ascii="宋体" w:hAnsi="宋体"/>
                <w:sz w:val="24"/>
              </w:rPr>
              <w:t>原辅料（花生、芝麻、内包材）采购验收：凭农药、重金属残留合格证明接收，向索要检验合格证具体数值。其中有关供方及索证见采购部审核记录。质管部另外协助生产部做好C</w:t>
            </w:r>
            <w:r>
              <w:rPr>
                <w:rFonts w:ascii="宋体" w:hAnsi="宋体"/>
                <w:sz w:val="24"/>
              </w:rPr>
              <w:t>CP</w:t>
            </w:r>
            <w:r>
              <w:rPr>
                <w:rFonts w:hint="eastAsia" w:ascii="宋体" w:hAnsi="宋体"/>
                <w:sz w:val="24"/>
              </w:rPr>
              <w:t>点执行情况的巡查。</w:t>
            </w:r>
          </w:p>
          <w:p>
            <w:pPr>
              <w:spacing w:line="400" w:lineRule="exact"/>
              <w:ind w:firstLine="480" w:firstLineChars="200"/>
              <w:rPr>
                <w:rFonts w:ascii="宋体" w:hAnsi="宋体"/>
                <w:sz w:val="24"/>
              </w:rPr>
            </w:pPr>
            <w:r>
              <w:rPr>
                <w:rFonts w:hint="eastAsia" w:ascii="宋体" w:hAnsi="宋体"/>
                <w:sz w:val="24"/>
              </w:rPr>
              <w:t>从该组织认证的产品范围看，属于忌水产品，在实际加工过程中不涉及用水，芝麻酱、花生酱及混合酱等，因含油量较高，生物危害风险较低，但过氧化值容易超标。</w:t>
            </w:r>
          </w:p>
          <w:p>
            <w:pPr>
              <w:spacing w:line="400" w:lineRule="exact"/>
              <w:ind w:firstLine="480" w:firstLineChars="200"/>
              <w:rPr>
                <w:rFonts w:ascii="宋体" w:hAnsi="宋体"/>
                <w:sz w:val="24"/>
              </w:rPr>
            </w:pPr>
            <w:r>
              <w:rPr>
                <w:rFonts w:ascii="宋体" w:hAnsi="宋体"/>
                <w:sz w:val="24"/>
              </w:rPr>
              <w:t>提供前提方案的验证记录，在每日卫生记录表中进行了记录，基本符合要求。</w:t>
            </w:r>
            <w:r>
              <w:rPr>
                <w:rFonts w:hint="eastAsia" w:ascii="宋体" w:hAnsi="宋体"/>
                <w:sz w:val="24"/>
              </w:rPr>
              <w:t>对现场微生物等验证操作较为简单。</w:t>
            </w:r>
          </w:p>
          <w:p>
            <w:pPr>
              <w:spacing w:line="400" w:lineRule="exact"/>
              <w:ind w:firstLine="480"/>
              <w:rPr>
                <w:rFonts w:ascii="楷体_GB2312" w:hAnsi="宋体" w:eastAsia="楷体_GB2312"/>
                <w:sz w:val="24"/>
              </w:rPr>
            </w:pPr>
            <w:r>
              <w:rPr>
                <w:rFonts w:hint="eastAsia" w:ascii="楷体_GB2312" w:hAnsi="宋体" w:eastAsia="楷体_GB2312"/>
                <w:sz w:val="24"/>
              </w:rPr>
              <w:t>按照追溯思路，查生产日期为2</w:t>
            </w:r>
            <w:r>
              <w:rPr>
                <w:rFonts w:ascii="楷体_GB2312" w:hAnsi="宋体" w:eastAsia="楷体_GB2312"/>
                <w:sz w:val="24"/>
              </w:rPr>
              <w:t>0210520</w:t>
            </w:r>
            <w:r>
              <w:rPr>
                <w:rFonts w:hint="eastAsia" w:ascii="楷体_GB2312" w:hAnsi="宋体" w:eastAsia="楷体_GB2312"/>
                <w:sz w:val="24"/>
              </w:rPr>
              <w:t>批次为2</w:t>
            </w:r>
            <w:r>
              <w:rPr>
                <w:rFonts w:ascii="楷体_GB2312" w:hAnsi="宋体" w:eastAsia="楷体_GB2312"/>
                <w:sz w:val="24"/>
              </w:rPr>
              <w:t>0</w:t>
            </w:r>
            <w:r>
              <w:rPr>
                <w:rFonts w:hint="eastAsia" w:ascii="楷体_GB2312" w:hAnsi="宋体" w:eastAsia="楷体_GB2312"/>
                <w:sz w:val="24"/>
              </w:rPr>
              <w:t>2</w:t>
            </w:r>
            <w:r>
              <w:rPr>
                <w:rFonts w:ascii="楷体_GB2312" w:hAnsi="宋体" w:eastAsia="楷体_GB2312"/>
                <w:sz w:val="24"/>
              </w:rPr>
              <w:t>10520</w:t>
            </w:r>
            <w:r>
              <w:rPr>
                <w:rFonts w:hint="eastAsia" w:ascii="楷体_GB2312" w:hAnsi="宋体" w:eastAsia="楷体_GB2312"/>
                <w:sz w:val="24"/>
              </w:rPr>
              <w:t>涉及花生酱的原料（花生）的进货、过程及成品检验记录。</w:t>
            </w:r>
          </w:p>
          <w:p>
            <w:pPr>
              <w:spacing w:line="400" w:lineRule="exact"/>
              <w:ind w:firstLine="480"/>
              <w:rPr>
                <w:rFonts w:ascii="楷体_GB2312" w:hAnsi="宋体" w:eastAsia="楷体_GB2312"/>
                <w:sz w:val="24"/>
              </w:rPr>
            </w:pPr>
            <w:r>
              <w:rPr>
                <w:rFonts w:hint="eastAsia" w:ascii="楷体_GB2312" w:hAnsi="宋体" w:eastAsia="楷体_GB2312"/>
                <w:sz w:val="24"/>
              </w:rPr>
              <w:t>提供了原料花生入库验收原始记录，2</w:t>
            </w:r>
            <w:r>
              <w:rPr>
                <w:rFonts w:ascii="楷体_GB2312" w:hAnsi="宋体" w:eastAsia="楷体_GB2312"/>
                <w:sz w:val="24"/>
              </w:rPr>
              <w:t>021.5.17</w:t>
            </w:r>
            <w:r>
              <w:rPr>
                <w:rFonts w:hint="eastAsia" w:ascii="楷体_GB2312" w:hAnsi="宋体" w:eastAsia="楷体_GB2312"/>
                <w:sz w:val="24"/>
              </w:rPr>
              <w:t>进货检验记录，花生米数量为2</w:t>
            </w:r>
            <w:r>
              <w:rPr>
                <w:rFonts w:ascii="楷体_GB2312" w:hAnsi="宋体" w:eastAsia="楷体_GB2312"/>
                <w:sz w:val="24"/>
              </w:rPr>
              <w:t>5</w:t>
            </w:r>
            <w:r>
              <w:rPr>
                <w:rFonts w:hint="eastAsia" w:ascii="楷体_GB2312" w:hAnsi="宋体" w:eastAsia="楷体_GB2312"/>
                <w:sz w:val="24"/>
              </w:rPr>
              <w:t>吨，供方为莒南飞翔花生食品有限公司，检验项目包括状态，无霉变、饱满等，因属农产品。检验结论为合格，检验员为相艳。</w:t>
            </w:r>
          </w:p>
          <w:p>
            <w:pPr>
              <w:spacing w:line="400" w:lineRule="exact"/>
              <w:ind w:firstLine="480"/>
              <w:rPr>
                <w:rFonts w:ascii="楷体_GB2312" w:hAnsi="宋体" w:eastAsia="楷体_GB2312"/>
                <w:sz w:val="24"/>
              </w:rPr>
            </w:pPr>
            <w:r>
              <w:rPr>
                <w:rFonts w:hint="eastAsia" w:ascii="楷体_GB2312" w:hAnsi="宋体" w:eastAsia="楷体_GB2312"/>
                <w:sz w:val="24"/>
              </w:rPr>
              <w:t>提供了内包材入库验收原始记录，2</w:t>
            </w:r>
            <w:r>
              <w:rPr>
                <w:rFonts w:ascii="楷体_GB2312" w:hAnsi="宋体" w:eastAsia="楷体_GB2312"/>
                <w:sz w:val="24"/>
              </w:rPr>
              <w:t>021.1.18</w:t>
            </w:r>
            <w:r>
              <w:rPr>
                <w:rFonts w:hint="eastAsia" w:ascii="楷体_GB2312" w:hAnsi="宋体" w:eastAsia="楷体_GB2312"/>
                <w:sz w:val="24"/>
              </w:rPr>
              <w:t>进货检验记录，注塑桶（2</w:t>
            </w:r>
            <w:r>
              <w:rPr>
                <w:rFonts w:ascii="楷体_GB2312" w:hAnsi="宋体" w:eastAsia="楷体_GB2312"/>
                <w:sz w:val="24"/>
              </w:rPr>
              <w:t>021.5.8</w:t>
            </w:r>
            <w:r>
              <w:rPr>
                <w:rFonts w:hint="eastAsia" w:ascii="楷体_GB2312" w:hAnsi="宋体" w:eastAsia="楷体_GB2312"/>
                <w:sz w:val="24"/>
              </w:rPr>
              <w:t>生产），数量为</w:t>
            </w:r>
            <w:r>
              <w:rPr>
                <w:rFonts w:ascii="楷体_GB2312" w:hAnsi="宋体" w:eastAsia="楷体_GB2312"/>
                <w:sz w:val="24"/>
              </w:rPr>
              <w:t>500</w:t>
            </w:r>
            <w:r>
              <w:rPr>
                <w:rFonts w:hint="eastAsia" w:ascii="楷体_GB2312" w:hAnsi="宋体" w:eastAsia="楷体_GB2312"/>
                <w:sz w:val="24"/>
              </w:rPr>
              <w:t>只，检验项目包括，供方（廊坊友邦塑业股份有限公司）、外观、数量等，检验结论为合格，检验员为相艳。</w:t>
            </w:r>
          </w:p>
          <w:p>
            <w:pPr>
              <w:spacing w:line="400" w:lineRule="exact"/>
              <w:ind w:firstLine="480"/>
              <w:rPr>
                <w:rFonts w:ascii="楷体_GB2312" w:hAnsi="宋体" w:eastAsia="楷体_GB2312"/>
                <w:sz w:val="24"/>
              </w:rPr>
            </w:pPr>
            <w:r>
              <w:rPr>
                <w:rFonts w:hint="eastAsia" w:ascii="楷体_GB2312" w:hAnsi="宋体" w:eastAsia="楷体_GB2312"/>
                <w:sz w:val="24"/>
              </w:rPr>
              <w:t>另外，抽查2</w:t>
            </w:r>
            <w:r>
              <w:rPr>
                <w:rFonts w:ascii="楷体_GB2312" w:hAnsi="宋体" w:eastAsia="楷体_GB2312"/>
                <w:sz w:val="24"/>
              </w:rPr>
              <w:t>021.6.27</w:t>
            </w:r>
            <w:r>
              <w:rPr>
                <w:rFonts w:hint="eastAsia" w:ascii="楷体_GB2312" w:hAnsi="宋体" w:eastAsia="楷体_GB2312"/>
                <w:sz w:val="24"/>
              </w:rPr>
              <w:t>花生、2</w:t>
            </w:r>
            <w:r>
              <w:rPr>
                <w:rFonts w:ascii="楷体_GB2312" w:hAnsi="宋体" w:eastAsia="楷体_GB2312"/>
                <w:sz w:val="24"/>
              </w:rPr>
              <w:t>021.5.24</w:t>
            </w:r>
            <w:r>
              <w:rPr>
                <w:rFonts w:hint="eastAsia" w:ascii="楷体_GB2312" w:hAnsi="宋体" w:eastAsia="楷体_GB2312"/>
                <w:sz w:val="24"/>
              </w:rPr>
              <w:t>芝麻等1</w:t>
            </w:r>
            <w:r>
              <w:rPr>
                <w:rFonts w:ascii="楷体_GB2312" w:hAnsi="宋体" w:eastAsia="楷体_GB2312"/>
                <w:sz w:val="24"/>
              </w:rPr>
              <w:t>8</w:t>
            </w:r>
            <w:r>
              <w:rPr>
                <w:rFonts w:hint="eastAsia" w:ascii="楷体_GB2312" w:hAnsi="宋体" w:eastAsia="楷体_GB2312"/>
                <w:sz w:val="24"/>
              </w:rPr>
              <w:t>批原辅料、包材等进货检验记录。</w:t>
            </w:r>
          </w:p>
          <w:p>
            <w:pPr>
              <w:spacing w:line="400" w:lineRule="exact"/>
              <w:ind w:firstLine="480"/>
              <w:rPr>
                <w:rFonts w:ascii="楷体_GB2312" w:hAnsi="宋体" w:eastAsia="楷体_GB2312"/>
                <w:sz w:val="24"/>
              </w:rPr>
            </w:pPr>
            <w:r>
              <w:rPr>
                <w:rFonts w:hint="eastAsia" w:ascii="楷体_GB2312" w:hAnsi="宋体" w:eastAsia="楷体_GB2312"/>
                <w:sz w:val="24"/>
              </w:rPr>
              <w:t>另外，提供了2</w:t>
            </w:r>
            <w:r>
              <w:rPr>
                <w:rFonts w:ascii="楷体_GB2312" w:hAnsi="宋体" w:eastAsia="楷体_GB2312"/>
                <w:sz w:val="24"/>
              </w:rPr>
              <w:t>021.5.20</w:t>
            </w:r>
            <w:r>
              <w:rPr>
                <w:rFonts w:hint="eastAsia" w:ascii="楷体_GB2312" w:hAnsi="宋体" w:eastAsia="楷体_GB2312"/>
                <w:sz w:val="24"/>
              </w:rPr>
              <w:t>过程检验记录。主要是针对花生酱生产过程生产、卫生状况等进行检查，较为简单，提供了场所卫生状况的检查记录。显示均为符合未发生异常或者不符合的情况。</w:t>
            </w:r>
          </w:p>
          <w:p>
            <w:pPr>
              <w:spacing w:line="400" w:lineRule="exact"/>
              <w:ind w:firstLine="480"/>
              <w:rPr>
                <w:rFonts w:ascii="楷体_GB2312" w:hAnsi="宋体" w:eastAsia="楷体_GB2312"/>
                <w:sz w:val="24"/>
              </w:rPr>
            </w:pPr>
            <w:r>
              <w:rPr>
                <w:rFonts w:hint="eastAsia" w:ascii="楷体_GB2312" w:hAnsi="宋体" w:eastAsia="楷体_GB2312"/>
                <w:sz w:val="24"/>
              </w:rPr>
              <w:t>成品检验：检验标准：芝麻花生混合酱执行企业标准Q</w:t>
            </w:r>
            <w:r>
              <w:rPr>
                <w:rFonts w:ascii="楷体_GB2312" w:hAnsi="宋体" w:eastAsia="楷体_GB2312"/>
                <w:sz w:val="24"/>
              </w:rPr>
              <w:t>/LJS0002S-2019</w:t>
            </w:r>
            <w:r>
              <w:rPr>
                <w:rFonts w:hint="eastAsia" w:ascii="楷体_GB2312" w:hAnsi="宋体" w:eastAsia="楷体_GB2312"/>
                <w:sz w:val="24"/>
              </w:rPr>
              <w:t>（备案时间为2</w:t>
            </w:r>
            <w:r>
              <w:rPr>
                <w:rFonts w:ascii="楷体_GB2312" w:hAnsi="宋体" w:eastAsia="楷体_GB2312"/>
                <w:sz w:val="24"/>
              </w:rPr>
              <w:t>020.1.3</w:t>
            </w:r>
            <w:r>
              <w:rPr>
                <w:rFonts w:hint="eastAsia" w:ascii="楷体_GB2312" w:hAnsi="宋体" w:eastAsia="楷体_GB2312"/>
                <w:sz w:val="24"/>
              </w:rPr>
              <w:t>，有效期至2</w:t>
            </w:r>
            <w:r>
              <w:rPr>
                <w:rFonts w:ascii="楷体_GB2312" w:hAnsi="宋体" w:eastAsia="楷体_GB2312"/>
                <w:sz w:val="24"/>
              </w:rPr>
              <w:t>025</w:t>
            </w:r>
            <w:r>
              <w:rPr>
                <w:rFonts w:hint="eastAsia" w:ascii="楷体_GB2312" w:hAnsi="宋体" w:eastAsia="楷体_GB2312"/>
                <w:sz w:val="24"/>
              </w:rPr>
              <w:t>.</w:t>
            </w:r>
            <w:r>
              <w:rPr>
                <w:rFonts w:ascii="楷体_GB2312" w:hAnsi="宋体" w:eastAsia="楷体_GB2312"/>
                <w:sz w:val="24"/>
              </w:rPr>
              <w:t>1.2</w:t>
            </w:r>
            <w:r>
              <w:rPr>
                <w:rFonts w:hint="eastAsia" w:ascii="楷体_GB2312" w:hAnsi="宋体" w:eastAsia="楷体_GB2312"/>
                <w:sz w:val="24"/>
              </w:rPr>
              <w:t>），花生酱执行Q</w:t>
            </w:r>
            <w:r>
              <w:rPr>
                <w:rFonts w:ascii="楷体_GB2312" w:hAnsi="宋体" w:eastAsia="楷体_GB2312"/>
                <w:sz w:val="24"/>
              </w:rPr>
              <w:t>B/T1733.4-2015</w:t>
            </w:r>
            <w:r>
              <w:rPr>
                <w:rFonts w:hint="eastAsia" w:ascii="楷体_GB2312" w:hAnsi="宋体" w:eastAsia="楷体_GB2312"/>
                <w:sz w:val="24"/>
              </w:rPr>
              <w:t>《花生酱》，芝麻酱执行L</w:t>
            </w:r>
            <w:r>
              <w:rPr>
                <w:rFonts w:ascii="楷体_GB2312" w:hAnsi="宋体" w:eastAsia="楷体_GB2312"/>
                <w:sz w:val="24"/>
              </w:rPr>
              <w:t>ST3220-2017</w:t>
            </w:r>
            <w:r>
              <w:rPr>
                <w:rFonts w:hint="eastAsia" w:ascii="楷体_GB2312" w:hAnsi="宋体" w:eastAsia="楷体_GB2312"/>
                <w:sz w:val="24"/>
              </w:rPr>
              <w:t>《芝麻酱》。如芝麻花生酱的检测项目如下所示，其出厂检验项目主要为感官要求、净含量、水分、大肠菌群、酸价、过氧化值等。</w:t>
            </w:r>
          </w:p>
          <w:p>
            <w:pPr>
              <w:spacing w:line="400" w:lineRule="exact"/>
              <w:ind w:firstLine="480"/>
              <w:rPr>
                <w:rFonts w:ascii="楷体_GB2312" w:hAnsi="宋体" w:eastAsia="楷体_GB2312"/>
                <w:sz w:val="24"/>
              </w:rPr>
            </w:pPr>
            <w:r>
              <w:rPr>
                <w:rFonts w:hint="eastAsia" w:ascii="楷体_GB2312" w:hAnsi="宋体" w:eastAsia="楷体_GB2312"/>
                <w:sz w:val="24"/>
              </w:rPr>
              <w:t>抽查2</w:t>
            </w:r>
            <w:r>
              <w:rPr>
                <w:rFonts w:ascii="楷体_GB2312" w:hAnsi="宋体" w:eastAsia="楷体_GB2312"/>
                <w:sz w:val="24"/>
              </w:rPr>
              <w:t>021.5.20</w:t>
            </w:r>
            <w:r>
              <w:rPr>
                <w:rFonts w:hint="eastAsia" w:ascii="楷体_GB2312" w:hAnsi="宋体" w:eastAsia="楷体_GB2312"/>
                <w:sz w:val="24"/>
              </w:rPr>
              <w:t>花生酱的出厂检测报告，询问产品涉及的检测项目应为色泽、气滋味、组织状态、杂质、蛋白质、水分、灰分、脂肪、酸价、过氧化值、细度、微生物指标等，检验员为相艳，检验报告日期为2</w:t>
            </w:r>
            <w:r>
              <w:rPr>
                <w:rFonts w:ascii="楷体_GB2312" w:hAnsi="宋体" w:eastAsia="楷体_GB2312"/>
                <w:sz w:val="24"/>
              </w:rPr>
              <w:t>021.5.23</w:t>
            </w:r>
            <w:r>
              <w:rPr>
                <w:rFonts w:hint="eastAsia" w:ascii="楷体_GB2312" w:hAnsi="宋体" w:eastAsia="楷体_GB2312"/>
                <w:sz w:val="24"/>
              </w:rPr>
              <w:t>。基本符合要求。</w:t>
            </w:r>
          </w:p>
          <w:p>
            <w:pPr>
              <w:spacing w:line="400" w:lineRule="exact"/>
              <w:ind w:firstLine="480"/>
              <w:rPr>
                <w:rFonts w:ascii="楷体_GB2312" w:hAnsi="宋体" w:eastAsia="楷体_GB2312"/>
                <w:sz w:val="24"/>
              </w:rPr>
            </w:pPr>
            <w:r>
              <w:rPr>
                <w:rFonts w:hint="eastAsia" w:ascii="楷体_GB2312" w:hAnsi="宋体" w:eastAsia="楷体_GB2312"/>
                <w:sz w:val="24"/>
              </w:rPr>
              <w:t>另外抽查2021.6.3芝麻花生酱，检验时间为2021.6.3，报告日期为2021.6.6，检验项目包括色泽、气滋味、组织状态、杂质、大肠菌群、霉菌等，检验有检测结果和结论，结论为合格，检验员为相艳。但未提供检验原始记录，出厂检验项目中也没有包括水分、净含量、酸价、过氧化值等项目。已开具不符合报告要</w:t>
            </w:r>
            <w:bookmarkStart w:id="0" w:name="_GoBack"/>
            <w:bookmarkEnd w:id="0"/>
            <w:r>
              <w:rPr>
                <w:rFonts w:hint="eastAsia" w:ascii="楷体_GB2312" w:hAnsi="宋体" w:eastAsia="楷体_GB2312"/>
                <w:sz w:val="24"/>
              </w:rPr>
              <w:t>求整改。</w:t>
            </w:r>
          </w:p>
          <w:p>
            <w:pPr>
              <w:ind w:firstLine="480"/>
              <w:rPr>
                <w:rFonts w:ascii="楷体_GB2312" w:hAnsi="宋体" w:eastAsia="楷体_GB2312"/>
                <w:sz w:val="24"/>
              </w:rPr>
            </w:pPr>
            <w:r>
              <w:rPr>
                <w:rFonts w:ascii="楷体_GB2312" w:hAnsi="宋体" w:eastAsia="楷体_GB2312"/>
                <w:sz w:val="24"/>
              </w:rPr>
              <w:drawing>
                <wp:inline distT="0" distB="0" distL="0" distR="0">
                  <wp:extent cx="1529080" cy="1290955"/>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551393" cy="1309998"/>
                          </a:xfrm>
                          <a:prstGeom prst="rect">
                            <a:avLst/>
                          </a:prstGeom>
                          <a:noFill/>
                          <a:ln>
                            <a:noFill/>
                          </a:ln>
                        </pic:spPr>
                      </pic:pic>
                    </a:graphicData>
                  </a:graphic>
                </wp:inline>
              </w:drawing>
            </w:r>
            <w:r>
              <w:rPr>
                <w:rFonts w:ascii="楷体_GB2312" w:hAnsi="宋体" w:eastAsia="楷体_GB2312"/>
                <w:sz w:val="24"/>
              </w:rPr>
              <w:drawing>
                <wp:inline distT="0" distB="0" distL="0" distR="0">
                  <wp:extent cx="1159510" cy="2823845"/>
                  <wp:effectExtent l="6032" t="0" r="8573" b="8572"/>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cstate="print">
                            <a:extLst>
                              <a:ext uri="{28A0092B-C50C-407E-A947-70E740481C1C}">
                                <a14:useLocalDpi xmlns:a14="http://schemas.microsoft.com/office/drawing/2010/main" val="0"/>
                              </a:ext>
                            </a:extLst>
                          </a:blip>
                          <a:srcRect r="16575" b="7369"/>
                          <a:stretch>
                            <a:fillRect/>
                          </a:stretch>
                        </pic:blipFill>
                        <pic:spPr>
                          <a:xfrm rot="16200000">
                            <a:off x="0" y="0"/>
                            <a:ext cx="1165635" cy="2838856"/>
                          </a:xfrm>
                          <a:prstGeom prst="rect">
                            <a:avLst/>
                          </a:prstGeom>
                          <a:noFill/>
                          <a:ln>
                            <a:noFill/>
                          </a:ln>
                        </pic:spPr>
                      </pic:pic>
                    </a:graphicData>
                  </a:graphic>
                </wp:inline>
              </w:drawing>
            </w:r>
          </w:p>
          <w:p>
            <w:pPr>
              <w:spacing w:line="400" w:lineRule="exact"/>
              <w:ind w:firstLine="480" w:firstLineChars="200"/>
              <w:rPr>
                <w:sz w:val="24"/>
              </w:rPr>
            </w:pPr>
            <w:r>
              <w:rPr>
                <w:rFonts w:hint="eastAsia"/>
                <w:sz w:val="24"/>
              </w:rPr>
              <w:t>另外，提供了产品留样记录，查2</w:t>
            </w:r>
            <w:r>
              <w:rPr>
                <w:sz w:val="24"/>
              </w:rPr>
              <w:t>021.5.20</w:t>
            </w:r>
            <w:r>
              <w:rPr>
                <w:rFonts w:hint="eastAsia"/>
                <w:sz w:val="24"/>
              </w:rPr>
              <w:t>产品的留样记录，信息基本完整。</w:t>
            </w:r>
          </w:p>
          <w:p>
            <w:pPr>
              <w:spacing w:line="400" w:lineRule="exact"/>
              <w:ind w:firstLine="480" w:firstLineChars="200"/>
              <w:rPr>
                <w:sz w:val="24"/>
              </w:rPr>
            </w:pPr>
            <w:r>
              <w:rPr>
                <w:rFonts w:hint="eastAsia"/>
                <w:sz w:val="24"/>
              </w:rPr>
              <w:t>提供了花生酱、芝麻花生混合酱的外检报告，检测项目主要包含重金属、农残、致病菌等安全性指标，基本符合。详见附件。</w:t>
            </w:r>
          </w:p>
          <w:p>
            <w:pPr>
              <w:spacing w:line="400" w:lineRule="exact"/>
              <w:rPr>
                <w:sz w:val="24"/>
              </w:rPr>
            </w:pPr>
          </w:p>
          <w:p>
            <w:pPr>
              <w:spacing w:line="400" w:lineRule="exact"/>
              <w:ind w:firstLine="480"/>
              <w:rPr>
                <w:sz w:val="24"/>
              </w:rPr>
            </w:pPr>
            <w:r>
              <w:rPr>
                <w:rFonts w:hint="eastAsia"/>
                <w:sz w:val="24"/>
              </w:rPr>
              <w:t>现场查看监视和测量资源管理基本符合要求。实验室管理基本规范，留样产品贴有标签，留样产品为小包装，使用瓶装。</w:t>
            </w:r>
          </w:p>
          <w:p>
            <w:pPr>
              <w:spacing w:line="400" w:lineRule="exact"/>
              <w:ind w:firstLine="480" w:firstLineChars="200"/>
              <w:rPr>
                <w:rFonts w:ascii="宋体" w:hAnsi="宋体"/>
                <w:sz w:val="24"/>
              </w:rPr>
            </w:pPr>
            <w:r>
              <w:rPr>
                <w:rFonts w:hint="eastAsia" w:ascii="宋体" w:hAnsi="宋体"/>
                <w:sz w:val="24"/>
              </w:rPr>
              <w:t>提供《监视和测量装置控制程序》，规定了计量器具的周期检定/校准的检定计划、周期、处理、记录、人员等要求。提供检验检测和计量仪器设备台账和计量检定证书(或检验报告)，实验室管理的检验检测和计量仪器设备</w:t>
            </w:r>
            <w:r>
              <w:rPr>
                <w:rFonts w:ascii="宋体" w:hAnsi="宋体"/>
                <w:sz w:val="24"/>
              </w:rPr>
              <w:t>13</w:t>
            </w:r>
            <w:r>
              <w:rPr>
                <w:rFonts w:hint="eastAsia" w:ascii="宋体" w:hAnsi="宋体"/>
                <w:sz w:val="24"/>
              </w:rPr>
              <w:t>台套。</w:t>
            </w:r>
          </w:p>
          <w:p>
            <w:pPr>
              <w:spacing w:line="400" w:lineRule="exact"/>
              <w:ind w:firstLine="480" w:firstLineChars="200"/>
              <w:rPr>
                <w:rFonts w:ascii="宋体" w:hAnsi="宋体"/>
                <w:sz w:val="24"/>
              </w:rPr>
            </w:pPr>
            <w:r>
              <w:rPr>
                <w:rFonts w:hint="eastAsia" w:ascii="宋体" w:hAnsi="宋体"/>
                <w:sz w:val="24"/>
              </w:rPr>
              <w:t>查型号为</w:t>
            </w:r>
            <w:r>
              <w:rPr>
                <w:rFonts w:hint="eastAsia" w:ascii="宋体" w:hAnsi="宋体" w:cs="宋体"/>
                <w:sz w:val="24"/>
              </w:rPr>
              <w:t>DH360AS</w:t>
            </w:r>
            <w:r>
              <w:rPr>
                <w:rFonts w:hint="eastAsia" w:ascii="宋体" w:hAnsi="宋体"/>
                <w:sz w:val="24"/>
              </w:rPr>
              <w:t>的电热恒温培养箱、2</w:t>
            </w:r>
            <w:r>
              <w:rPr>
                <w:rFonts w:ascii="宋体" w:hAnsi="宋体"/>
                <w:sz w:val="24"/>
              </w:rPr>
              <w:t>02</w:t>
            </w:r>
            <w:r>
              <w:rPr>
                <w:rFonts w:hint="eastAsia" w:ascii="宋体" w:hAnsi="宋体"/>
                <w:sz w:val="24"/>
              </w:rPr>
              <w:t>-</w:t>
            </w:r>
            <w:r>
              <w:rPr>
                <w:rFonts w:ascii="宋体" w:hAnsi="宋体"/>
                <w:sz w:val="24"/>
              </w:rPr>
              <w:t>00S</w:t>
            </w:r>
            <w:r>
              <w:rPr>
                <w:rFonts w:hint="eastAsia" w:ascii="宋体" w:hAnsi="宋体"/>
                <w:sz w:val="24"/>
              </w:rPr>
              <w:t>电热恒温干燥箱、温度计、压力表（0-</w:t>
            </w:r>
            <w:r>
              <w:rPr>
                <w:rFonts w:ascii="宋体" w:hAnsi="宋体"/>
                <w:sz w:val="24"/>
              </w:rPr>
              <w:t>0.25M</w:t>
            </w:r>
            <w:r>
              <w:rPr>
                <w:rFonts w:hint="eastAsia" w:ascii="宋体" w:hAnsi="宋体"/>
                <w:sz w:val="24"/>
              </w:rPr>
              <w:t>pa）、简易压力容器上的安全阀等未提供校检证据，已开具不符合报告。</w:t>
            </w:r>
          </w:p>
          <w:p>
            <w:pPr>
              <w:spacing w:line="400" w:lineRule="exact"/>
              <w:ind w:firstLine="480" w:firstLineChars="200"/>
              <w:rPr>
                <w:rFonts w:ascii="宋体" w:hAnsi="宋体"/>
                <w:sz w:val="24"/>
              </w:rPr>
            </w:pPr>
          </w:p>
          <w:p>
            <w:pPr>
              <w:spacing w:line="400" w:lineRule="exact"/>
              <w:ind w:firstLine="480" w:firstLineChars="200"/>
              <w:jc w:val="left"/>
              <w:rPr>
                <w:rFonts w:ascii="宋体" w:hAnsi="宋体"/>
                <w:sz w:val="24"/>
              </w:rPr>
            </w:pPr>
            <w:r>
              <w:rPr>
                <w:rFonts w:hint="eastAsia" w:ascii="宋体" w:hAnsi="宋体"/>
                <w:sz w:val="24"/>
              </w:rPr>
              <w:t xml:space="preserve">提供《纠正和纠正措施控制程序》和《不合格品控制程序》，当关键控制点超出或操作性前提方案失控时， 识别和评价受影响的产品，以确定处置方法，并评审所实施的纠正，在已经超出关键限值的条件下生产的产品按潜在不安全产品要求进行处置。同时采取纠正措施，以识别和消除已发现的不符合的原因，与质检员描述基本一致。 </w:t>
            </w:r>
          </w:p>
          <w:p>
            <w:pPr>
              <w:spacing w:line="400" w:lineRule="exact"/>
              <w:ind w:firstLine="480" w:firstLineChars="200"/>
              <w:jc w:val="left"/>
              <w:rPr>
                <w:sz w:val="24"/>
              </w:rPr>
            </w:pPr>
            <w:r>
              <w:rPr>
                <w:rFonts w:hint="eastAsia" w:ascii="宋体" w:hAnsi="宋体"/>
                <w:sz w:val="24"/>
              </w:rPr>
              <w:t>在检验和过程监控记录中未发现原料验收、成品检验不合格的情况，质检员回答：1、当监视关键限值偏离或操作性前提方案失控时，上报食品安全小组处理；2、对于生产过程中发现不符合和潜在不安全产品，对产品进行隔离和评价后，放行、返工或报废，当产品在交付或使用后发现不合格情况，由食品安全小组组长启动产品召回程序，其描述与程序文件基本一致。提供了</w:t>
            </w:r>
            <w:r>
              <w:rPr>
                <w:rFonts w:ascii="宋体" w:hAnsi="宋体"/>
                <w:sz w:val="24"/>
              </w:rPr>
              <w:t>2021.5.15</w:t>
            </w:r>
            <w:r>
              <w:rPr>
                <w:rFonts w:hint="eastAsia" w:ascii="宋体" w:hAnsi="宋体"/>
                <w:sz w:val="24"/>
              </w:rPr>
              <w:t>生产的召回演练，提供了2</w:t>
            </w:r>
            <w:r>
              <w:rPr>
                <w:rFonts w:ascii="宋体" w:hAnsi="宋体"/>
                <w:sz w:val="24"/>
              </w:rPr>
              <w:t>021.5.15</w:t>
            </w:r>
            <w:r>
              <w:rPr>
                <w:rFonts w:hint="eastAsia" w:ascii="宋体" w:hAnsi="宋体"/>
                <w:sz w:val="24"/>
              </w:rPr>
              <w:t>生产的花生酱产品的模拟召回记录，针对预案有效性进行了评估，但召回涉及产品的具体生产检验证据未提供，沟通。</w:t>
            </w:r>
          </w:p>
          <w:p>
            <w:pPr>
              <w:spacing w:line="440" w:lineRule="exact"/>
              <w:ind w:firstLine="480" w:firstLineChars="200"/>
              <w:rPr>
                <w:sz w:val="24"/>
                <w:szCs w:val="24"/>
              </w:rPr>
            </w:pPr>
            <w:r>
              <w:rPr>
                <w:rFonts w:hint="eastAsia"/>
                <w:sz w:val="24"/>
              </w:rPr>
              <w:t>实验室设在一楼，理化检验室和无菌操作室，仪器设备配备基本齐全，试剂标签在有效期内，试验室其他仪器工具等配置较为齐全，基本能满足半固态（酱）调味料（芝麻酱、花生酱、芝麻花生混合酱）产品生产的监视和检验要求。 化学品管理等基本规范，提供了化学管理清单。</w:t>
            </w:r>
          </w:p>
        </w:tc>
        <w:tc>
          <w:tcPr>
            <w:tcW w:w="1585" w:type="dxa"/>
          </w:tcPr>
          <w:p>
            <w:r>
              <w:rPr>
                <w:rFonts w:hint="eastAsia"/>
              </w:rPr>
              <w:t>Y</w:t>
            </w:r>
          </w:p>
          <w:p/>
          <w:p/>
          <w:p/>
          <w:p>
            <w:r>
              <w:rPr>
                <w:rFonts w:hint="eastAsia"/>
              </w:rPr>
              <w:t>Y</w:t>
            </w:r>
          </w:p>
          <w:p/>
          <w:p/>
          <w:p/>
          <w:p/>
          <w:p/>
          <w:p/>
          <w:p/>
          <w:p/>
          <w:p/>
          <w:p/>
          <w:p>
            <w:r>
              <w:rPr>
                <w:rFonts w:hint="eastAsia"/>
              </w:rPr>
              <w:t>Y</w:t>
            </w:r>
          </w:p>
          <w:p/>
          <w:p/>
          <w:p/>
          <w:p/>
          <w:p/>
          <w:p/>
          <w:p/>
          <w:p/>
          <w:p/>
          <w:p/>
          <w:p/>
          <w:p/>
          <w:p/>
          <w:p/>
          <w:p/>
          <w:p/>
          <w:p/>
          <w:p/>
          <w:p>
            <w:r>
              <w:rPr>
                <w:rFonts w:hint="eastAsia"/>
              </w:rPr>
              <w:t>N</w:t>
            </w:r>
          </w:p>
          <w:p/>
          <w:p/>
          <w:p/>
          <w:p/>
          <w:p/>
          <w:p>
            <w:r>
              <w:rPr>
                <w:rFonts w:hint="eastAsia"/>
              </w:rPr>
              <w:t>N</w:t>
            </w:r>
          </w:p>
          <w:p/>
          <w:p/>
          <w:p/>
          <w:p/>
          <w:p/>
          <w:p/>
          <w:p/>
          <w:p>
            <w:r>
              <w:rPr>
                <w:rFonts w:hint="eastAsia"/>
              </w:rPr>
              <w:t>Y</w:t>
            </w:r>
          </w:p>
          <w:p/>
          <w:p/>
          <w:p/>
          <w:p/>
          <w:p/>
          <w:p/>
          <w:p/>
          <w:p/>
          <w:p>
            <w:r>
              <w:rPr>
                <w:rFonts w:hint="eastAsia"/>
              </w:rPr>
              <w:t>N</w:t>
            </w:r>
          </w:p>
          <w:p/>
          <w:p/>
          <w:p/>
          <w:p/>
          <w:p/>
          <w:p/>
          <w:p/>
          <w:p/>
          <w:p/>
          <w:p/>
          <w:p/>
          <w:p/>
          <w:p>
            <w:r>
              <w:rPr>
                <w:rFonts w:hint="eastAsia"/>
              </w:rPr>
              <w:t>Y</w:t>
            </w:r>
          </w:p>
          <w:p/>
          <w:p/>
          <w:p/>
          <w:p/>
          <w:p/>
          <w:p/>
          <w:p/>
          <w:p/>
          <w:p>
            <w:r>
              <w:rPr>
                <w:rFonts w:hint="eastAsia"/>
              </w:rPr>
              <w:t>N</w:t>
            </w:r>
          </w:p>
          <w:p/>
          <w:p/>
          <w:p/>
          <w:p>
            <w:r>
              <w:rPr>
                <w:rFonts w:hint="eastAsia"/>
              </w:rPr>
              <w:t>Y</w:t>
            </w:r>
          </w:p>
          <w:p/>
          <w:p/>
          <w:p/>
          <w:p/>
          <w:p/>
          <w:p/>
          <w:p/>
          <w:p/>
          <w:p/>
          <w:p/>
          <w:p/>
          <w:p>
            <w:r>
              <w:rPr>
                <w:rFonts w:hint="eastAsia"/>
              </w:rPr>
              <w:t>Y</w:t>
            </w:r>
          </w:p>
        </w:tc>
      </w:tr>
    </w:tbl>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ISC-B-II-1</w:t>
                          </w:r>
                          <w:r>
                            <w:rPr>
                              <w:sz w:val="18"/>
                              <w:szCs w:val="18"/>
                            </w:rPr>
                            <w:t>2</w:t>
                          </w:r>
                          <w:r>
                            <w:rPr>
                              <w:rFonts w:hint="eastAsia"/>
                              <w:sz w:val="18"/>
                              <w:szCs w:val="18"/>
                            </w:rPr>
                            <w:t xml:space="preserve"> 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EGquXWAAAACgEAAA8AAAAAAAAAAQAgAAAAIgAAAGRycy9kb3ducmV2LnhtbFBLAQIUABQA&#10;AAAIAIdO4kCItkqDKwIAAD4EAAAOAAAAAAAAAAEAIAAAACUBAABkcnMvZTJvRG9jLnhtbFBLBQYA&#10;AAAABgAGAFkBAADCBQAAAAA=&#10;">
              <v:fill on="t" focussize="0,0"/>
              <v:stroke on="f"/>
              <v:imagedata o:title=""/>
              <o:lock v:ext="edit" aspectratio="f"/>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mc:Fallback>
      </mc:AlternateContent>
    </w:r>
    <w:r>
      <w:rPr>
        <w:rStyle w:val="10"/>
        <w:rFonts w:hint="default"/>
      </w:rPr>
      <w:t xml:space="preserve">        </w:t>
    </w:r>
    <w:r>
      <w:rPr>
        <w:rStyle w:val="10"/>
        <w:rFonts w:hint="default"/>
        <w:w w:val="90"/>
      </w:rPr>
      <w:t>Beijing International Standard united Certification Co.,Ltd.</w:t>
    </w:r>
    <w:r>
      <w:rPr>
        <w:rStyle w:val="10"/>
        <w:rFonts w:hint="default"/>
        <w:w w:val="90"/>
        <w:szCs w:val="21"/>
      </w:rPr>
      <w:t xml:space="preserve">  </w:t>
    </w:r>
    <w:r>
      <w:rPr>
        <w:rStyle w:val="10"/>
        <w:rFonts w:hint="default"/>
        <w:w w:val="90"/>
        <w:sz w:val="20"/>
      </w:rPr>
      <w:t xml:space="preserve"> </w:t>
    </w:r>
    <w:r>
      <w:rPr>
        <w:rStyle w:val="10"/>
        <w:rFonts w:hint="default"/>
        <w:w w:val="90"/>
      </w:rPr>
      <w:t xml:space="preserve">                   </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5D9"/>
    <w:rsid w:val="00001880"/>
    <w:rsid w:val="000225D9"/>
    <w:rsid w:val="0003272C"/>
    <w:rsid w:val="00062296"/>
    <w:rsid w:val="000770DA"/>
    <w:rsid w:val="0009641B"/>
    <w:rsid w:val="000B636A"/>
    <w:rsid w:val="000C17EC"/>
    <w:rsid w:val="00102DB4"/>
    <w:rsid w:val="00141CB0"/>
    <w:rsid w:val="00143D00"/>
    <w:rsid w:val="001702D3"/>
    <w:rsid w:val="00183841"/>
    <w:rsid w:val="00183EAA"/>
    <w:rsid w:val="001B393D"/>
    <w:rsid w:val="001C2F1B"/>
    <w:rsid w:val="002144F5"/>
    <w:rsid w:val="00281AD2"/>
    <w:rsid w:val="002B5ACB"/>
    <w:rsid w:val="002D4226"/>
    <w:rsid w:val="00323586"/>
    <w:rsid w:val="00326B3D"/>
    <w:rsid w:val="00336ABB"/>
    <w:rsid w:val="003370F0"/>
    <w:rsid w:val="0036279C"/>
    <w:rsid w:val="003B391B"/>
    <w:rsid w:val="003B6206"/>
    <w:rsid w:val="003D21A6"/>
    <w:rsid w:val="003D53EC"/>
    <w:rsid w:val="003E03CE"/>
    <w:rsid w:val="00402B51"/>
    <w:rsid w:val="00416C35"/>
    <w:rsid w:val="00420E63"/>
    <w:rsid w:val="0045357A"/>
    <w:rsid w:val="00460A75"/>
    <w:rsid w:val="00494618"/>
    <w:rsid w:val="004B2073"/>
    <w:rsid w:val="004D29B1"/>
    <w:rsid w:val="00510FF3"/>
    <w:rsid w:val="005321C6"/>
    <w:rsid w:val="00542EE2"/>
    <w:rsid w:val="00543FE7"/>
    <w:rsid w:val="00570181"/>
    <w:rsid w:val="005B1A87"/>
    <w:rsid w:val="00613147"/>
    <w:rsid w:val="0067425D"/>
    <w:rsid w:val="00682172"/>
    <w:rsid w:val="006C52B4"/>
    <w:rsid w:val="00735B70"/>
    <w:rsid w:val="0075301B"/>
    <w:rsid w:val="007765E2"/>
    <w:rsid w:val="0078450E"/>
    <w:rsid w:val="007B0832"/>
    <w:rsid w:val="007C7C04"/>
    <w:rsid w:val="008761B9"/>
    <w:rsid w:val="008B0F5C"/>
    <w:rsid w:val="008D128B"/>
    <w:rsid w:val="008F0B2D"/>
    <w:rsid w:val="00911673"/>
    <w:rsid w:val="0095138D"/>
    <w:rsid w:val="0095481C"/>
    <w:rsid w:val="009548F1"/>
    <w:rsid w:val="00966E0C"/>
    <w:rsid w:val="0097189B"/>
    <w:rsid w:val="009B6A9A"/>
    <w:rsid w:val="009E63F8"/>
    <w:rsid w:val="00A00018"/>
    <w:rsid w:val="00A173E1"/>
    <w:rsid w:val="00A36853"/>
    <w:rsid w:val="00A92F0F"/>
    <w:rsid w:val="00AA59F7"/>
    <w:rsid w:val="00AE44CD"/>
    <w:rsid w:val="00B009AD"/>
    <w:rsid w:val="00B332D2"/>
    <w:rsid w:val="00B3386A"/>
    <w:rsid w:val="00B3683B"/>
    <w:rsid w:val="00B44CC6"/>
    <w:rsid w:val="00BC18D0"/>
    <w:rsid w:val="00BC384C"/>
    <w:rsid w:val="00BD7992"/>
    <w:rsid w:val="00BE350C"/>
    <w:rsid w:val="00C32C39"/>
    <w:rsid w:val="00C4618C"/>
    <w:rsid w:val="00C80273"/>
    <w:rsid w:val="00CA4358"/>
    <w:rsid w:val="00CB1766"/>
    <w:rsid w:val="00CE5AE5"/>
    <w:rsid w:val="00CF3E27"/>
    <w:rsid w:val="00D26EF1"/>
    <w:rsid w:val="00DB1ECA"/>
    <w:rsid w:val="00DF04B5"/>
    <w:rsid w:val="00DF2BAA"/>
    <w:rsid w:val="00E10C44"/>
    <w:rsid w:val="00E26A79"/>
    <w:rsid w:val="00E36B13"/>
    <w:rsid w:val="00E44D34"/>
    <w:rsid w:val="00E50D6D"/>
    <w:rsid w:val="00E7000E"/>
    <w:rsid w:val="00E7509E"/>
    <w:rsid w:val="00E86979"/>
    <w:rsid w:val="00E90E50"/>
    <w:rsid w:val="00EA2D62"/>
    <w:rsid w:val="00EA6E4D"/>
    <w:rsid w:val="00EE31B3"/>
    <w:rsid w:val="00F432BF"/>
    <w:rsid w:val="00F50484"/>
    <w:rsid w:val="00F670DC"/>
    <w:rsid w:val="00F67835"/>
    <w:rsid w:val="00FA044F"/>
    <w:rsid w:val="00FA515E"/>
    <w:rsid w:val="00FF10D3"/>
    <w:rsid w:val="69B025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rFonts w:ascii="Times New Roman" w:hAnsi="Times New Roman" w:eastAsia="宋体" w:cs="Times New Roman"/>
      <w:sz w:val="18"/>
      <w:szCs w:val="18"/>
    </w:rPr>
  </w:style>
  <w:style w:type="character" w:customStyle="1" w:styleId="8">
    <w:name w:val="页脚 字符"/>
    <w:basedOn w:val="6"/>
    <w:link w:val="3"/>
    <w:uiPriority w:val="99"/>
    <w:rPr>
      <w:rFonts w:ascii="Times New Roman" w:hAnsi="Times New Roman" w:eastAsia="宋体" w:cs="Times New Roman"/>
      <w:sz w:val="18"/>
      <w:szCs w:val="18"/>
    </w:rPr>
  </w:style>
  <w:style w:type="character" w:customStyle="1" w:styleId="9">
    <w:name w:val="批注框文本 字符"/>
    <w:basedOn w:val="6"/>
    <w:link w:val="2"/>
    <w:semiHidden/>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426</Words>
  <Characters>2430</Characters>
  <Lines>20</Lines>
  <Paragraphs>5</Paragraphs>
  <TotalTime>0</TotalTime>
  <ScaleCrop>false</ScaleCrop>
  <LinksUpToDate>false</LinksUpToDate>
  <CharactersWithSpaces>2851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2021-07-11T01:28:00Z</dcterms:created>
  <dc:creator>微软用户</dc:creator>
  <cp:lastModifiedBy>肖新龙</cp:lastModifiedBy>
  <dcterms:modified xsi:type="dcterms:W3CDTF">2021-07-11T09:11:55Z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5BA8F4BBE04541C7BAFF40DFD817DEC1</vt:lpwstr>
  </property>
</Properties>
</file>