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乌鲁木齐天意百顺环卫设备有限公司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E：23.07.01;29.10.07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O：23.07.01;29.10.07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何金宝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23.07.01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29.10.07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29.10.07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外协原材料——下料——钻孔——植毛——剪毛——检验——入库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关键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highlight w:val="none"/>
              </w:rPr>
              <w:t>过程是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highlight w:val="none"/>
                <w:lang w:eastAsia="zh-CN"/>
              </w:rPr>
              <w:t>钻孔、植毛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highlight w:val="none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无特殊过程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编制作业指导书等，作好日常作业监控记录。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重要环境因素：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</w:rPr>
              <w:t>噪声、固废排放、水电及原材料消耗、火灾爆炸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控制措施：《消防安全控制程序》《环境运行控制程序》、《节能降耗控制程序》等及目标指标和管理方案，火灾应急预案等。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不可接受风险的危险源：火灾/爆炸、机械伤害、高空坠落、职业病伤害、触电、物体打击；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控制措施：《危险源辨识和风险评价控制程序》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《安全工作管理程序》、《劳动保护用品管理程序》等及目标指标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和管理方案，火灾、触电应急预案等。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lang w:val="en-US" w:eastAsia="zh-CN"/>
              </w:rPr>
              <w:t>DB34/T1986-2013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lang w:eastAsia="zh-CN"/>
              </w:rPr>
              <w:t>环卫车清扫刷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环境保护法、安全生产法、大气污染防治法等法律法规。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752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jijie</cp:lastModifiedBy>
  <dcterms:modified xsi:type="dcterms:W3CDTF">2021-06-30T07:12:03Z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857A877FF6C8475F9506BAAB0B2B90C1</vt:lpwstr>
  </property>
</Properties>
</file>