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B04" w:rsidRDefault="009761CB" w:rsidP="00004F18">
      <w:pPr>
        <w:snapToGrid w:val="0"/>
        <w:spacing w:beforeLines="50" w:before="120" w:line="360" w:lineRule="exact"/>
        <w:jc w:val="center"/>
        <w:rPr>
          <w:rFonts w:ascii="宋体"/>
          <w:b/>
          <w:sz w:val="18"/>
          <w:szCs w:val="18"/>
        </w:rPr>
      </w:pPr>
      <w:r>
        <w:rPr>
          <w:rFonts w:ascii="宋体" w:hAnsi="宋体" w:hint="eastAsia"/>
          <w:b/>
          <w:sz w:val="30"/>
          <w:szCs w:val="30"/>
        </w:rPr>
        <w:t>专业培训记录</w:t>
      </w:r>
    </w:p>
    <w:p w:rsidR="00AE4B04" w:rsidRDefault="00A77005" w:rsidP="00004F18">
      <w:pPr>
        <w:snapToGrid w:val="0"/>
        <w:spacing w:afterLines="50" w:after="120" w:line="320" w:lineRule="exact"/>
        <w:jc w:val="center"/>
        <w:rPr>
          <w:rFonts w:eastAsia="隶书"/>
          <w:b/>
          <w:sz w:val="22"/>
          <w:szCs w:val="22"/>
        </w:rPr>
      </w:pPr>
      <w:r>
        <w:rPr>
          <w:rFonts w:ascii="宋体" w:hAnsi="宋体" w:hint="eastAsia"/>
          <w:b/>
          <w:sz w:val="22"/>
          <w:szCs w:val="22"/>
        </w:rPr>
        <w:t>■</w:t>
      </w:r>
      <w:r w:rsidR="009761CB">
        <w:rPr>
          <w:b/>
          <w:sz w:val="22"/>
          <w:szCs w:val="22"/>
        </w:rPr>
        <w:t xml:space="preserve">QMS  </w:t>
      </w:r>
      <w:bookmarkStart w:id="0" w:name="E勾选"/>
      <w:r w:rsidR="009761CB">
        <w:rPr>
          <w:rFonts w:hint="eastAsia"/>
          <w:b/>
          <w:sz w:val="22"/>
          <w:szCs w:val="22"/>
        </w:rPr>
        <w:t>□</w:t>
      </w:r>
      <w:bookmarkEnd w:id="0"/>
      <w:r w:rsidR="009761CB">
        <w:rPr>
          <w:b/>
          <w:sz w:val="22"/>
          <w:szCs w:val="22"/>
        </w:rPr>
        <w:t xml:space="preserve">EMS  </w:t>
      </w:r>
      <w:bookmarkStart w:id="1" w:name="S勾选"/>
      <w:r w:rsidR="009761CB">
        <w:rPr>
          <w:rFonts w:hint="eastAsia"/>
          <w:b/>
          <w:sz w:val="22"/>
          <w:szCs w:val="22"/>
        </w:rPr>
        <w:t>□</w:t>
      </w:r>
      <w:bookmarkEnd w:id="1"/>
      <w:r w:rsidR="009761CB">
        <w:rPr>
          <w:b/>
          <w:sz w:val="22"/>
          <w:szCs w:val="22"/>
        </w:rPr>
        <w:t>OHSMS</w:t>
      </w:r>
    </w:p>
    <w:tbl>
      <w:tblPr>
        <w:tblW w:w="1067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firstRow="1" w:lastRow="0" w:firstColumn="1" w:lastColumn="0" w:noHBand="0" w:noVBand="0"/>
      </w:tblPr>
      <w:tblGrid>
        <w:gridCol w:w="909"/>
        <w:gridCol w:w="1340"/>
        <w:gridCol w:w="1025"/>
        <w:gridCol w:w="1505"/>
        <w:gridCol w:w="1290"/>
        <w:gridCol w:w="1505"/>
        <w:gridCol w:w="1720"/>
        <w:gridCol w:w="1379"/>
      </w:tblGrid>
      <w:tr w:rsidR="001016B0">
        <w:trPr>
          <w:cantSplit/>
          <w:trHeight w:val="719"/>
          <w:jc w:val="center"/>
        </w:trPr>
        <w:tc>
          <w:tcPr>
            <w:tcW w:w="2249" w:type="dxa"/>
            <w:gridSpan w:val="2"/>
            <w:tcBorders>
              <w:top w:val="single" w:sz="8" w:space="0" w:color="auto"/>
            </w:tcBorders>
            <w:vAlign w:val="center"/>
          </w:tcPr>
          <w:p w:rsidR="00AE4B04" w:rsidRDefault="009761CB">
            <w:pPr>
              <w:snapToGrid w:val="0"/>
              <w:spacing w:line="280" w:lineRule="exact"/>
              <w:jc w:val="center"/>
              <w:rPr>
                <w:b/>
                <w:sz w:val="22"/>
                <w:szCs w:val="22"/>
              </w:rPr>
            </w:pPr>
            <w:r>
              <w:rPr>
                <w:rFonts w:hint="eastAsia"/>
                <w:b/>
                <w:sz w:val="22"/>
                <w:szCs w:val="22"/>
              </w:rPr>
              <w:t>受审核方</w:t>
            </w:r>
          </w:p>
        </w:tc>
        <w:tc>
          <w:tcPr>
            <w:tcW w:w="5325" w:type="dxa"/>
            <w:gridSpan w:val="4"/>
            <w:tcBorders>
              <w:top w:val="single" w:sz="8" w:space="0" w:color="auto"/>
            </w:tcBorders>
            <w:vAlign w:val="center"/>
          </w:tcPr>
          <w:p w:rsidR="00AE4B04" w:rsidRDefault="009761CB">
            <w:pPr>
              <w:snapToGrid w:val="0"/>
              <w:spacing w:line="280" w:lineRule="exact"/>
              <w:jc w:val="center"/>
              <w:rPr>
                <w:b/>
                <w:sz w:val="20"/>
              </w:rPr>
            </w:pPr>
            <w:bookmarkStart w:id="2" w:name="组织名称"/>
            <w:r>
              <w:rPr>
                <w:b/>
                <w:sz w:val="20"/>
              </w:rPr>
              <w:t>自贡鸿福建筑工程集团有限公司</w:t>
            </w:r>
            <w:bookmarkEnd w:id="2"/>
          </w:p>
        </w:tc>
        <w:tc>
          <w:tcPr>
            <w:tcW w:w="1720" w:type="dxa"/>
            <w:tcBorders>
              <w:top w:val="single" w:sz="8" w:space="0" w:color="auto"/>
            </w:tcBorders>
            <w:vAlign w:val="center"/>
          </w:tcPr>
          <w:p w:rsidR="00AE4B04" w:rsidRDefault="009761CB">
            <w:pPr>
              <w:snapToGrid w:val="0"/>
              <w:spacing w:line="280" w:lineRule="exact"/>
              <w:ind w:left="52"/>
              <w:jc w:val="center"/>
              <w:rPr>
                <w:b/>
                <w:sz w:val="22"/>
                <w:szCs w:val="22"/>
              </w:rPr>
            </w:pPr>
            <w:r>
              <w:rPr>
                <w:rFonts w:hint="eastAsia"/>
                <w:b/>
                <w:sz w:val="22"/>
                <w:szCs w:val="22"/>
              </w:rPr>
              <w:t>专业小类</w:t>
            </w:r>
            <w:r>
              <w:rPr>
                <w:b/>
                <w:sz w:val="22"/>
                <w:szCs w:val="22"/>
              </w:rPr>
              <w:t>/</w:t>
            </w:r>
          </w:p>
          <w:p w:rsidR="00AE4B04" w:rsidRDefault="009761CB">
            <w:pPr>
              <w:snapToGrid w:val="0"/>
              <w:spacing w:line="280" w:lineRule="exact"/>
              <w:ind w:left="52"/>
              <w:jc w:val="center"/>
              <w:rPr>
                <w:b/>
                <w:sz w:val="22"/>
                <w:szCs w:val="22"/>
              </w:rPr>
            </w:pPr>
            <w:r>
              <w:rPr>
                <w:rFonts w:hint="eastAsia"/>
                <w:b/>
                <w:sz w:val="22"/>
                <w:szCs w:val="22"/>
              </w:rPr>
              <w:t>项目代码</w:t>
            </w:r>
          </w:p>
        </w:tc>
        <w:tc>
          <w:tcPr>
            <w:tcW w:w="1379" w:type="dxa"/>
            <w:tcBorders>
              <w:top w:val="single" w:sz="8" w:space="0" w:color="auto"/>
            </w:tcBorders>
            <w:vAlign w:val="center"/>
          </w:tcPr>
          <w:p w:rsidR="00AE4B04" w:rsidRDefault="009761CB">
            <w:pPr>
              <w:snapToGrid w:val="0"/>
              <w:spacing w:line="280" w:lineRule="exact"/>
              <w:ind w:left="52"/>
              <w:jc w:val="center"/>
              <w:rPr>
                <w:b/>
                <w:sz w:val="20"/>
              </w:rPr>
            </w:pPr>
            <w:bookmarkStart w:id="3" w:name="专业代码"/>
            <w:r>
              <w:rPr>
                <w:b/>
                <w:sz w:val="20"/>
              </w:rPr>
              <w:t>28.02.00;28.04.01</w:t>
            </w:r>
            <w:bookmarkEnd w:id="3"/>
          </w:p>
        </w:tc>
      </w:tr>
      <w:tr w:rsidR="001016B0">
        <w:trPr>
          <w:cantSplit/>
          <w:trHeight w:val="807"/>
          <w:jc w:val="center"/>
        </w:trPr>
        <w:tc>
          <w:tcPr>
            <w:tcW w:w="2249" w:type="dxa"/>
            <w:gridSpan w:val="2"/>
            <w:vAlign w:val="center"/>
          </w:tcPr>
          <w:p w:rsidR="00AE4B04" w:rsidRDefault="009761CB">
            <w:pPr>
              <w:snapToGrid w:val="0"/>
              <w:spacing w:line="280" w:lineRule="exact"/>
              <w:jc w:val="center"/>
              <w:rPr>
                <w:b/>
                <w:sz w:val="22"/>
                <w:szCs w:val="22"/>
              </w:rPr>
            </w:pPr>
            <w:r>
              <w:rPr>
                <w:rFonts w:hint="eastAsia"/>
                <w:b/>
                <w:sz w:val="22"/>
                <w:szCs w:val="22"/>
              </w:rPr>
              <w:t>教师姓名</w:t>
            </w:r>
          </w:p>
        </w:tc>
        <w:tc>
          <w:tcPr>
            <w:tcW w:w="2530" w:type="dxa"/>
            <w:gridSpan w:val="2"/>
            <w:vAlign w:val="center"/>
          </w:tcPr>
          <w:p w:rsidR="00AE4B04" w:rsidRDefault="00A77005">
            <w:pPr>
              <w:snapToGrid w:val="0"/>
              <w:spacing w:line="280" w:lineRule="exact"/>
              <w:jc w:val="center"/>
              <w:rPr>
                <w:b/>
                <w:sz w:val="20"/>
              </w:rPr>
            </w:pPr>
            <w:r>
              <w:rPr>
                <w:rFonts w:hint="eastAsia"/>
                <w:b/>
                <w:sz w:val="20"/>
              </w:rPr>
              <w:t>闫俊然</w:t>
            </w:r>
          </w:p>
        </w:tc>
        <w:tc>
          <w:tcPr>
            <w:tcW w:w="1290" w:type="dxa"/>
            <w:vAlign w:val="center"/>
          </w:tcPr>
          <w:p w:rsidR="00AE4B04" w:rsidRDefault="009761CB">
            <w:pPr>
              <w:snapToGrid w:val="0"/>
              <w:spacing w:line="280" w:lineRule="exact"/>
              <w:jc w:val="center"/>
              <w:rPr>
                <w:b/>
                <w:sz w:val="22"/>
                <w:szCs w:val="22"/>
              </w:rPr>
            </w:pPr>
            <w:r>
              <w:rPr>
                <w:rFonts w:hint="eastAsia"/>
                <w:b/>
                <w:sz w:val="22"/>
                <w:szCs w:val="22"/>
              </w:rPr>
              <w:t>专业</w:t>
            </w:r>
          </w:p>
        </w:tc>
        <w:tc>
          <w:tcPr>
            <w:tcW w:w="1505" w:type="dxa"/>
            <w:vAlign w:val="center"/>
          </w:tcPr>
          <w:p w:rsidR="00AE4B04" w:rsidRDefault="00A77005">
            <w:pPr>
              <w:snapToGrid w:val="0"/>
              <w:spacing w:line="280" w:lineRule="exact"/>
              <w:jc w:val="center"/>
              <w:rPr>
                <w:b/>
                <w:sz w:val="20"/>
              </w:rPr>
            </w:pPr>
            <w:r>
              <w:rPr>
                <w:b/>
                <w:sz w:val="20"/>
              </w:rPr>
              <w:t>28.02.00;28.04.01</w:t>
            </w:r>
          </w:p>
        </w:tc>
        <w:tc>
          <w:tcPr>
            <w:tcW w:w="1720" w:type="dxa"/>
            <w:vAlign w:val="center"/>
          </w:tcPr>
          <w:p w:rsidR="00AE4B04" w:rsidRDefault="009761CB">
            <w:pPr>
              <w:snapToGrid w:val="0"/>
              <w:spacing w:line="280" w:lineRule="exact"/>
              <w:jc w:val="center"/>
              <w:rPr>
                <w:b/>
                <w:sz w:val="22"/>
                <w:szCs w:val="22"/>
              </w:rPr>
            </w:pPr>
            <w:r>
              <w:rPr>
                <w:rFonts w:hint="eastAsia"/>
                <w:b/>
                <w:sz w:val="22"/>
                <w:szCs w:val="22"/>
              </w:rPr>
              <w:t>培训地点</w:t>
            </w:r>
          </w:p>
        </w:tc>
        <w:tc>
          <w:tcPr>
            <w:tcW w:w="1379" w:type="dxa"/>
            <w:vAlign w:val="center"/>
          </w:tcPr>
          <w:p w:rsidR="00AE4B04" w:rsidRDefault="00245EEB">
            <w:pPr>
              <w:snapToGrid w:val="0"/>
              <w:spacing w:line="280" w:lineRule="exact"/>
              <w:jc w:val="center"/>
              <w:rPr>
                <w:b/>
                <w:sz w:val="20"/>
              </w:rPr>
            </w:pPr>
          </w:p>
        </w:tc>
      </w:tr>
      <w:tr w:rsidR="001016B0">
        <w:trPr>
          <w:cantSplit/>
          <w:trHeight w:val="588"/>
          <w:jc w:val="center"/>
        </w:trPr>
        <w:tc>
          <w:tcPr>
            <w:tcW w:w="909" w:type="dxa"/>
            <w:vMerge w:val="restart"/>
            <w:tcBorders>
              <w:left w:val="single" w:sz="4" w:space="0" w:color="auto"/>
            </w:tcBorders>
            <w:vAlign w:val="center"/>
          </w:tcPr>
          <w:p w:rsidR="00AE4B04" w:rsidRDefault="009761CB">
            <w:pPr>
              <w:snapToGrid w:val="0"/>
              <w:spacing w:line="360" w:lineRule="exact"/>
              <w:jc w:val="center"/>
              <w:rPr>
                <w:b/>
                <w:sz w:val="20"/>
              </w:rPr>
            </w:pPr>
            <w:r>
              <w:rPr>
                <w:rFonts w:hint="eastAsia"/>
                <w:b/>
                <w:sz w:val="20"/>
              </w:rPr>
              <w:t>受培训人员</w:t>
            </w:r>
          </w:p>
        </w:tc>
        <w:tc>
          <w:tcPr>
            <w:tcW w:w="1340" w:type="dxa"/>
            <w:vAlign w:val="center"/>
          </w:tcPr>
          <w:p w:rsidR="00AE4B04" w:rsidRDefault="009761CB">
            <w:pPr>
              <w:snapToGrid w:val="0"/>
              <w:jc w:val="center"/>
              <w:rPr>
                <w:b/>
                <w:sz w:val="20"/>
              </w:rPr>
            </w:pPr>
            <w:r>
              <w:rPr>
                <w:rFonts w:hint="eastAsia"/>
                <w:b/>
                <w:sz w:val="20"/>
              </w:rPr>
              <w:t>姓名</w:t>
            </w:r>
          </w:p>
        </w:tc>
        <w:tc>
          <w:tcPr>
            <w:tcW w:w="1025" w:type="dxa"/>
            <w:vAlign w:val="center"/>
          </w:tcPr>
          <w:p w:rsidR="00AE4B04" w:rsidRDefault="00A77005">
            <w:pPr>
              <w:snapToGrid w:val="0"/>
              <w:spacing w:line="360" w:lineRule="exact"/>
              <w:jc w:val="center"/>
              <w:rPr>
                <w:b/>
                <w:sz w:val="20"/>
              </w:rPr>
            </w:pPr>
            <w:r>
              <w:rPr>
                <w:rFonts w:hint="eastAsia"/>
                <w:b/>
                <w:sz w:val="20"/>
              </w:rPr>
              <w:t>李凤仪</w:t>
            </w:r>
          </w:p>
        </w:tc>
        <w:tc>
          <w:tcPr>
            <w:tcW w:w="1505" w:type="dxa"/>
            <w:vAlign w:val="center"/>
          </w:tcPr>
          <w:p w:rsidR="00AE4B04" w:rsidRDefault="00245EEB">
            <w:pPr>
              <w:snapToGrid w:val="0"/>
              <w:spacing w:line="360" w:lineRule="exact"/>
              <w:jc w:val="center"/>
              <w:rPr>
                <w:b/>
                <w:sz w:val="20"/>
              </w:rPr>
            </w:pPr>
          </w:p>
        </w:tc>
        <w:tc>
          <w:tcPr>
            <w:tcW w:w="1290" w:type="dxa"/>
            <w:vAlign w:val="center"/>
          </w:tcPr>
          <w:p w:rsidR="00AE4B04" w:rsidRDefault="00245EEB">
            <w:pPr>
              <w:snapToGrid w:val="0"/>
              <w:spacing w:line="360" w:lineRule="exact"/>
              <w:jc w:val="center"/>
              <w:rPr>
                <w:b/>
                <w:sz w:val="20"/>
              </w:rPr>
            </w:pPr>
          </w:p>
        </w:tc>
        <w:tc>
          <w:tcPr>
            <w:tcW w:w="1505" w:type="dxa"/>
            <w:vAlign w:val="center"/>
          </w:tcPr>
          <w:p w:rsidR="00AE4B04" w:rsidRDefault="00245EEB">
            <w:pPr>
              <w:snapToGrid w:val="0"/>
              <w:spacing w:line="360" w:lineRule="exact"/>
              <w:jc w:val="center"/>
              <w:rPr>
                <w:b/>
                <w:sz w:val="20"/>
              </w:rPr>
            </w:pPr>
          </w:p>
        </w:tc>
        <w:tc>
          <w:tcPr>
            <w:tcW w:w="1720" w:type="dxa"/>
            <w:vAlign w:val="center"/>
          </w:tcPr>
          <w:p w:rsidR="00AE4B04" w:rsidRDefault="00245EEB">
            <w:pPr>
              <w:snapToGrid w:val="0"/>
              <w:spacing w:line="360" w:lineRule="exact"/>
              <w:jc w:val="center"/>
              <w:rPr>
                <w:b/>
                <w:sz w:val="20"/>
              </w:rPr>
            </w:pPr>
          </w:p>
        </w:tc>
        <w:tc>
          <w:tcPr>
            <w:tcW w:w="1379" w:type="dxa"/>
            <w:vAlign w:val="center"/>
          </w:tcPr>
          <w:p w:rsidR="00AE4B04" w:rsidRDefault="00245EEB">
            <w:pPr>
              <w:snapToGrid w:val="0"/>
              <w:spacing w:line="360" w:lineRule="exact"/>
              <w:jc w:val="center"/>
              <w:rPr>
                <w:b/>
                <w:sz w:val="20"/>
              </w:rPr>
            </w:pPr>
          </w:p>
        </w:tc>
      </w:tr>
      <w:tr w:rsidR="001016B0">
        <w:trPr>
          <w:cantSplit/>
          <w:trHeight w:val="640"/>
          <w:jc w:val="center"/>
        </w:trPr>
        <w:tc>
          <w:tcPr>
            <w:tcW w:w="909" w:type="dxa"/>
            <w:vMerge/>
            <w:tcBorders>
              <w:left w:val="single" w:sz="4" w:space="0" w:color="auto"/>
            </w:tcBorders>
            <w:vAlign w:val="center"/>
          </w:tcPr>
          <w:p w:rsidR="00AE4B04" w:rsidRDefault="00245EEB">
            <w:pPr>
              <w:snapToGrid w:val="0"/>
              <w:spacing w:line="360" w:lineRule="exact"/>
              <w:jc w:val="center"/>
              <w:rPr>
                <w:b/>
                <w:sz w:val="20"/>
              </w:rPr>
            </w:pPr>
          </w:p>
        </w:tc>
        <w:tc>
          <w:tcPr>
            <w:tcW w:w="1340" w:type="dxa"/>
            <w:vAlign w:val="center"/>
          </w:tcPr>
          <w:p w:rsidR="00AE4B04" w:rsidRDefault="009761CB">
            <w:pPr>
              <w:snapToGrid w:val="0"/>
              <w:spacing w:line="280" w:lineRule="exact"/>
              <w:jc w:val="center"/>
              <w:rPr>
                <w:b/>
                <w:sz w:val="20"/>
              </w:rPr>
            </w:pPr>
            <w:r>
              <w:rPr>
                <w:rFonts w:hint="eastAsia"/>
                <w:b/>
                <w:sz w:val="20"/>
              </w:rPr>
              <w:t>专业代码</w:t>
            </w:r>
          </w:p>
        </w:tc>
        <w:tc>
          <w:tcPr>
            <w:tcW w:w="1025" w:type="dxa"/>
            <w:vAlign w:val="center"/>
          </w:tcPr>
          <w:p w:rsidR="00AE4B04" w:rsidRDefault="00245EEB">
            <w:pPr>
              <w:snapToGrid w:val="0"/>
              <w:spacing w:line="360" w:lineRule="exact"/>
              <w:jc w:val="center"/>
              <w:rPr>
                <w:b/>
                <w:sz w:val="20"/>
              </w:rPr>
            </w:pPr>
          </w:p>
        </w:tc>
        <w:tc>
          <w:tcPr>
            <w:tcW w:w="1505" w:type="dxa"/>
            <w:vAlign w:val="center"/>
          </w:tcPr>
          <w:p w:rsidR="00AE4B04" w:rsidRDefault="00245EEB">
            <w:pPr>
              <w:snapToGrid w:val="0"/>
              <w:spacing w:line="360" w:lineRule="exact"/>
              <w:jc w:val="center"/>
              <w:rPr>
                <w:b/>
                <w:sz w:val="20"/>
              </w:rPr>
            </w:pPr>
          </w:p>
        </w:tc>
        <w:tc>
          <w:tcPr>
            <w:tcW w:w="1290" w:type="dxa"/>
            <w:vAlign w:val="center"/>
          </w:tcPr>
          <w:p w:rsidR="00AE4B04" w:rsidRDefault="00245EEB">
            <w:pPr>
              <w:snapToGrid w:val="0"/>
              <w:spacing w:line="360" w:lineRule="exact"/>
              <w:jc w:val="center"/>
              <w:rPr>
                <w:b/>
                <w:sz w:val="20"/>
              </w:rPr>
            </w:pPr>
          </w:p>
        </w:tc>
        <w:tc>
          <w:tcPr>
            <w:tcW w:w="1505" w:type="dxa"/>
            <w:vAlign w:val="center"/>
          </w:tcPr>
          <w:p w:rsidR="00AE4B04" w:rsidRDefault="00245EEB">
            <w:pPr>
              <w:snapToGrid w:val="0"/>
              <w:spacing w:line="360" w:lineRule="exact"/>
              <w:jc w:val="center"/>
              <w:rPr>
                <w:b/>
                <w:sz w:val="20"/>
              </w:rPr>
            </w:pPr>
          </w:p>
        </w:tc>
        <w:tc>
          <w:tcPr>
            <w:tcW w:w="1720" w:type="dxa"/>
            <w:vAlign w:val="center"/>
          </w:tcPr>
          <w:p w:rsidR="00AE4B04" w:rsidRDefault="00245EEB">
            <w:pPr>
              <w:snapToGrid w:val="0"/>
              <w:spacing w:line="360" w:lineRule="exact"/>
              <w:jc w:val="center"/>
              <w:rPr>
                <w:b/>
                <w:sz w:val="20"/>
              </w:rPr>
            </w:pPr>
          </w:p>
        </w:tc>
        <w:tc>
          <w:tcPr>
            <w:tcW w:w="1379" w:type="dxa"/>
            <w:vAlign w:val="center"/>
          </w:tcPr>
          <w:p w:rsidR="00AE4B04" w:rsidRDefault="00245EEB">
            <w:pPr>
              <w:snapToGrid w:val="0"/>
              <w:spacing w:line="360" w:lineRule="exact"/>
              <w:jc w:val="center"/>
              <w:rPr>
                <w:b/>
                <w:sz w:val="20"/>
              </w:rPr>
            </w:pPr>
          </w:p>
        </w:tc>
      </w:tr>
      <w:tr w:rsidR="001016B0" w:rsidTr="00616186">
        <w:trPr>
          <w:cantSplit/>
          <w:trHeight w:val="1368"/>
          <w:jc w:val="center"/>
        </w:trPr>
        <w:tc>
          <w:tcPr>
            <w:tcW w:w="2249" w:type="dxa"/>
            <w:gridSpan w:val="2"/>
            <w:tcBorders>
              <w:left w:val="single" w:sz="4" w:space="0" w:color="auto"/>
            </w:tcBorders>
            <w:vAlign w:val="center"/>
          </w:tcPr>
          <w:p w:rsidR="00AE4B04" w:rsidRDefault="009761CB">
            <w:pPr>
              <w:snapToGrid w:val="0"/>
              <w:spacing w:line="280" w:lineRule="exact"/>
              <w:jc w:val="center"/>
              <w:rPr>
                <w:b/>
                <w:sz w:val="20"/>
              </w:rPr>
            </w:pPr>
            <w:r>
              <w:rPr>
                <w:rFonts w:hint="eastAsia"/>
                <w:b/>
                <w:sz w:val="20"/>
              </w:rPr>
              <w:t>生产工艺</w:t>
            </w:r>
            <w:r>
              <w:rPr>
                <w:b/>
                <w:sz w:val="20"/>
              </w:rPr>
              <w:t>/</w:t>
            </w:r>
          </w:p>
          <w:p w:rsidR="00AE4B04" w:rsidRDefault="009761CB">
            <w:pPr>
              <w:snapToGrid w:val="0"/>
              <w:spacing w:line="280" w:lineRule="exact"/>
              <w:jc w:val="center"/>
              <w:rPr>
                <w:b/>
                <w:sz w:val="20"/>
              </w:rPr>
            </w:pPr>
            <w:r>
              <w:rPr>
                <w:rFonts w:hint="eastAsia"/>
                <w:b/>
                <w:sz w:val="20"/>
              </w:rPr>
              <w:t>服务过程</w:t>
            </w:r>
          </w:p>
        </w:tc>
        <w:tc>
          <w:tcPr>
            <w:tcW w:w="8424" w:type="dxa"/>
            <w:gridSpan w:val="6"/>
            <w:vAlign w:val="center"/>
          </w:tcPr>
          <w:p w:rsidR="00A77005" w:rsidRPr="00A77005" w:rsidRDefault="00A77005" w:rsidP="00A77005">
            <w:pPr>
              <w:snapToGrid w:val="0"/>
              <w:spacing w:line="280" w:lineRule="exact"/>
              <w:ind w:firstLineChars="200" w:firstLine="402"/>
              <w:rPr>
                <w:b/>
                <w:sz w:val="20"/>
              </w:rPr>
            </w:pPr>
            <w:r w:rsidRPr="00A77005">
              <w:rPr>
                <w:rFonts w:hint="eastAsia"/>
                <w:b/>
                <w:sz w:val="20"/>
              </w:rPr>
              <w:t>建筑施工流程：施工准备</w:t>
            </w:r>
            <w:r w:rsidRPr="00A77005">
              <w:rPr>
                <w:b/>
                <w:sz w:val="20"/>
              </w:rPr>
              <w:t xml:space="preserve"> </w:t>
            </w:r>
            <w:r w:rsidRPr="00A77005">
              <w:rPr>
                <w:rFonts w:hint="eastAsia"/>
                <w:b/>
                <w:sz w:val="20"/>
              </w:rPr>
              <w:t>基础开挖</w:t>
            </w:r>
            <w:r w:rsidRPr="00A77005">
              <w:rPr>
                <w:b/>
                <w:sz w:val="20"/>
              </w:rPr>
              <w:t></w:t>
            </w:r>
            <w:r w:rsidRPr="00A77005">
              <w:rPr>
                <w:rFonts w:hint="eastAsia"/>
                <w:b/>
                <w:sz w:val="20"/>
              </w:rPr>
              <w:t>基础工程</w:t>
            </w:r>
            <w:r w:rsidRPr="00A77005">
              <w:rPr>
                <w:b/>
                <w:sz w:val="20"/>
              </w:rPr>
              <w:t xml:space="preserve"> </w:t>
            </w:r>
            <w:r w:rsidRPr="00A77005">
              <w:rPr>
                <w:b/>
                <w:sz w:val="20"/>
              </w:rPr>
              <w:t></w:t>
            </w:r>
            <w:r w:rsidRPr="00A77005">
              <w:rPr>
                <w:rFonts w:hint="eastAsia"/>
                <w:b/>
                <w:sz w:val="20"/>
              </w:rPr>
              <w:t>主体工程</w:t>
            </w:r>
            <w:r w:rsidRPr="00A77005">
              <w:rPr>
                <w:b/>
                <w:sz w:val="20"/>
              </w:rPr>
              <w:t></w:t>
            </w:r>
            <w:r w:rsidRPr="00A77005">
              <w:rPr>
                <w:rFonts w:hint="eastAsia"/>
                <w:b/>
                <w:sz w:val="20"/>
              </w:rPr>
              <w:t>门窗安装</w:t>
            </w:r>
            <w:r w:rsidRPr="00A77005">
              <w:rPr>
                <w:b/>
                <w:sz w:val="20"/>
              </w:rPr>
              <w:t></w:t>
            </w:r>
            <w:r w:rsidRPr="00A77005">
              <w:rPr>
                <w:rFonts w:hint="eastAsia"/>
                <w:b/>
                <w:sz w:val="20"/>
              </w:rPr>
              <w:t>内外粉刷</w:t>
            </w:r>
            <w:r w:rsidRPr="00A77005">
              <w:rPr>
                <w:b/>
                <w:sz w:val="20"/>
              </w:rPr>
              <w:t></w:t>
            </w:r>
            <w:r w:rsidRPr="00A77005">
              <w:rPr>
                <w:rFonts w:hint="eastAsia"/>
                <w:b/>
                <w:sz w:val="20"/>
              </w:rPr>
              <w:t>楼地面</w:t>
            </w:r>
            <w:r w:rsidRPr="00A77005">
              <w:rPr>
                <w:b/>
                <w:sz w:val="20"/>
              </w:rPr>
              <w:t></w:t>
            </w:r>
            <w:r w:rsidRPr="00A77005">
              <w:rPr>
                <w:rFonts w:hint="eastAsia"/>
                <w:b/>
                <w:sz w:val="20"/>
              </w:rPr>
              <w:t>清理验收。</w:t>
            </w:r>
          </w:p>
          <w:p w:rsidR="00AE4B04" w:rsidRDefault="00A77005" w:rsidP="00A77005">
            <w:pPr>
              <w:snapToGrid w:val="0"/>
              <w:spacing w:line="280" w:lineRule="exact"/>
              <w:ind w:firstLineChars="200" w:firstLine="402"/>
              <w:rPr>
                <w:b/>
                <w:sz w:val="20"/>
              </w:rPr>
            </w:pPr>
            <w:r w:rsidRPr="00A77005">
              <w:rPr>
                <w:rFonts w:hint="eastAsia"/>
                <w:b/>
                <w:sz w:val="20"/>
              </w:rPr>
              <w:t>市政公用工程流程：签订合同—组建项目部—编制施工组织设计</w:t>
            </w:r>
            <w:proofErr w:type="gramStart"/>
            <w:r w:rsidRPr="00A77005">
              <w:rPr>
                <w:rFonts w:hint="eastAsia"/>
                <w:b/>
                <w:sz w:val="20"/>
              </w:rPr>
              <w:t>—组织</w:t>
            </w:r>
            <w:proofErr w:type="gramEnd"/>
            <w:r w:rsidRPr="00A77005">
              <w:rPr>
                <w:rFonts w:hint="eastAsia"/>
                <w:b/>
                <w:sz w:val="20"/>
              </w:rPr>
              <w:t>施工—过程检验—分部分项验收—竣工验收—交付及交付后的活动。</w:t>
            </w:r>
          </w:p>
        </w:tc>
      </w:tr>
      <w:tr w:rsidR="001016B0" w:rsidTr="002C42F0">
        <w:trPr>
          <w:cantSplit/>
          <w:trHeight w:val="1160"/>
          <w:jc w:val="center"/>
        </w:trPr>
        <w:tc>
          <w:tcPr>
            <w:tcW w:w="2249" w:type="dxa"/>
            <w:gridSpan w:val="2"/>
            <w:tcBorders>
              <w:left w:val="single" w:sz="4" w:space="0" w:color="auto"/>
            </w:tcBorders>
            <w:vAlign w:val="center"/>
          </w:tcPr>
          <w:p w:rsidR="00AE4B04" w:rsidRDefault="009761CB">
            <w:pPr>
              <w:snapToGrid w:val="0"/>
              <w:spacing w:line="280" w:lineRule="exact"/>
              <w:jc w:val="left"/>
              <w:rPr>
                <w:b/>
                <w:sz w:val="20"/>
              </w:rPr>
            </w:pPr>
            <w:r>
              <w:rPr>
                <w:rFonts w:hint="eastAsia"/>
                <w:b/>
                <w:sz w:val="20"/>
              </w:rPr>
              <w:t>生产过程</w:t>
            </w:r>
            <w:r>
              <w:rPr>
                <w:b/>
                <w:sz w:val="20"/>
              </w:rPr>
              <w:t>/</w:t>
            </w:r>
            <w:r>
              <w:rPr>
                <w:rFonts w:hint="eastAsia"/>
                <w:b/>
                <w:sz w:val="20"/>
              </w:rPr>
              <w:t>服务过程</w:t>
            </w:r>
          </w:p>
          <w:p w:rsidR="00AE4B04" w:rsidRDefault="009761CB">
            <w:pPr>
              <w:snapToGrid w:val="0"/>
              <w:spacing w:line="280" w:lineRule="exact"/>
              <w:jc w:val="left"/>
              <w:rPr>
                <w:b/>
                <w:sz w:val="20"/>
              </w:rPr>
            </w:pPr>
            <w:r>
              <w:rPr>
                <w:rFonts w:hint="eastAsia"/>
                <w:b/>
                <w:sz w:val="20"/>
              </w:rPr>
              <w:t>的风险及控制措施</w:t>
            </w:r>
          </w:p>
          <w:p w:rsidR="00AE4B04" w:rsidRDefault="009761CB">
            <w:pPr>
              <w:snapToGrid w:val="0"/>
              <w:spacing w:line="280" w:lineRule="exact"/>
              <w:jc w:val="left"/>
              <w:rPr>
                <w:b/>
                <w:sz w:val="20"/>
              </w:rPr>
            </w:pPr>
            <w:r>
              <w:rPr>
                <w:rFonts w:hint="eastAsia"/>
                <w:b/>
                <w:sz w:val="20"/>
              </w:rPr>
              <w:t>特殊过程的控制</w:t>
            </w:r>
            <w:r>
              <w:rPr>
                <w:b/>
                <w:sz w:val="20"/>
              </w:rPr>
              <w:t>/</w:t>
            </w:r>
          </w:p>
          <w:p w:rsidR="00AE4B04" w:rsidRDefault="00245EEB">
            <w:pPr>
              <w:snapToGrid w:val="0"/>
              <w:spacing w:line="280" w:lineRule="exact"/>
              <w:jc w:val="left"/>
              <w:rPr>
                <w:b/>
              </w:rPr>
            </w:pPr>
          </w:p>
        </w:tc>
        <w:tc>
          <w:tcPr>
            <w:tcW w:w="8424" w:type="dxa"/>
            <w:gridSpan w:val="6"/>
            <w:vAlign w:val="center"/>
          </w:tcPr>
          <w:p w:rsidR="00A77005" w:rsidRDefault="00A77005" w:rsidP="00A77005">
            <w:pPr>
              <w:snapToGrid w:val="0"/>
              <w:spacing w:line="280" w:lineRule="exact"/>
              <w:ind w:firstLineChars="200" w:firstLine="402"/>
              <w:jc w:val="left"/>
              <w:rPr>
                <w:b/>
                <w:sz w:val="20"/>
              </w:rPr>
            </w:pPr>
            <w:r>
              <w:rPr>
                <w:rFonts w:hint="eastAsia"/>
                <w:b/>
                <w:sz w:val="20"/>
              </w:rPr>
              <w:t>关键过程：基坑开挖、模板支护、软地基处理等</w:t>
            </w:r>
          </w:p>
          <w:p w:rsidR="00A77005" w:rsidRDefault="00A77005" w:rsidP="00A77005">
            <w:pPr>
              <w:snapToGrid w:val="0"/>
              <w:spacing w:line="280" w:lineRule="exact"/>
              <w:ind w:firstLineChars="200" w:firstLine="402"/>
              <w:jc w:val="left"/>
              <w:rPr>
                <w:b/>
                <w:sz w:val="20"/>
              </w:rPr>
            </w:pPr>
            <w:r>
              <w:rPr>
                <w:rFonts w:hint="eastAsia"/>
                <w:b/>
                <w:sz w:val="20"/>
              </w:rPr>
              <w:t>特殊过程：结构件</w:t>
            </w:r>
            <w:r w:rsidRPr="00A77005">
              <w:rPr>
                <w:rFonts w:hint="eastAsia"/>
                <w:b/>
                <w:sz w:val="20"/>
              </w:rPr>
              <w:t>焊接、隐蔽工程、防水施工过程</w:t>
            </w:r>
            <w:r>
              <w:rPr>
                <w:rFonts w:hint="eastAsia"/>
                <w:b/>
                <w:sz w:val="20"/>
              </w:rPr>
              <w:t>等。</w:t>
            </w:r>
          </w:p>
          <w:p w:rsidR="00AE4B04" w:rsidRDefault="00A77005" w:rsidP="00A77005">
            <w:pPr>
              <w:snapToGrid w:val="0"/>
              <w:spacing w:line="280" w:lineRule="exact"/>
              <w:ind w:firstLineChars="200" w:firstLine="402"/>
              <w:jc w:val="left"/>
              <w:rPr>
                <w:b/>
                <w:sz w:val="20"/>
              </w:rPr>
            </w:pPr>
            <w:r w:rsidRPr="00A77005">
              <w:rPr>
                <w:rFonts w:hint="eastAsia"/>
                <w:b/>
                <w:sz w:val="20"/>
              </w:rPr>
              <w:t>制定专项方案及作业指导书</w:t>
            </w:r>
            <w:r>
              <w:rPr>
                <w:rFonts w:hint="eastAsia"/>
                <w:b/>
                <w:sz w:val="20"/>
              </w:rPr>
              <w:t>及特殊过程确认等</w:t>
            </w:r>
            <w:r w:rsidRPr="00A77005">
              <w:rPr>
                <w:rFonts w:hint="eastAsia"/>
                <w:b/>
                <w:sz w:val="20"/>
              </w:rPr>
              <w:t>；对关键过程和特殊过程有效控制。</w:t>
            </w:r>
          </w:p>
        </w:tc>
      </w:tr>
      <w:tr w:rsidR="001016B0" w:rsidTr="002C42F0">
        <w:trPr>
          <w:cantSplit/>
          <w:trHeight w:val="695"/>
          <w:jc w:val="center"/>
        </w:trPr>
        <w:tc>
          <w:tcPr>
            <w:tcW w:w="2249" w:type="dxa"/>
            <w:gridSpan w:val="2"/>
            <w:tcBorders>
              <w:left w:val="single" w:sz="4" w:space="0" w:color="auto"/>
            </w:tcBorders>
            <w:vAlign w:val="center"/>
          </w:tcPr>
          <w:p w:rsidR="00AE4B04" w:rsidRDefault="009761CB">
            <w:pPr>
              <w:snapToGrid w:val="0"/>
              <w:spacing w:line="280" w:lineRule="exact"/>
              <w:jc w:val="left"/>
              <w:rPr>
                <w:b/>
                <w:sz w:val="20"/>
              </w:rPr>
            </w:pPr>
            <w:r>
              <w:rPr>
                <w:rFonts w:hint="eastAsia"/>
                <w:b/>
                <w:sz w:val="20"/>
              </w:rPr>
              <w:t>重要环境及控制措施</w:t>
            </w:r>
          </w:p>
        </w:tc>
        <w:tc>
          <w:tcPr>
            <w:tcW w:w="8424" w:type="dxa"/>
            <w:gridSpan w:val="6"/>
            <w:vAlign w:val="center"/>
          </w:tcPr>
          <w:p w:rsidR="00AE4B04" w:rsidRDefault="00A77005">
            <w:pPr>
              <w:snapToGrid w:val="0"/>
              <w:spacing w:line="280" w:lineRule="exact"/>
              <w:jc w:val="center"/>
              <w:rPr>
                <w:b/>
                <w:sz w:val="20"/>
              </w:rPr>
            </w:pPr>
            <w:r>
              <w:rPr>
                <w:rFonts w:ascii="宋体" w:hAnsi="宋体" w:hint="eastAsia"/>
                <w:b/>
                <w:sz w:val="20"/>
              </w:rPr>
              <w:t>/</w:t>
            </w:r>
          </w:p>
        </w:tc>
      </w:tr>
      <w:tr w:rsidR="001016B0" w:rsidTr="002C42F0">
        <w:trPr>
          <w:cantSplit/>
          <w:trHeight w:val="833"/>
          <w:jc w:val="center"/>
        </w:trPr>
        <w:tc>
          <w:tcPr>
            <w:tcW w:w="2249" w:type="dxa"/>
            <w:gridSpan w:val="2"/>
            <w:tcBorders>
              <w:left w:val="single" w:sz="4" w:space="0" w:color="auto"/>
            </w:tcBorders>
            <w:vAlign w:val="center"/>
          </w:tcPr>
          <w:p w:rsidR="00AE4B04" w:rsidRDefault="009761CB">
            <w:pPr>
              <w:snapToGrid w:val="0"/>
              <w:spacing w:line="280" w:lineRule="exact"/>
              <w:jc w:val="left"/>
              <w:rPr>
                <w:b/>
                <w:sz w:val="20"/>
              </w:rPr>
            </w:pPr>
            <w:r>
              <w:rPr>
                <w:rFonts w:hint="eastAsia"/>
                <w:b/>
                <w:sz w:val="20"/>
              </w:rPr>
              <w:t>不可接受风险的危险源及控制措施</w:t>
            </w:r>
          </w:p>
        </w:tc>
        <w:tc>
          <w:tcPr>
            <w:tcW w:w="8424" w:type="dxa"/>
            <w:gridSpan w:val="6"/>
            <w:vAlign w:val="center"/>
          </w:tcPr>
          <w:p w:rsidR="00AE4B04" w:rsidRDefault="00A77005">
            <w:pPr>
              <w:snapToGrid w:val="0"/>
              <w:spacing w:line="280" w:lineRule="exact"/>
              <w:jc w:val="center"/>
              <w:rPr>
                <w:b/>
                <w:sz w:val="20"/>
              </w:rPr>
            </w:pPr>
            <w:r>
              <w:rPr>
                <w:rFonts w:ascii="宋体" w:hAnsi="宋体" w:hint="eastAsia"/>
                <w:b/>
                <w:sz w:val="20"/>
              </w:rPr>
              <w:t>/</w:t>
            </w:r>
          </w:p>
        </w:tc>
      </w:tr>
      <w:tr w:rsidR="001016B0">
        <w:trPr>
          <w:cantSplit/>
          <w:trHeight w:val="1121"/>
          <w:jc w:val="center"/>
        </w:trPr>
        <w:tc>
          <w:tcPr>
            <w:tcW w:w="2249" w:type="dxa"/>
            <w:gridSpan w:val="2"/>
            <w:tcBorders>
              <w:left w:val="single" w:sz="4" w:space="0" w:color="auto"/>
            </w:tcBorders>
            <w:vAlign w:val="center"/>
          </w:tcPr>
          <w:p w:rsidR="00AE4B04" w:rsidRDefault="009761CB">
            <w:pPr>
              <w:snapToGrid w:val="0"/>
              <w:spacing w:line="280" w:lineRule="exact"/>
              <w:jc w:val="left"/>
              <w:rPr>
                <w:b/>
              </w:rPr>
            </w:pPr>
            <w:r>
              <w:rPr>
                <w:rFonts w:hint="eastAsia"/>
                <w:b/>
                <w:sz w:val="20"/>
              </w:rPr>
              <w:t>相关法律法规的要求及产品标准</w:t>
            </w:r>
          </w:p>
        </w:tc>
        <w:tc>
          <w:tcPr>
            <w:tcW w:w="8424" w:type="dxa"/>
            <w:gridSpan w:val="6"/>
            <w:vAlign w:val="center"/>
          </w:tcPr>
          <w:p w:rsidR="00A77005" w:rsidRPr="00A77005" w:rsidRDefault="00A77005" w:rsidP="00A77005">
            <w:pPr>
              <w:snapToGrid w:val="0"/>
              <w:spacing w:line="280" w:lineRule="exact"/>
              <w:jc w:val="center"/>
              <w:rPr>
                <w:b/>
                <w:sz w:val="20"/>
              </w:rPr>
            </w:pPr>
            <w:r>
              <w:rPr>
                <w:b/>
                <w:sz w:val="20"/>
              </w:rPr>
              <w:t>1</w:t>
            </w:r>
            <w:r w:rsidRPr="00A77005">
              <w:rPr>
                <w:rFonts w:hint="eastAsia"/>
                <w:b/>
                <w:sz w:val="20"/>
              </w:rPr>
              <w:t>、《建筑工程现场临时用电安全技术规范》（</w:t>
            </w:r>
            <w:r w:rsidRPr="00A77005">
              <w:rPr>
                <w:rFonts w:hint="eastAsia"/>
                <w:b/>
                <w:sz w:val="20"/>
              </w:rPr>
              <w:t>GB50194-93</w:t>
            </w:r>
            <w:r w:rsidRPr="00A77005">
              <w:rPr>
                <w:rFonts w:hint="eastAsia"/>
                <w:b/>
                <w:sz w:val="20"/>
              </w:rPr>
              <w:t>）；</w:t>
            </w:r>
          </w:p>
          <w:p w:rsidR="00A77005" w:rsidRPr="00A77005" w:rsidRDefault="00A77005" w:rsidP="00A77005">
            <w:pPr>
              <w:snapToGrid w:val="0"/>
              <w:spacing w:line="280" w:lineRule="exact"/>
              <w:jc w:val="center"/>
              <w:rPr>
                <w:b/>
                <w:sz w:val="20"/>
              </w:rPr>
            </w:pPr>
            <w:r>
              <w:rPr>
                <w:b/>
                <w:sz w:val="20"/>
              </w:rPr>
              <w:t>2</w:t>
            </w:r>
            <w:r w:rsidRPr="00A77005">
              <w:rPr>
                <w:rFonts w:hint="eastAsia"/>
                <w:b/>
                <w:sz w:val="20"/>
              </w:rPr>
              <w:t>、《施工现场临时用电安全技术规范》（</w:t>
            </w:r>
            <w:r w:rsidRPr="00A77005">
              <w:rPr>
                <w:rFonts w:hint="eastAsia"/>
                <w:b/>
                <w:sz w:val="20"/>
              </w:rPr>
              <w:t>JGJ46-2005</w:t>
            </w:r>
            <w:r w:rsidRPr="00A77005">
              <w:rPr>
                <w:rFonts w:hint="eastAsia"/>
                <w:b/>
                <w:sz w:val="20"/>
              </w:rPr>
              <w:t>）；</w:t>
            </w:r>
          </w:p>
          <w:p w:rsidR="00A77005" w:rsidRPr="00A77005" w:rsidRDefault="00A77005" w:rsidP="00A77005">
            <w:pPr>
              <w:snapToGrid w:val="0"/>
              <w:spacing w:line="280" w:lineRule="exact"/>
              <w:jc w:val="center"/>
              <w:rPr>
                <w:b/>
                <w:sz w:val="20"/>
              </w:rPr>
            </w:pPr>
            <w:r>
              <w:rPr>
                <w:b/>
                <w:sz w:val="20"/>
              </w:rPr>
              <w:t>3</w:t>
            </w:r>
            <w:r w:rsidRPr="00A77005">
              <w:rPr>
                <w:rFonts w:hint="eastAsia"/>
                <w:b/>
                <w:sz w:val="20"/>
              </w:rPr>
              <w:t>、《建筑施工安全检查标准》（</w:t>
            </w:r>
            <w:r w:rsidRPr="00A77005">
              <w:rPr>
                <w:rFonts w:hint="eastAsia"/>
                <w:b/>
                <w:sz w:val="20"/>
              </w:rPr>
              <w:t>JGJ59-2011</w:t>
            </w:r>
            <w:r w:rsidRPr="00A77005">
              <w:rPr>
                <w:rFonts w:hint="eastAsia"/>
                <w:b/>
                <w:sz w:val="20"/>
              </w:rPr>
              <w:t>）；</w:t>
            </w:r>
          </w:p>
          <w:p w:rsidR="002C42F0" w:rsidRPr="002C42F0" w:rsidRDefault="002C42F0" w:rsidP="002C42F0">
            <w:pPr>
              <w:snapToGrid w:val="0"/>
              <w:spacing w:line="280" w:lineRule="exact"/>
              <w:jc w:val="center"/>
              <w:rPr>
                <w:rFonts w:hint="eastAsia"/>
                <w:b/>
                <w:sz w:val="20"/>
              </w:rPr>
            </w:pPr>
            <w:r>
              <w:rPr>
                <w:rFonts w:hint="eastAsia"/>
                <w:b/>
                <w:sz w:val="20"/>
              </w:rPr>
              <w:t>4</w:t>
            </w:r>
            <w:r>
              <w:rPr>
                <w:rFonts w:hint="eastAsia"/>
                <w:b/>
                <w:sz w:val="20"/>
              </w:rPr>
              <w:t>、</w:t>
            </w:r>
            <w:r w:rsidRPr="002C42F0">
              <w:rPr>
                <w:rFonts w:hint="eastAsia"/>
                <w:b/>
                <w:sz w:val="20"/>
              </w:rPr>
              <w:t>《城市道路路线设计规范》（</w:t>
            </w:r>
            <w:r w:rsidRPr="002C42F0">
              <w:rPr>
                <w:rFonts w:hint="eastAsia"/>
                <w:b/>
                <w:sz w:val="20"/>
              </w:rPr>
              <w:t>CJJ193-2012</w:t>
            </w:r>
            <w:r w:rsidRPr="002C42F0">
              <w:rPr>
                <w:rFonts w:hint="eastAsia"/>
                <w:b/>
                <w:sz w:val="20"/>
              </w:rPr>
              <w:t>）</w:t>
            </w:r>
            <w:r w:rsidRPr="002C42F0">
              <w:rPr>
                <w:rFonts w:hint="eastAsia"/>
                <w:b/>
                <w:sz w:val="20"/>
              </w:rPr>
              <w:tab/>
              <w:t>2012</w:t>
            </w:r>
          </w:p>
          <w:p w:rsidR="002C42F0" w:rsidRPr="002C42F0" w:rsidRDefault="002C42F0" w:rsidP="002C42F0">
            <w:pPr>
              <w:snapToGrid w:val="0"/>
              <w:spacing w:line="280" w:lineRule="exact"/>
              <w:jc w:val="center"/>
              <w:rPr>
                <w:rFonts w:hint="eastAsia"/>
                <w:b/>
                <w:sz w:val="20"/>
              </w:rPr>
            </w:pPr>
            <w:r>
              <w:rPr>
                <w:b/>
                <w:sz w:val="20"/>
              </w:rPr>
              <w:t>5</w:t>
            </w:r>
            <w:r>
              <w:rPr>
                <w:rFonts w:hint="eastAsia"/>
                <w:b/>
                <w:sz w:val="20"/>
              </w:rPr>
              <w:t>、</w:t>
            </w:r>
            <w:r w:rsidRPr="002C42F0">
              <w:rPr>
                <w:rFonts w:hint="eastAsia"/>
                <w:b/>
                <w:sz w:val="20"/>
              </w:rPr>
              <w:t>《城市道路路基设计规范》（</w:t>
            </w:r>
            <w:r w:rsidRPr="002C42F0">
              <w:rPr>
                <w:rFonts w:hint="eastAsia"/>
                <w:b/>
                <w:sz w:val="20"/>
              </w:rPr>
              <w:t>CJJ194-2013</w:t>
            </w:r>
            <w:r w:rsidRPr="002C42F0">
              <w:rPr>
                <w:rFonts w:hint="eastAsia"/>
                <w:b/>
                <w:sz w:val="20"/>
              </w:rPr>
              <w:t>）</w:t>
            </w:r>
            <w:r w:rsidRPr="002C42F0">
              <w:rPr>
                <w:rFonts w:hint="eastAsia"/>
                <w:b/>
                <w:sz w:val="20"/>
              </w:rPr>
              <w:tab/>
              <w:t>2013</w:t>
            </w:r>
          </w:p>
          <w:p w:rsidR="002C42F0" w:rsidRPr="002C42F0" w:rsidRDefault="002C42F0" w:rsidP="002C42F0">
            <w:pPr>
              <w:snapToGrid w:val="0"/>
              <w:spacing w:line="280" w:lineRule="exact"/>
              <w:jc w:val="center"/>
              <w:rPr>
                <w:rFonts w:hint="eastAsia"/>
                <w:b/>
                <w:sz w:val="20"/>
              </w:rPr>
            </w:pPr>
            <w:r>
              <w:rPr>
                <w:b/>
                <w:sz w:val="20"/>
              </w:rPr>
              <w:t>6</w:t>
            </w:r>
            <w:r>
              <w:rPr>
                <w:rFonts w:hint="eastAsia"/>
                <w:b/>
                <w:sz w:val="20"/>
              </w:rPr>
              <w:t>、</w:t>
            </w:r>
            <w:r w:rsidRPr="002C42F0">
              <w:rPr>
                <w:rFonts w:hint="eastAsia"/>
                <w:b/>
                <w:sz w:val="20"/>
              </w:rPr>
              <w:t>《道路工程制图标准》</w:t>
            </w:r>
            <w:r w:rsidRPr="002C42F0">
              <w:rPr>
                <w:rFonts w:hint="eastAsia"/>
                <w:b/>
                <w:sz w:val="20"/>
              </w:rPr>
              <w:tab/>
            </w:r>
            <w:r w:rsidRPr="002C42F0">
              <w:rPr>
                <w:rFonts w:hint="eastAsia"/>
                <w:b/>
                <w:sz w:val="20"/>
              </w:rPr>
              <w:t>（</w:t>
            </w:r>
            <w:r w:rsidRPr="002C42F0">
              <w:rPr>
                <w:rFonts w:hint="eastAsia"/>
                <w:b/>
                <w:sz w:val="20"/>
              </w:rPr>
              <w:t>GBJ124-88</w:t>
            </w:r>
            <w:r w:rsidRPr="002C42F0">
              <w:rPr>
                <w:rFonts w:hint="eastAsia"/>
                <w:b/>
                <w:sz w:val="20"/>
              </w:rPr>
              <w:t>）</w:t>
            </w:r>
            <w:r w:rsidRPr="002C42F0">
              <w:rPr>
                <w:rFonts w:hint="eastAsia"/>
                <w:b/>
                <w:sz w:val="20"/>
              </w:rPr>
              <w:tab/>
              <w:t>1988</w:t>
            </w:r>
          </w:p>
          <w:p w:rsidR="002C42F0" w:rsidRPr="002C42F0" w:rsidRDefault="002C42F0" w:rsidP="002C42F0">
            <w:pPr>
              <w:snapToGrid w:val="0"/>
              <w:spacing w:line="280" w:lineRule="exact"/>
              <w:jc w:val="center"/>
              <w:rPr>
                <w:rFonts w:hint="eastAsia"/>
                <w:b/>
                <w:sz w:val="20"/>
              </w:rPr>
            </w:pPr>
            <w:r>
              <w:rPr>
                <w:b/>
                <w:sz w:val="20"/>
              </w:rPr>
              <w:t>7</w:t>
            </w:r>
            <w:r>
              <w:rPr>
                <w:rFonts w:hint="eastAsia"/>
                <w:b/>
                <w:sz w:val="20"/>
              </w:rPr>
              <w:t>、</w:t>
            </w:r>
            <w:r w:rsidRPr="002C42F0">
              <w:rPr>
                <w:rFonts w:hint="eastAsia"/>
                <w:b/>
                <w:sz w:val="20"/>
              </w:rPr>
              <w:t>《园林绿化标准合订本及中华人民共和国行业标准城市绿化工程施工及验收规范》</w:t>
            </w:r>
            <w:r w:rsidRPr="002C42F0">
              <w:rPr>
                <w:rFonts w:hint="eastAsia"/>
                <w:b/>
                <w:sz w:val="20"/>
              </w:rPr>
              <w:tab/>
            </w:r>
            <w:r w:rsidRPr="002C42F0">
              <w:rPr>
                <w:rFonts w:hint="eastAsia"/>
                <w:b/>
                <w:sz w:val="20"/>
              </w:rPr>
              <w:t>（</w:t>
            </w:r>
            <w:r w:rsidRPr="002C42F0">
              <w:rPr>
                <w:rFonts w:hint="eastAsia"/>
                <w:b/>
                <w:sz w:val="20"/>
              </w:rPr>
              <w:t>CJJ/T82-99</w:t>
            </w:r>
            <w:r w:rsidRPr="002C42F0">
              <w:rPr>
                <w:rFonts w:hint="eastAsia"/>
                <w:b/>
                <w:sz w:val="20"/>
              </w:rPr>
              <w:t>）</w:t>
            </w:r>
            <w:r w:rsidRPr="002C42F0">
              <w:rPr>
                <w:rFonts w:hint="eastAsia"/>
                <w:b/>
                <w:sz w:val="20"/>
              </w:rPr>
              <w:tab/>
            </w:r>
          </w:p>
          <w:p w:rsidR="00AE4B04" w:rsidRDefault="002C42F0" w:rsidP="002C42F0">
            <w:pPr>
              <w:snapToGrid w:val="0"/>
              <w:spacing w:line="280" w:lineRule="exact"/>
              <w:jc w:val="center"/>
              <w:rPr>
                <w:b/>
                <w:sz w:val="20"/>
              </w:rPr>
            </w:pPr>
            <w:r>
              <w:rPr>
                <w:rFonts w:hint="eastAsia"/>
                <w:b/>
                <w:sz w:val="20"/>
              </w:rPr>
              <w:t>8</w:t>
            </w:r>
            <w:r>
              <w:rPr>
                <w:rFonts w:hint="eastAsia"/>
                <w:b/>
                <w:sz w:val="20"/>
              </w:rPr>
              <w:t>、</w:t>
            </w:r>
            <w:r w:rsidRPr="002C42F0">
              <w:rPr>
                <w:rFonts w:hint="eastAsia"/>
                <w:b/>
                <w:sz w:val="20"/>
              </w:rPr>
              <w:t>《城市绿化和园林绿地用植物材料一木本苗》</w:t>
            </w:r>
            <w:r w:rsidRPr="002C42F0">
              <w:rPr>
                <w:rFonts w:hint="eastAsia"/>
                <w:b/>
                <w:sz w:val="20"/>
              </w:rPr>
              <w:tab/>
            </w:r>
            <w:r w:rsidRPr="002C42F0">
              <w:rPr>
                <w:rFonts w:hint="eastAsia"/>
                <w:b/>
                <w:sz w:val="20"/>
              </w:rPr>
              <w:t>（</w:t>
            </w:r>
            <w:r w:rsidRPr="002C42F0">
              <w:rPr>
                <w:rFonts w:hint="eastAsia"/>
                <w:b/>
                <w:sz w:val="20"/>
              </w:rPr>
              <w:t>CJ/T34</w:t>
            </w:r>
            <w:r w:rsidRPr="002C42F0">
              <w:rPr>
                <w:rFonts w:hint="eastAsia"/>
                <w:b/>
                <w:sz w:val="20"/>
              </w:rPr>
              <w:t>）</w:t>
            </w:r>
            <w:r>
              <w:rPr>
                <w:b/>
                <w:sz w:val="20"/>
              </w:rPr>
              <w:t>9</w:t>
            </w:r>
            <w:r w:rsidR="00A77005" w:rsidRPr="00A77005">
              <w:rPr>
                <w:rFonts w:hint="eastAsia"/>
                <w:b/>
                <w:sz w:val="20"/>
              </w:rPr>
              <w:t>、《防洪标准》（</w:t>
            </w:r>
            <w:r w:rsidR="00A77005" w:rsidRPr="00A77005">
              <w:rPr>
                <w:rFonts w:hint="eastAsia"/>
                <w:b/>
                <w:sz w:val="20"/>
              </w:rPr>
              <w:t>GB50201-2014</w:t>
            </w:r>
            <w:r w:rsidR="00A77005" w:rsidRPr="00A77005">
              <w:rPr>
                <w:rFonts w:hint="eastAsia"/>
                <w:b/>
                <w:sz w:val="20"/>
              </w:rPr>
              <w:t>）</w:t>
            </w:r>
            <w:r w:rsidR="00A77005">
              <w:rPr>
                <w:rFonts w:hint="eastAsia"/>
                <w:b/>
                <w:sz w:val="20"/>
              </w:rPr>
              <w:t>及合同法、劳动法、安全生产法</w:t>
            </w:r>
            <w:r w:rsidR="00A77005" w:rsidRPr="00A77005">
              <w:rPr>
                <w:rFonts w:hint="eastAsia"/>
                <w:b/>
                <w:sz w:val="20"/>
              </w:rPr>
              <w:t>等</w:t>
            </w:r>
          </w:p>
        </w:tc>
      </w:tr>
      <w:tr w:rsidR="001016B0" w:rsidTr="00616186">
        <w:trPr>
          <w:cantSplit/>
          <w:trHeight w:val="1258"/>
          <w:jc w:val="center"/>
        </w:trPr>
        <w:tc>
          <w:tcPr>
            <w:tcW w:w="2249" w:type="dxa"/>
            <w:gridSpan w:val="2"/>
            <w:tcBorders>
              <w:left w:val="single" w:sz="4" w:space="0" w:color="auto"/>
            </w:tcBorders>
            <w:vAlign w:val="center"/>
          </w:tcPr>
          <w:p w:rsidR="00AE4B04" w:rsidRDefault="009761CB">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6"/>
            <w:vAlign w:val="center"/>
          </w:tcPr>
          <w:p w:rsidR="00AE4B04" w:rsidRDefault="00A77005">
            <w:pPr>
              <w:snapToGrid w:val="0"/>
              <w:spacing w:line="280" w:lineRule="exact"/>
              <w:jc w:val="center"/>
              <w:rPr>
                <w:b/>
                <w:sz w:val="20"/>
              </w:rPr>
            </w:pPr>
            <w:r>
              <w:rPr>
                <w:rFonts w:hint="eastAsia"/>
                <w:b/>
                <w:sz w:val="20"/>
              </w:rPr>
              <w:t>顾客要求的竣工验收</w:t>
            </w:r>
          </w:p>
        </w:tc>
      </w:tr>
      <w:tr w:rsidR="001016B0" w:rsidTr="00616186">
        <w:trPr>
          <w:cantSplit/>
          <w:trHeight w:val="1000"/>
          <w:jc w:val="center"/>
        </w:trPr>
        <w:tc>
          <w:tcPr>
            <w:tcW w:w="2249" w:type="dxa"/>
            <w:gridSpan w:val="2"/>
            <w:tcBorders>
              <w:left w:val="single" w:sz="4" w:space="0" w:color="auto"/>
              <w:bottom w:val="single" w:sz="8" w:space="0" w:color="auto"/>
            </w:tcBorders>
            <w:vAlign w:val="center"/>
          </w:tcPr>
          <w:p w:rsidR="00AE4B04" w:rsidRDefault="009761CB">
            <w:pPr>
              <w:snapToGrid w:val="0"/>
              <w:spacing w:line="280" w:lineRule="exact"/>
              <w:jc w:val="center"/>
              <w:rPr>
                <w:b/>
                <w:sz w:val="16"/>
                <w:szCs w:val="16"/>
              </w:rPr>
            </w:pPr>
            <w:r>
              <w:rPr>
                <w:rFonts w:hint="eastAsia"/>
                <w:b/>
                <w:sz w:val="20"/>
              </w:rPr>
              <w:t>其它相关知识</w:t>
            </w:r>
          </w:p>
        </w:tc>
        <w:tc>
          <w:tcPr>
            <w:tcW w:w="8424" w:type="dxa"/>
            <w:gridSpan w:val="6"/>
            <w:tcBorders>
              <w:bottom w:val="single" w:sz="8" w:space="0" w:color="auto"/>
            </w:tcBorders>
            <w:vAlign w:val="center"/>
          </w:tcPr>
          <w:p w:rsidR="00AE4B04" w:rsidRDefault="00A77005">
            <w:pPr>
              <w:snapToGrid w:val="0"/>
              <w:spacing w:line="280" w:lineRule="exact"/>
              <w:jc w:val="center"/>
              <w:rPr>
                <w:b/>
                <w:sz w:val="20"/>
              </w:rPr>
            </w:pPr>
            <w:r w:rsidRPr="00A77005">
              <w:rPr>
                <w:rFonts w:hint="eastAsia"/>
                <w:b/>
                <w:sz w:val="20"/>
              </w:rPr>
              <w:t>原材料的复检及分项分部验收和竣工验收</w:t>
            </w:r>
          </w:p>
        </w:tc>
      </w:tr>
    </w:tbl>
    <w:p w:rsidR="00AE4B04" w:rsidRDefault="00245EEB">
      <w:pPr>
        <w:snapToGrid w:val="0"/>
        <w:rPr>
          <w:rFonts w:ascii="宋体"/>
          <w:b/>
          <w:sz w:val="22"/>
          <w:szCs w:val="22"/>
        </w:rPr>
      </w:pPr>
      <w:bookmarkStart w:id="4" w:name="_GoBack"/>
      <w:bookmarkEnd w:id="4"/>
    </w:p>
    <w:p w:rsidR="00AE4B04" w:rsidRPr="00657D7E" w:rsidRDefault="009761CB">
      <w:pPr>
        <w:snapToGrid w:val="0"/>
        <w:rPr>
          <w:rFonts w:ascii="宋体"/>
          <w:b/>
          <w:sz w:val="22"/>
          <w:szCs w:val="22"/>
        </w:rPr>
      </w:pPr>
      <w:r>
        <w:rPr>
          <w:rFonts w:ascii="宋体" w:hint="eastAsia"/>
          <w:b/>
          <w:sz w:val="22"/>
          <w:szCs w:val="22"/>
        </w:rPr>
        <w:t>填表人</w:t>
      </w:r>
      <w:r>
        <w:rPr>
          <w:rFonts w:ascii="宋体"/>
          <w:b/>
          <w:sz w:val="22"/>
          <w:szCs w:val="22"/>
        </w:rPr>
        <w:t>(</w:t>
      </w:r>
      <w:r>
        <w:rPr>
          <w:rFonts w:ascii="宋体" w:hint="eastAsia"/>
          <w:b/>
          <w:sz w:val="22"/>
          <w:szCs w:val="22"/>
        </w:rPr>
        <w:t>专业人员</w:t>
      </w:r>
      <w:r>
        <w:rPr>
          <w:rFonts w:ascii="宋体"/>
          <w:b/>
          <w:sz w:val="22"/>
          <w:szCs w:val="22"/>
        </w:rPr>
        <w:t>)</w:t>
      </w:r>
      <w:r>
        <w:rPr>
          <w:rFonts w:ascii="宋体" w:hint="eastAsia"/>
          <w:b/>
          <w:sz w:val="18"/>
          <w:szCs w:val="18"/>
        </w:rPr>
        <w:t>：</w:t>
      </w:r>
      <w:r w:rsidR="00A77005">
        <w:rPr>
          <w:rFonts w:ascii="宋体" w:hint="eastAsia"/>
          <w:b/>
          <w:sz w:val="18"/>
          <w:szCs w:val="18"/>
        </w:rPr>
        <w:t>闫俊然</w:t>
      </w:r>
      <w:r>
        <w:rPr>
          <w:rFonts w:ascii="宋体" w:hint="eastAsia"/>
          <w:b/>
          <w:sz w:val="18"/>
          <w:szCs w:val="18"/>
        </w:rPr>
        <w:t xml:space="preserve">   </w:t>
      </w:r>
      <w:r>
        <w:rPr>
          <w:rFonts w:hint="eastAsia"/>
          <w:b/>
          <w:sz w:val="22"/>
          <w:szCs w:val="22"/>
        </w:rPr>
        <w:t>日期</w:t>
      </w:r>
      <w:r>
        <w:rPr>
          <w:rFonts w:hint="eastAsia"/>
          <w:b/>
          <w:sz w:val="18"/>
          <w:szCs w:val="18"/>
        </w:rPr>
        <w:t>：</w:t>
      </w:r>
      <w:r w:rsidR="00A77005">
        <w:rPr>
          <w:b/>
          <w:sz w:val="18"/>
          <w:szCs w:val="18"/>
        </w:rPr>
        <w:t>2019.11.</w:t>
      </w:r>
      <w:r w:rsidR="00FA5D35">
        <w:rPr>
          <w:b/>
          <w:sz w:val="18"/>
          <w:szCs w:val="18"/>
        </w:rPr>
        <w:t>0</w:t>
      </w:r>
      <w:r w:rsidR="00A77005">
        <w:rPr>
          <w:b/>
          <w:sz w:val="18"/>
          <w:szCs w:val="18"/>
        </w:rPr>
        <w:t>8</w:t>
      </w:r>
      <w:r>
        <w:rPr>
          <w:rFonts w:hint="eastAsia"/>
          <w:b/>
          <w:sz w:val="18"/>
          <w:szCs w:val="18"/>
        </w:rPr>
        <w:t xml:space="preserve">           </w:t>
      </w:r>
      <w:r>
        <w:rPr>
          <w:rFonts w:ascii="宋体" w:hint="eastAsia"/>
          <w:b/>
          <w:sz w:val="22"/>
          <w:szCs w:val="22"/>
        </w:rPr>
        <w:t>审核组长</w:t>
      </w:r>
      <w:r>
        <w:rPr>
          <w:rFonts w:ascii="宋体" w:hint="eastAsia"/>
          <w:b/>
          <w:sz w:val="18"/>
          <w:szCs w:val="18"/>
        </w:rPr>
        <w:t>：</w:t>
      </w:r>
      <w:r w:rsidR="00A77005">
        <w:rPr>
          <w:rFonts w:ascii="宋体" w:hint="eastAsia"/>
          <w:b/>
          <w:sz w:val="18"/>
          <w:szCs w:val="18"/>
        </w:rPr>
        <w:t>闫俊然</w:t>
      </w:r>
      <w:r>
        <w:rPr>
          <w:rFonts w:ascii="宋体" w:hint="eastAsia"/>
          <w:b/>
          <w:sz w:val="18"/>
          <w:szCs w:val="18"/>
        </w:rPr>
        <w:t xml:space="preserve">   </w:t>
      </w:r>
      <w:r>
        <w:rPr>
          <w:rFonts w:hint="eastAsia"/>
          <w:b/>
          <w:sz w:val="22"/>
          <w:szCs w:val="22"/>
        </w:rPr>
        <w:t>日期</w:t>
      </w:r>
      <w:r>
        <w:rPr>
          <w:rFonts w:hint="eastAsia"/>
          <w:b/>
          <w:sz w:val="18"/>
          <w:szCs w:val="18"/>
        </w:rPr>
        <w:t>：</w:t>
      </w:r>
      <w:r w:rsidR="00A77005">
        <w:rPr>
          <w:rFonts w:hint="eastAsia"/>
          <w:b/>
          <w:sz w:val="18"/>
          <w:szCs w:val="18"/>
        </w:rPr>
        <w:t>2</w:t>
      </w:r>
      <w:r w:rsidR="00A77005">
        <w:rPr>
          <w:b/>
          <w:sz w:val="18"/>
          <w:szCs w:val="18"/>
        </w:rPr>
        <w:t>019.11.08</w:t>
      </w:r>
    </w:p>
    <w:p w:rsidR="00AE4B04" w:rsidRDefault="009761CB">
      <w:pPr>
        <w:snapToGrid w:val="0"/>
        <w:rPr>
          <w:rFonts w:ascii="宋体"/>
          <w:b/>
          <w:spacing w:val="-6"/>
          <w:sz w:val="20"/>
        </w:rPr>
      </w:pPr>
      <w:r>
        <w:rPr>
          <w:rFonts w:ascii="宋体" w:hint="eastAsia"/>
          <w:b/>
          <w:spacing w:val="-6"/>
          <w:sz w:val="18"/>
          <w:szCs w:val="18"/>
        </w:rPr>
        <w:t>注：</w:t>
      </w:r>
      <w:r>
        <w:rPr>
          <w:rFonts w:ascii="宋体" w:hint="eastAsia"/>
          <w:b/>
          <w:spacing w:val="-6"/>
          <w:sz w:val="21"/>
          <w:szCs w:val="21"/>
        </w:rPr>
        <w:t>如有其他培训内容或空格</w:t>
      </w:r>
      <w:proofErr w:type="gramStart"/>
      <w:r>
        <w:rPr>
          <w:rFonts w:ascii="宋体" w:hint="eastAsia"/>
          <w:b/>
          <w:spacing w:val="-6"/>
          <w:sz w:val="21"/>
          <w:szCs w:val="21"/>
        </w:rPr>
        <w:t>不够可</w:t>
      </w:r>
      <w:proofErr w:type="gramEnd"/>
      <w:r>
        <w:rPr>
          <w:rFonts w:ascii="宋体" w:hint="eastAsia"/>
          <w:b/>
          <w:spacing w:val="-6"/>
          <w:sz w:val="21"/>
          <w:szCs w:val="21"/>
        </w:rPr>
        <w:t>另加附页</w:t>
      </w:r>
    </w:p>
    <w:sectPr w:rsidR="00AE4B04" w:rsidSect="0092500F">
      <w:headerReference w:type="default" r:id="rId6"/>
      <w:pgSz w:w="11906" w:h="16838"/>
      <w:pgMar w:top="1134" w:right="1077" w:bottom="1134" w:left="1077" w:header="561" w:footer="482"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5EEB" w:rsidRDefault="00245EEB">
      <w:r>
        <w:separator/>
      </w:r>
    </w:p>
  </w:endnote>
  <w:endnote w:type="continuationSeparator" w:id="0">
    <w:p w:rsidR="00245EEB" w:rsidRDefault="00245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5EEB" w:rsidRDefault="00245EEB">
      <w:r>
        <w:separator/>
      </w:r>
    </w:p>
  </w:footnote>
  <w:footnote w:type="continuationSeparator" w:id="0">
    <w:p w:rsidR="00245EEB" w:rsidRDefault="00245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00F" w:rsidRPr="00390345" w:rsidRDefault="00245EEB" w:rsidP="0092500F">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9761CB" w:rsidRPr="00390345">
      <w:rPr>
        <w:rStyle w:val="CharChar1"/>
        <w:rFonts w:hint="default"/>
      </w:rPr>
      <w:t>北京国标联合认证有限公司</w:t>
    </w:r>
    <w:r w:rsidR="009761CB" w:rsidRPr="00390345">
      <w:rPr>
        <w:rStyle w:val="CharChar1"/>
        <w:rFonts w:hint="default"/>
      </w:rPr>
      <w:tab/>
    </w:r>
    <w:r w:rsidR="009761CB" w:rsidRPr="00390345">
      <w:rPr>
        <w:rStyle w:val="CharChar1"/>
        <w:rFonts w:hint="default"/>
      </w:rPr>
      <w:tab/>
    </w:r>
    <w:r w:rsidR="009761CB">
      <w:rPr>
        <w:rStyle w:val="CharChar1"/>
        <w:rFonts w:hint="default"/>
      </w:rPr>
      <w:tab/>
    </w:r>
  </w:p>
  <w:p w:rsidR="0092500F" w:rsidRDefault="00245EEB" w:rsidP="005F2239">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25.25pt;margin-top:2.2pt;width:159.25pt;height:20.2pt;z-index:251658240" stroked="f">
          <v:textbox>
            <w:txbxContent>
              <w:p w:rsidR="0092500F" w:rsidRPr="00EF6897" w:rsidRDefault="009761CB" w:rsidP="0092500F">
                <w:pPr>
                  <w:ind w:firstLineChars="200" w:firstLine="360"/>
                  <w:rPr>
                    <w:sz w:val="18"/>
                    <w:szCs w:val="18"/>
                  </w:rPr>
                </w:pPr>
                <w:r w:rsidRPr="00EF6897">
                  <w:rPr>
                    <w:rFonts w:hint="eastAsia"/>
                    <w:sz w:val="18"/>
                    <w:szCs w:val="18"/>
                  </w:rPr>
                  <w:t>ISC-</w:t>
                </w:r>
                <w:r w:rsidRPr="00EF6897">
                  <w:rPr>
                    <w:sz w:val="18"/>
                    <w:szCs w:val="18"/>
                  </w:rPr>
                  <w:t>B</w:t>
                </w:r>
                <w:r w:rsidRPr="00EF6897">
                  <w:rPr>
                    <w:rFonts w:hint="eastAsia"/>
                    <w:sz w:val="18"/>
                    <w:szCs w:val="18"/>
                  </w:rPr>
                  <w:t>-I-0</w:t>
                </w:r>
                <w:r w:rsidRPr="00EF6897">
                  <w:rPr>
                    <w:sz w:val="18"/>
                    <w:szCs w:val="18"/>
                  </w:rPr>
                  <w:t>6</w:t>
                </w:r>
                <w:r w:rsidRPr="00EF6897">
                  <w:rPr>
                    <w:rFonts w:hint="eastAsia"/>
                    <w:sz w:val="18"/>
                    <w:szCs w:val="18"/>
                  </w:rPr>
                  <w:t>专业培训记录</w:t>
                </w:r>
                <w:r w:rsidRPr="00EF6897">
                  <w:rPr>
                    <w:rFonts w:hint="eastAsia"/>
                    <w:sz w:val="18"/>
                    <w:szCs w:val="18"/>
                  </w:rPr>
                  <w:t>(03</w:t>
                </w:r>
                <w:r w:rsidRPr="00EF6897">
                  <w:rPr>
                    <w:rFonts w:hint="eastAsia"/>
                    <w:sz w:val="18"/>
                    <w:szCs w:val="18"/>
                  </w:rPr>
                  <w:t>版</w:t>
                </w:r>
                <w:r w:rsidRPr="00EF6897">
                  <w:rPr>
                    <w:rFonts w:hint="eastAsia"/>
                    <w:sz w:val="18"/>
                    <w:szCs w:val="18"/>
                  </w:rPr>
                  <w:t>)</w:t>
                </w:r>
              </w:p>
            </w:txbxContent>
          </v:textbox>
        </v:shape>
      </w:pict>
    </w:r>
    <w:r w:rsidR="009761CB" w:rsidRPr="00390345">
      <w:rPr>
        <w:rStyle w:val="CharChar1"/>
        <w:rFonts w:hint="default"/>
        <w:w w:val="90"/>
      </w:rPr>
      <w:t>Beijing International Standard united Certification Co.,Ltd.</w:t>
    </w:r>
  </w:p>
  <w:p w:rsidR="0092500F" w:rsidRPr="0092500F" w:rsidRDefault="00245EEB">
    <w:pPr>
      <w:pStyle w:val="a5"/>
    </w:pPr>
  </w:p>
  <w:p w:rsidR="00AE4B04" w:rsidRDefault="00245EEB" w:rsidP="0092500F">
    <w:pPr>
      <w:tabs>
        <w:tab w:val="left" w:pos="9245"/>
      </w:tabs>
      <w:wordWrap w:val="0"/>
      <w:ind w:right="64" w:firstLineChars="2300" w:firstLine="46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016B0"/>
    <w:rsid w:val="001016B0"/>
    <w:rsid w:val="00245EEB"/>
    <w:rsid w:val="002C42F0"/>
    <w:rsid w:val="00657D7E"/>
    <w:rsid w:val="009761CB"/>
    <w:rsid w:val="00A77005"/>
    <w:rsid w:val="00FA5D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147BCAEF"/>
  <w15:docId w15:val="{309CA862-04AE-40E5-BD13-1CFFB40B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6CFC"/>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36CFC"/>
    <w:pPr>
      <w:tabs>
        <w:tab w:val="center" w:pos="4153"/>
        <w:tab w:val="right" w:pos="8306"/>
      </w:tabs>
      <w:snapToGrid w:val="0"/>
      <w:jc w:val="left"/>
    </w:pPr>
    <w:rPr>
      <w:sz w:val="18"/>
      <w:szCs w:val="18"/>
    </w:rPr>
  </w:style>
  <w:style w:type="character" w:customStyle="1" w:styleId="a4">
    <w:name w:val="页脚 字符"/>
    <w:link w:val="a3"/>
    <w:uiPriority w:val="99"/>
    <w:locked/>
    <w:rsid w:val="00E36CFC"/>
    <w:rPr>
      <w:rFonts w:ascii="Times New Roman" w:eastAsia="宋体" w:hAnsi="Times New Roman" w:cs="Times New Roman"/>
      <w:sz w:val="18"/>
      <w:szCs w:val="18"/>
    </w:rPr>
  </w:style>
  <w:style w:type="paragraph" w:styleId="a5">
    <w:name w:val="header"/>
    <w:basedOn w:val="a"/>
    <w:link w:val="a6"/>
    <w:rsid w:val="00E36CFC"/>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E36CFC"/>
    <w:rPr>
      <w:rFonts w:ascii="Times New Roman" w:eastAsia="宋体" w:hAnsi="Times New Roman" w:cs="Times New Roman"/>
      <w:sz w:val="18"/>
      <w:szCs w:val="18"/>
    </w:rPr>
  </w:style>
  <w:style w:type="paragraph" w:styleId="a7">
    <w:name w:val="Balloon Text"/>
    <w:basedOn w:val="a"/>
    <w:link w:val="a8"/>
    <w:uiPriority w:val="99"/>
    <w:semiHidden/>
    <w:unhideWhenUsed/>
    <w:rsid w:val="0092500F"/>
    <w:rPr>
      <w:sz w:val="18"/>
      <w:szCs w:val="18"/>
    </w:rPr>
  </w:style>
  <w:style w:type="character" w:customStyle="1" w:styleId="a8">
    <w:name w:val="批注框文本 字符"/>
    <w:link w:val="a7"/>
    <w:uiPriority w:val="99"/>
    <w:semiHidden/>
    <w:rsid w:val="0092500F"/>
    <w:rPr>
      <w:rFonts w:ascii="Times New Roman" w:hAnsi="Times New Roman"/>
      <w:sz w:val="18"/>
      <w:szCs w:val="18"/>
    </w:rPr>
  </w:style>
  <w:style w:type="character" w:customStyle="1" w:styleId="CharChar1">
    <w:name w:val="Char Char1"/>
    <w:qFormat/>
    <w:locked/>
    <w:rsid w:val="0092500F"/>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133</Words>
  <Characters>761</Characters>
  <Application>Microsoft Office Word</Application>
  <DocSecurity>0</DocSecurity>
  <Lines>6</Lines>
  <Paragraphs>1</Paragraphs>
  <ScaleCrop>false</ScaleCrop>
  <Company>微软中国</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24</cp:revision>
  <dcterms:created xsi:type="dcterms:W3CDTF">2015-06-17T11:40:00Z</dcterms:created>
  <dcterms:modified xsi:type="dcterms:W3CDTF">2019-11-10T07:46:00Z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