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9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499" w:type="dxa"/>
            <w:vAlign w:val="center"/>
          </w:tcPr>
          <w:p>
            <w:pPr>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管理层，</w:t>
            </w:r>
            <w:r>
              <w:rPr>
                <w:rFonts w:hint="eastAsia"/>
                <w:sz w:val="24"/>
                <w:szCs w:val="24"/>
              </w:rPr>
              <w:t>主管领导</w:t>
            </w:r>
            <w:r>
              <w:rPr>
                <w:rFonts w:hint="eastAsia"/>
                <w:sz w:val="24"/>
                <w:szCs w:val="24"/>
                <w:lang w:eastAsia="zh-CN"/>
              </w:rPr>
              <w:t>：</w:t>
            </w:r>
            <w:r>
              <w:rPr>
                <w:rFonts w:hint="eastAsia" w:ascii="宋体"/>
                <w:b/>
                <w:color w:val="000000"/>
                <w:sz w:val="20"/>
                <w:szCs w:val="20"/>
                <w:lang w:eastAsia="zh-CN"/>
              </w:rPr>
              <w:t>赵万忠</w:t>
            </w:r>
            <w:r>
              <w:rPr>
                <w:rFonts w:hint="eastAsia"/>
                <w:sz w:val="24"/>
                <w:szCs w:val="24"/>
              </w:rPr>
              <w:t>/</w:t>
            </w:r>
            <w:r>
              <w:rPr>
                <w:rFonts w:hint="eastAsia" w:ascii="宋体"/>
                <w:b/>
                <w:color w:val="000000"/>
                <w:sz w:val="20"/>
                <w:szCs w:val="20"/>
                <w:lang w:eastAsia="zh-CN"/>
              </w:rPr>
              <w:t>张玉良</w:t>
            </w:r>
            <w:r>
              <w:rPr>
                <w:rFonts w:hint="eastAsia" w:ascii="宋体"/>
                <w:b/>
                <w:color w:val="000000"/>
                <w:sz w:val="20"/>
                <w:szCs w:val="20"/>
                <w:lang w:val="en-US" w:eastAsia="zh-CN"/>
              </w:rPr>
              <w:t xml:space="preserve">     陪同人员：王芳</w:t>
            </w:r>
          </w:p>
        </w:tc>
        <w:tc>
          <w:tcPr>
            <w:tcW w:w="1090"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499" w:type="dxa"/>
            <w:vAlign w:val="center"/>
          </w:tcPr>
          <w:p>
            <w:pPr>
              <w:spacing w:before="120"/>
              <w:rPr>
                <w:rFonts w:hint="default" w:eastAsia="宋体"/>
                <w:lang w:val="en-US" w:eastAsia="zh-CN"/>
              </w:rPr>
            </w:pPr>
            <w:r>
              <w:rPr>
                <w:rFonts w:hint="eastAsia"/>
                <w:sz w:val="24"/>
                <w:szCs w:val="24"/>
              </w:rPr>
              <w:t>审核员：</w:t>
            </w:r>
            <w:r>
              <w:rPr>
                <w:rFonts w:hint="eastAsia"/>
                <w:sz w:val="24"/>
                <w:szCs w:val="24"/>
                <w:lang w:val="en-US" w:eastAsia="zh-CN"/>
              </w:rPr>
              <w:t xml:space="preserve">吉洁A、张星B、刘红杰C            </w:t>
            </w:r>
            <w:r>
              <w:rPr>
                <w:rFonts w:hint="eastAsia"/>
                <w:sz w:val="24"/>
                <w:szCs w:val="24"/>
              </w:rPr>
              <w:t>审核时间：</w:t>
            </w:r>
            <w:r>
              <w:rPr>
                <w:rFonts w:hint="eastAsia"/>
                <w:sz w:val="24"/>
                <w:szCs w:val="24"/>
                <w:lang w:val="en-US" w:eastAsia="zh-CN"/>
              </w:rPr>
              <w:t>2021.7.12</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49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sz w:val="21"/>
                <w:szCs w:val="21"/>
              </w:rPr>
            </w:pPr>
            <w:r>
              <w:rPr>
                <w:rFonts w:hint="eastAsia"/>
                <w:sz w:val="24"/>
                <w:szCs w:val="24"/>
              </w:rPr>
              <w:t>审核条款：</w:t>
            </w:r>
            <w:r>
              <w:rPr>
                <w:rFonts w:hint="eastAsia"/>
                <w:sz w:val="21"/>
                <w:szCs w:val="21"/>
                <w:lang w:val="en-US" w:eastAsia="zh-CN"/>
              </w:rPr>
              <w:t>C审核</w:t>
            </w:r>
            <w:r>
              <w:rPr>
                <w:rFonts w:hint="eastAsia"/>
                <w:sz w:val="21"/>
                <w:szCs w:val="21"/>
              </w:rPr>
              <w:t>Q</w:t>
            </w:r>
            <w:r>
              <w:rPr>
                <w:rFonts w:hint="eastAsia"/>
                <w:sz w:val="21"/>
                <w:szCs w:val="21"/>
                <w:lang w:val="en-US" w:eastAsia="zh-CN"/>
              </w:rPr>
              <w:t xml:space="preserve"> </w:t>
            </w:r>
            <w:r>
              <w:rPr>
                <w:rFonts w:hint="eastAsia"/>
                <w:sz w:val="21"/>
                <w:szCs w:val="21"/>
              </w:rPr>
              <w:t>4.1/4.3/4.4/5.2/6.2/9.2/9.3/7.1</w:t>
            </w:r>
            <w:r>
              <w:rPr>
                <w:rFonts w:hint="eastAsia"/>
                <w:sz w:val="21"/>
                <w:szCs w:val="21"/>
                <w:lang w:eastAsia="zh-CN"/>
              </w:rPr>
              <w:t>；</w:t>
            </w:r>
            <w:r>
              <w:rPr>
                <w:rFonts w:hint="eastAsia"/>
                <w:sz w:val="21"/>
                <w:szCs w:val="21"/>
                <w:lang w:val="en-US" w:eastAsia="zh-CN"/>
              </w:rPr>
              <w:t xml:space="preserve">A审核O </w:t>
            </w:r>
            <w:r>
              <w:rPr>
                <w:rFonts w:hint="eastAsia"/>
                <w:sz w:val="21"/>
                <w:szCs w:val="21"/>
              </w:rPr>
              <w:t>4.1/4.3/4.4/5.2/6.2/9.2/9.3/7.1</w:t>
            </w:r>
          </w:p>
          <w:p>
            <w:pPr>
              <w:rPr>
                <w:sz w:val="24"/>
                <w:szCs w:val="24"/>
              </w:rPr>
            </w:pPr>
            <w:r>
              <w:rPr>
                <w:rFonts w:hint="eastAsia"/>
                <w:sz w:val="21"/>
                <w:szCs w:val="21"/>
                <w:lang w:val="en-US" w:eastAsia="zh-CN"/>
              </w:rPr>
              <w:t xml:space="preserve">B审核E </w:t>
            </w:r>
            <w:r>
              <w:rPr>
                <w:rFonts w:hint="eastAsia"/>
                <w:sz w:val="21"/>
                <w:szCs w:val="21"/>
              </w:rPr>
              <w:t>4.1/4.3/4.4/5.2/6.2/9.2/9.3/7.1</w:t>
            </w:r>
          </w:p>
        </w:tc>
        <w:tc>
          <w:tcPr>
            <w:tcW w:w="109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r>
              <w:rPr>
                <w:rFonts w:hint="eastAsia"/>
              </w:rPr>
              <w:t>公司概况</w:t>
            </w:r>
            <w:r>
              <w:rPr>
                <w:rFonts w:hint="eastAsia"/>
                <w:lang w:eastAsia="zh-CN"/>
              </w:rPr>
              <w:t>、</w:t>
            </w:r>
            <w:r>
              <w:rPr>
                <w:rFonts w:hint="eastAsia"/>
              </w:rPr>
              <w:t>组织机构、体系策划实施情况</w:t>
            </w:r>
          </w:p>
          <w:p>
            <w:pPr>
              <w:rPr>
                <w:rFonts w:hint="eastAsia"/>
              </w:rPr>
            </w:pPr>
            <w:r>
              <w:rPr>
                <w:rFonts w:hint="eastAsia"/>
              </w:rPr>
              <w:t>认证范围确认</w:t>
            </w:r>
          </w:p>
          <w:p>
            <w:r>
              <w:rPr>
                <w:rFonts w:hint="eastAsia"/>
                <w:lang w:eastAsia="zh-CN"/>
              </w:rPr>
              <w:t>适用条款</w:t>
            </w:r>
            <w:r>
              <w:rPr>
                <w:rFonts w:hint="eastAsia"/>
              </w:rPr>
              <w:t>确认</w:t>
            </w:r>
          </w:p>
          <w:p>
            <w:pPr>
              <w:rPr>
                <w:rFonts w:ascii="Times New Roman" w:hAnsi="Times New Roman" w:eastAsia="宋体" w:cs="Times New Roman"/>
                <w:kern w:val="2"/>
                <w:sz w:val="21"/>
                <w:lang w:val="en-US" w:eastAsia="zh-CN" w:bidi="ar-SA"/>
              </w:rPr>
            </w:pPr>
            <w:r>
              <w:rPr>
                <w:rFonts w:hint="eastAsia"/>
              </w:rPr>
              <w:t>外包过程</w:t>
            </w:r>
          </w:p>
        </w:tc>
        <w:tc>
          <w:tcPr>
            <w:tcW w:w="960" w:type="dxa"/>
            <w:vAlign w:val="top"/>
          </w:tcPr>
          <w:p>
            <w:pPr>
              <w:rPr>
                <w:rFonts w:hint="eastAsia"/>
                <w:lang w:val="en-US" w:eastAsia="zh-CN"/>
              </w:rPr>
            </w:pPr>
            <w:r>
              <w:rPr>
                <w:rFonts w:hint="eastAsia"/>
                <w:lang w:val="en-US" w:eastAsia="zh-CN"/>
              </w:rPr>
              <w:t>QEO：4.1</w:t>
            </w:r>
          </w:p>
          <w:p>
            <w:pPr>
              <w:rPr>
                <w:rFonts w:hint="eastAsia"/>
                <w:lang w:val="en-US" w:eastAsia="zh-CN"/>
              </w:rPr>
            </w:pPr>
            <w:r>
              <w:rPr>
                <w:rFonts w:hint="eastAsia"/>
                <w:lang w:val="en-US" w:eastAsia="zh-CN"/>
              </w:rPr>
              <w:t>4.2</w:t>
            </w:r>
          </w:p>
          <w:p>
            <w:pPr>
              <w:rPr>
                <w:rFonts w:hint="eastAsia"/>
                <w:lang w:val="en-US" w:eastAsia="zh-CN"/>
              </w:rPr>
            </w:pPr>
            <w:r>
              <w:rPr>
                <w:rFonts w:hint="eastAsia"/>
                <w:lang w:val="en-US" w:eastAsia="zh-CN"/>
              </w:rPr>
              <w:t>4.3</w:t>
            </w:r>
          </w:p>
          <w:p>
            <w:r>
              <w:rPr>
                <w:rFonts w:hint="eastAsia"/>
              </w:rPr>
              <w:t>4.</w:t>
            </w:r>
            <w:r>
              <w:rPr>
                <w:rFonts w:hint="eastAsia"/>
                <w:lang w:val="en-US" w:eastAsia="zh-CN"/>
              </w:rPr>
              <w:t>4</w:t>
            </w:r>
          </w:p>
          <w:p>
            <w:pPr>
              <w:rPr>
                <w:rFonts w:ascii="Times New Roman" w:hAnsi="Times New Roman" w:eastAsia="宋体" w:cs="Times New Roman"/>
                <w:kern w:val="2"/>
                <w:sz w:val="21"/>
                <w:lang w:val="en-US" w:eastAsia="zh-CN" w:bidi="ar-SA"/>
              </w:rPr>
            </w:pPr>
            <w:r>
              <w:rPr>
                <w:rFonts w:hint="eastAsia"/>
                <w:lang w:val="en-US" w:eastAsia="zh-CN"/>
              </w:rPr>
              <w:t>7</w:t>
            </w:r>
            <w:r>
              <w:rPr>
                <w:rFonts w:hint="eastAsia"/>
              </w:rPr>
              <w:t>.1</w:t>
            </w:r>
          </w:p>
        </w:tc>
        <w:tc>
          <w:tcPr>
            <w:tcW w:w="10499" w:type="dxa"/>
            <w:vAlign w:val="top"/>
          </w:tcPr>
          <w:p>
            <w:pPr>
              <w:rPr>
                <w:rFonts w:hint="eastAsia" w:cs="Times New Roman"/>
                <w:szCs w:val="22"/>
                <w:lang w:val="en-US" w:eastAsia="zh-CN"/>
              </w:rPr>
            </w:pPr>
            <w:r>
              <w:rPr>
                <w:rFonts w:hint="eastAsia"/>
                <w:sz w:val="21"/>
                <w:szCs w:val="21"/>
              </w:rPr>
              <w:t>总</w:t>
            </w:r>
            <w:r>
              <w:rPr>
                <w:rFonts w:hint="eastAsia" w:ascii="Times New Roman" w:hAnsi="Times New Roman" w:cs="Times New Roman"/>
                <w:szCs w:val="22"/>
              </w:rPr>
              <w:t>经理</w:t>
            </w:r>
            <w:r>
              <w:rPr>
                <w:rFonts w:hint="eastAsia" w:ascii="Times New Roman" w:hAnsi="Times New Roman" w:cs="Times New Roman"/>
                <w:szCs w:val="22"/>
                <w:lang w:val="en-US" w:eastAsia="zh-CN"/>
              </w:rPr>
              <w:t>：</w:t>
            </w:r>
            <w:r>
              <w:rPr>
                <w:rFonts w:hint="eastAsia" w:cs="Times New Roman"/>
                <w:szCs w:val="22"/>
                <w:lang w:val="en-US" w:eastAsia="zh-CN"/>
              </w:rPr>
              <w:t>赵万忠</w:t>
            </w:r>
            <w:r>
              <w:rPr>
                <w:rFonts w:hint="eastAsia" w:ascii="Times New Roman" w:hAnsi="Times New Roman" w:cs="Times New Roman"/>
                <w:szCs w:val="22"/>
                <w:lang w:val="en-US" w:eastAsia="zh-CN"/>
              </w:rPr>
              <w:t>，</w:t>
            </w:r>
            <w:r>
              <w:rPr>
                <w:rFonts w:hint="eastAsia" w:ascii="Times New Roman" w:hAnsi="Times New Roman" w:cs="Times New Roman"/>
                <w:szCs w:val="22"/>
              </w:rPr>
              <w:t>管理者代表：</w:t>
            </w:r>
            <w:r>
              <w:rPr>
                <w:rFonts w:hint="eastAsia" w:cs="Times New Roman"/>
                <w:szCs w:val="22"/>
                <w:lang w:val="en-US" w:eastAsia="zh-CN"/>
              </w:rPr>
              <w:t>张玉良</w:t>
            </w:r>
          </w:p>
          <w:p>
            <w:pPr>
              <w:rPr>
                <w:rFonts w:hint="eastAsia" w:ascii="Times New Roman" w:hAnsi="Times New Roman" w:eastAsia="宋体" w:cs="Times New Roman"/>
                <w:szCs w:val="22"/>
                <w:lang w:val="en-US" w:eastAsia="zh-CN"/>
              </w:rPr>
            </w:pPr>
            <w:r>
              <w:rPr>
                <w:rFonts w:hint="eastAsia" w:ascii="Times New Roman" w:hAnsi="Times New Roman" w:cs="Times New Roman"/>
                <w:szCs w:val="22"/>
              </w:rPr>
              <w:t>■</w:t>
            </w:r>
            <w:r>
              <w:rPr>
                <w:rFonts w:hint="default" w:ascii="Times New Roman" w:hAnsi="Times New Roman" w:cs="Times New Roman"/>
                <w:szCs w:val="22"/>
              </w:rPr>
              <w:t>受审核方</w:t>
            </w:r>
            <w:r>
              <w:rPr>
                <w:rFonts w:hint="eastAsia"/>
                <w:color w:val="000000"/>
                <w:szCs w:val="21"/>
              </w:rPr>
              <w:t>永清县美华电子废弃物处理服务中心</w:t>
            </w:r>
            <w:r>
              <w:rPr>
                <w:rFonts w:hint="default" w:ascii="Times New Roman" w:hAnsi="Times New Roman" w:cs="Times New Roman"/>
                <w:szCs w:val="22"/>
              </w:rPr>
              <w:t>成立于</w:t>
            </w:r>
            <w:r>
              <w:rPr>
                <w:rFonts w:hint="eastAsia" w:cs="Times New Roman"/>
                <w:szCs w:val="22"/>
                <w:lang w:val="en-US" w:eastAsia="zh-CN"/>
              </w:rPr>
              <w:t>1997</w:t>
            </w:r>
            <w:r>
              <w:rPr>
                <w:rFonts w:hint="default" w:ascii="Times New Roman" w:hAnsi="Times New Roman" w:cs="Times New Roman"/>
                <w:szCs w:val="22"/>
              </w:rPr>
              <w:t>年</w:t>
            </w:r>
            <w:r>
              <w:rPr>
                <w:rFonts w:hint="eastAsia" w:cs="Times New Roman"/>
                <w:szCs w:val="22"/>
                <w:lang w:val="en-US" w:eastAsia="zh-CN"/>
              </w:rPr>
              <w:t>8</w:t>
            </w:r>
            <w:r>
              <w:rPr>
                <w:rFonts w:hint="default" w:ascii="Times New Roman" w:hAnsi="Times New Roman" w:cs="Times New Roman"/>
                <w:szCs w:val="22"/>
              </w:rPr>
              <w:t>月</w:t>
            </w:r>
            <w:r>
              <w:rPr>
                <w:rFonts w:hint="eastAsia" w:cs="Times New Roman"/>
                <w:szCs w:val="22"/>
                <w:lang w:val="en-US" w:eastAsia="zh-CN"/>
              </w:rPr>
              <w:t>14</w:t>
            </w:r>
            <w:r>
              <w:rPr>
                <w:rFonts w:hint="default" w:ascii="Times New Roman" w:hAnsi="Times New Roman" w:cs="Times New Roman"/>
                <w:szCs w:val="22"/>
              </w:rPr>
              <w:t>日，经营地址位于</w:t>
            </w:r>
            <w:r>
              <w:rPr>
                <w:rFonts w:hint="eastAsia"/>
              </w:rPr>
              <w:t>永清县刘街乡渠头村</w:t>
            </w:r>
            <w:r>
              <w:rPr>
                <w:rFonts w:hint="default" w:ascii="Times New Roman" w:hAnsi="Times New Roman" w:cs="Times New Roman"/>
                <w:szCs w:val="22"/>
              </w:rPr>
              <w:t>，办公面</w:t>
            </w:r>
            <w:r>
              <w:rPr>
                <w:rFonts w:hint="default" w:ascii="Times New Roman" w:hAnsi="Times New Roman" w:eastAsia="宋体" w:cs="Times New Roman"/>
                <w:szCs w:val="22"/>
              </w:rPr>
              <w:t>积</w:t>
            </w:r>
            <w:r>
              <w:rPr>
                <w:rFonts w:hint="eastAsia" w:ascii="Times New Roman" w:hAnsi="Times New Roman" w:eastAsia="宋体" w:cs="Times New Roman"/>
                <w:szCs w:val="22"/>
                <w:lang w:val="en-US" w:eastAsia="zh-CN"/>
              </w:rPr>
              <w:t>约车间占地面积约5000平，办公室面积约660平</w:t>
            </w:r>
            <w:r>
              <w:rPr>
                <w:rFonts w:hint="default" w:ascii="Times New Roman" w:hAnsi="Times New Roman" w:eastAsia="宋体" w:cs="Times New Roman"/>
                <w:szCs w:val="22"/>
              </w:rPr>
              <w:t>，主</w:t>
            </w:r>
            <w:r>
              <w:rPr>
                <w:rFonts w:hint="default" w:ascii="Times New Roman" w:hAnsi="Times New Roman" w:cs="Times New Roman"/>
                <w:szCs w:val="22"/>
              </w:rPr>
              <w:t>要从事</w:t>
            </w:r>
            <w:r>
              <w:rPr>
                <w:rFonts w:hint="eastAsia" w:ascii="宋体" w:hAnsi="宋体"/>
                <w:szCs w:val="21"/>
              </w:rPr>
              <w:t>电子废弃物的收集、贮存、利用（限许可范围内）</w:t>
            </w:r>
            <w:r>
              <w:rPr>
                <w:rFonts w:hint="eastAsia" w:ascii="宋体" w:hAnsi="宋体"/>
                <w:szCs w:val="21"/>
                <w:lang w:eastAsia="zh-CN"/>
              </w:rPr>
              <w:t>。</w:t>
            </w:r>
          </w:p>
          <w:p>
            <w:pPr>
              <w:rPr>
                <w:rFonts w:hint="eastAsia"/>
                <w:color w:val="auto"/>
                <w:lang w:val="en-GB"/>
              </w:rPr>
            </w:pPr>
            <w:r>
              <w:t>■</w:t>
            </w:r>
            <w:r>
              <w:rPr>
                <w:rFonts w:hint="eastAsia"/>
              </w:rPr>
              <w:t>根据企业发展及经营管理的需求，公司组织了对管理体系标准的学习，依据标准的要求结合实际情况对管理体系进行了策划。策划基本体现了PDCA的思路。建立了文件化的管理体系，文件基本符合标准的要求，基本符合企业的实际情况。根据过程对组织结构进行了合理的设计，明确了各岗位人员的职责和接口，配备了相应的人员、设施、技术、信息等资源。工作环境基本能满足生产和管理的需求。</w:t>
            </w:r>
            <w:r>
              <w:rPr>
                <w:rFonts w:hint="eastAsia"/>
                <w:lang w:val="en-GB"/>
              </w:rPr>
              <w:t>通过制定管理制度、作业文件及相关措施，对活动的主要环节实施了有效的控制。</w:t>
            </w:r>
            <w:r>
              <w:rPr>
                <w:rFonts w:hint="eastAsia"/>
              </w:rPr>
              <w:t>各种制度及规定基本建立。管理手册中对组织机构和职责进行</w:t>
            </w:r>
            <w:r>
              <w:rPr>
                <w:rFonts w:hint="eastAsia"/>
                <w:color w:val="auto"/>
              </w:rPr>
              <w:t>了策划，形成了文件。组织机构的设置，职责、权限的分配基本明确，基本适宜，人力资源基本满足需求。</w:t>
            </w:r>
            <w:r>
              <w:rPr>
                <w:rFonts w:hint="eastAsia"/>
                <w:color w:val="auto"/>
                <w:lang w:eastAsia="zh-CN"/>
              </w:rPr>
              <w:t>策划管理体系时，公司</w:t>
            </w:r>
            <w:r>
              <w:rPr>
                <w:rFonts w:hint="eastAsia"/>
                <w:color w:val="auto"/>
              </w:rPr>
              <w:t>确定</w:t>
            </w:r>
            <w:r>
              <w:rPr>
                <w:rFonts w:hint="eastAsia"/>
                <w:color w:val="auto"/>
                <w:lang w:eastAsia="zh-CN"/>
              </w:rPr>
              <w:t>了</w:t>
            </w:r>
            <w:r>
              <w:rPr>
                <w:rFonts w:hint="eastAsia"/>
                <w:color w:val="auto"/>
              </w:rPr>
              <w:t>与其宗旨和战略方向相关并影响其实现管理体系预期结果的能力的各种外部和内部因素。</w:t>
            </w:r>
            <w:r>
              <w:rPr>
                <w:rFonts w:hint="eastAsia"/>
                <w:color w:val="auto"/>
                <w:lang w:eastAsia="zh-CN"/>
              </w:rPr>
              <w:t>同时，</w:t>
            </w:r>
            <w:r>
              <w:rPr>
                <w:rFonts w:hint="eastAsia"/>
                <w:color w:val="auto"/>
              </w:rPr>
              <w:t>确定</w:t>
            </w:r>
            <w:r>
              <w:rPr>
                <w:rFonts w:hint="eastAsia"/>
                <w:color w:val="auto"/>
                <w:lang w:eastAsia="zh-CN"/>
              </w:rPr>
              <w:t>了</w:t>
            </w:r>
            <w:r>
              <w:rPr>
                <w:rFonts w:hint="eastAsia"/>
                <w:color w:val="auto"/>
              </w:rPr>
              <w:t>与管理体系有关的相关方</w:t>
            </w:r>
            <w:r>
              <w:rPr>
                <w:rFonts w:hint="eastAsia"/>
                <w:color w:val="auto"/>
                <w:lang w:eastAsia="zh-CN"/>
              </w:rPr>
              <w:t>及相关要求。并根据所确定的各种因素及相关方和其要求，确定了公司应对的风险和机遇，并对应对措施进行了策划。</w:t>
            </w:r>
          </w:p>
          <w:p>
            <w:pPr>
              <w:rPr>
                <w:rFonts w:hint="eastAsia" w:ascii="Times New Roman" w:hAnsi="Times New Roman" w:cs="Times New Roman"/>
                <w:szCs w:val="22"/>
              </w:rPr>
            </w:pPr>
            <w:r>
              <w:t>■</w:t>
            </w:r>
            <w:r>
              <w:rPr>
                <w:rFonts w:hint="eastAsia" w:ascii="Times New Roman" w:hAnsi="Times New Roman" w:cs="Times New Roman"/>
                <w:szCs w:val="22"/>
              </w:rPr>
              <w:t>审核组与受审核方现场确认的</w:t>
            </w:r>
            <w:r>
              <w:rPr>
                <w:rFonts w:hint="eastAsia" w:ascii="Times New Roman" w:hAnsi="Times New Roman" w:cs="Times New Roman"/>
                <w:szCs w:val="22"/>
                <w:lang w:eastAsia="zh-CN"/>
              </w:rPr>
              <w:t>审核</w:t>
            </w:r>
            <w:r>
              <w:rPr>
                <w:rFonts w:hint="eastAsia" w:ascii="Times New Roman" w:hAnsi="Times New Roman" w:cs="Times New Roman"/>
                <w:szCs w:val="22"/>
              </w:rPr>
              <w:t>范围：</w:t>
            </w:r>
          </w:p>
          <w:p>
            <w:pPr>
              <w:rPr>
                <w:rFonts w:hint="eastAsia"/>
                <w:b w:val="0"/>
                <w:bCs w:val="0"/>
                <w:color w:val="auto"/>
                <w:sz w:val="21"/>
                <w:szCs w:val="21"/>
              </w:rPr>
            </w:pPr>
            <w:r>
              <w:rPr>
                <w:rFonts w:hint="eastAsia"/>
                <w:b w:val="0"/>
                <w:bCs w:val="0"/>
                <w:color w:val="auto"/>
                <w:sz w:val="21"/>
                <w:szCs w:val="21"/>
              </w:rPr>
              <w:t>Q：电子废弃物的收集、贮存、利用（限许可范围内）</w:t>
            </w:r>
          </w:p>
          <w:p>
            <w:pPr>
              <w:rPr>
                <w:rFonts w:hint="eastAsia"/>
                <w:b w:val="0"/>
                <w:bCs w:val="0"/>
                <w:color w:val="auto"/>
                <w:sz w:val="21"/>
                <w:szCs w:val="21"/>
              </w:rPr>
            </w:pPr>
            <w:r>
              <w:rPr>
                <w:rFonts w:hint="eastAsia"/>
                <w:b w:val="0"/>
                <w:bCs w:val="0"/>
                <w:color w:val="auto"/>
                <w:sz w:val="21"/>
                <w:szCs w:val="21"/>
              </w:rPr>
              <w:t>E：电子废弃物的收集、贮存、利用（限许可范围内）所涉及场所的相关环境管理活动</w:t>
            </w:r>
          </w:p>
          <w:p>
            <w:pPr>
              <w:rPr>
                <w:rFonts w:hint="eastAsia"/>
                <w:b w:val="0"/>
                <w:bCs w:val="0"/>
                <w:color w:val="auto"/>
                <w:sz w:val="21"/>
                <w:szCs w:val="21"/>
              </w:rPr>
            </w:pPr>
            <w:r>
              <w:rPr>
                <w:rFonts w:hint="eastAsia"/>
                <w:b w:val="0"/>
                <w:bCs w:val="0"/>
                <w:color w:val="auto"/>
                <w:sz w:val="21"/>
                <w:szCs w:val="21"/>
              </w:rPr>
              <w:t>O：电子废弃物的收集、贮存、利用（限许可范围内）所涉及场所的相关职业健康安全管理活动</w:t>
            </w:r>
          </w:p>
          <w:p>
            <w:pPr>
              <w:rPr>
                <w:rFonts w:hint="default" w:eastAsia="宋体"/>
                <w:lang w:val="en-US" w:eastAsia="zh-CN"/>
              </w:rPr>
            </w:pPr>
            <w:r>
              <w:t>■</w:t>
            </w:r>
            <w:r>
              <w:rPr>
                <w:rFonts w:hint="eastAsia"/>
                <w:lang w:eastAsia="zh-CN"/>
              </w:rPr>
              <w:t>不适用条款</w:t>
            </w:r>
            <w:r>
              <w:rPr>
                <w:rFonts w:hint="eastAsia"/>
              </w:rPr>
              <w:t>：</w:t>
            </w:r>
            <w:r>
              <w:rPr>
                <w:rFonts w:hint="eastAsia"/>
                <w:lang w:val="en-US" w:eastAsia="zh-CN"/>
              </w:rPr>
              <w:t>EO无不适用条款；Q不适用条款：8.3</w:t>
            </w:r>
          </w:p>
          <w:p>
            <w:pPr>
              <w:rPr>
                <w:rFonts w:hint="default" w:eastAsia="宋体"/>
                <w:b w:val="0"/>
                <w:bCs w:val="0"/>
                <w:color w:val="auto"/>
                <w:sz w:val="21"/>
                <w:szCs w:val="21"/>
                <w:lang w:val="en-US"/>
              </w:rPr>
            </w:pPr>
            <w:r>
              <w:t>■</w:t>
            </w:r>
            <w:r>
              <w:rPr>
                <w:rFonts w:hint="eastAsia"/>
                <w:u w:val="none"/>
              </w:rPr>
              <w:t>外包过程：</w:t>
            </w:r>
            <w:r>
              <w:rPr>
                <w:rFonts w:hint="eastAsia"/>
                <w:b w:val="0"/>
                <w:bCs w:val="0"/>
                <w:color w:val="auto"/>
                <w:sz w:val="21"/>
                <w:szCs w:val="21"/>
                <w:lang w:val="en-US" w:eastAsia="zh-CN"/>
              </w:rPr>
              <w:t>产品运输</w:t>
            </w:r>
          </w:p>
          <w:p>
            <w:pPr>
              <w:rPr>
                <w:rFonts w:hint="eastAsia" w:ascii="Times New Roman" w:hAnsi="Times New Roman" w:eastAsia="宋体" w:cs="Times New Roman"/>
                <w:kern w:val="2"/>
                <w:sz w:val="21"/>
                <w:lang w:val="en-US" w:eastAsia="zh-CN" w:bidi="ar-SA"/>
              </w:rPr>
            </w:pPr>
            <w:r>
              <w:t>■</w:t>
            </w:r>
            <w:r>
              <w:rPr>
                <w:rFonts w:hint="eastAsia"/>
              </w:rPr>
              <w:t>管理体系覆盖人数</w:t>
            </w:r>
            <w:r>
              <w:rPr>
                <w:rFonts w:hint="eastAsia"/>
                <w:lang w:val="en-US" w:eastAsia="zh-CN"/>
              </w:rPr>
              <w:t>15</w:t>
            </w:r>
            <w:r>
              <w:rPr>
                <w:rFonts w:hint="eastAsia"/>
              </w:rPr>
              <w:t>人</w:t>
            </w:r>
            <w:r>
              <w:rPr>
                <w:rFonts w:hint="eastAsia"/>
                <w:lang w:eastAsia="zh-CN"/>
              </w:rPr>
              <w:t>。</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trPr>
        <w:tc>
          <w:tcPr>
            <w:tcW w:w="2160" w:type="dxa"/>
            <w:vAlign w:val="top"/>
          </w:tcPr>
          <w:p>
            <w:r>
              <w:rPr>
                <w:rFonts w:hint="eastAsia"/>
              </w:rPr>
              <w:t>管理方针和目标的适宜性</w:t>
            </w:r>
          </w:p>
          <w:p>
            <w:pPr>
              <w:rPr>
                <w:rFonts w:ascii="Times New Roman" w:hAnsi="Times New Roman" w:eastAsia="宋体" w:cs="Times New Roman"/>
                <w:kern w:val="2"/>
                <w:sz w:val="21"/>
                <w:lang w:val="en-US" w:eastAsia="zh-CN" w:bidi="ar-SA"/>
              </w:rPr>
            </w:pPr>
          </w:p>
        </w:tc>
        <w:tc>
          <w:tcPr>
            <w:tcW w:w="960" w:type="dxa"/>
            <w:vAlign w:val="top"/>
          </w:tcPr>
          <w:p>
            <w:pPr>
              <w:rPr>
                <w:rFonts w:hint="eastAsia"/>
              </w:rPr>
            </w:pPr>
            <w:r>
              <w:rPr>
                <w:rFonts w:hint="eastAsia"/>
                <w:lang w:val="en-US" w:eastAsia="zh-CN"/>
              </w:rPr>
              <w:t>QEO：5.2     6.2</w:t>
            </w:r>
          </w:p>
          <w:p>
            <w:pPr>
              <w:rPr>
                <w:rFonts w:ascii="Times New Roman" w:hAnsi="Times New Roman" w:eastAsia="宋体" w:cs="Times New Roman"/>
                <w:kern w:val="2"/>
                <w:sz w:val="21"/>
                <w:lang w:val="en-US" w:eastAsia="zh-CN" w:bidi="ar-SA"/>
              </w:rPr>
            </w:pPr>
          </w:p>
        </w:tc>
        <w:tc>
          <w:tcPr>
            <w:tcW w:w="10499" w:type="dxa"/>
            <w:vAlign w:val="top"/>
          </w:tcPr>
          <w:p>
            <w:pPr>
              <w:rPr>
                <w:rFonts w:hint="eastAsia" w:cs="宋体"/>
                <w:szCs w:val="22"/>
              </w:rPr>
            </w:pPr>
            <w:r>
              <w:rPr>
                <w:rFonts w:hint="eastAsia"/>
              </w:rPr>
              <w:t>管理手册</w:t>
            </w:r>
            <w:r>
              <w:rPr>
                <w:rFonts w:hint="eastAsia" w:cs="宋体"/>
                <w:szCs w:val="22"/>
              </w:rPr>
              <w:t>明确了公司的管理方针：</w:t>
            </w:r>
          </w:p>
          <w:p>
            <w:pPr>
              <w:rPr>
                <w:rFonts w:hint="eastAsia" w:cs="宋体"/>
                <w:szCs w:val="22"/>
                <w:lang w:eastAsia="zh-CN"/>
              </w:rPr>
            </w:pPr>
            <w:r>
              <w:rPr>
                <w:rFonts w:hint="eastAsia" w:cs="宋体"/>
                <w:szCs w:val="22"/>
                <w:lang w:eastAsia="zh-CN"/>
              </w:rPr>
              <w:t xml:space="preserve"> 守法诚信精心服务，预防污染保护环境；</w:t>
            </w:r>
          </w:p>
          <w:p>
            <w:pPr>
              <w:rPr>
                <w:rFonts w:hint="eastAsia" w:cs="宋体"/>
                <w:szCs w:val="22"/>
                <w:lang w:eastAsia="zh-CN"/>
              </w:rPr>
            </w:pPr>
            <w:r>
              <w:rPr>
                <w:rFonts w:hint="eastAsia" w:cs="宋体"/>
                <w:szCs w:val="22"/>
                <w:lang w:eastAsia="zh-CN"/>
              </w:rPr>
              <w:t>关爱员工健康安全，持续改进追求卓越。</w:t>
            </w:r>
          </w:p>
          <w:p>
            <w:pPr>
              <w:rPr>
                <w:rFonts w:hint="eastAsia" w:cs="宋体"/>
                <w:szCs w:val="22"/>
              </w:rPr>
            </w:pPr>
            <w:r>
              <w:rPr>
                <w:rFonts w:hint="eastAsia" w:cs="宋体"/>
                <w:szCs w:val="22"/>
              </w:rPr>
              <w:t>总经理证实，与企业的宗旨一直，随管理手册的发布宣传贯彻。</w:t>
            </w:r>
          </w:p>
          <w:p>
            <w:pPr>
              <w:rPr>
                <w:rFonts w:hint="eastAsia" w:cs="宋体"/>
                <w:lang w:val="en-US" w:eastAsia="zh-CN"/>
              </w:rPr>
            </w:pPr>
            <w:r>
              <w:rPr>
                <w:rFonts w:hint="eastAsia" w:cs="宋体"/>
                <w:lang w:val="en-US" w:eastAsia="zh-CN"/>
              </w:rPr>
              <w:t>质量目标</w:t>
            </w:r>
            <w:r>
              <w:rPr>
                <w:rFonts w:hint="eastAsia" w:cs="宋体"/>
                <w:lang w:val="en-US" w:eastAsia="zh-CN"/>
              </w:rPr>
              <w:tab/>
            </w:r>
          </w:p>
          <w:p>
            <w:pPr>
              <w:ind w:firstLine="630" w:firstLineChars="300"/>
              <w:rPr>
                <w:rFonts w:hint="eastAsia" w:cs="宋体"/>
                <w:lang w:val="en-US" w:eastAsia="zh-CN"/>
              </w:rPr>
            </w:pPr>
            <w:r>
              <w:rPr>
                <w:rFonts w:hint="eastAsia" w:cs="宋体"/>
                <w:lang w:val="en-US" w:eastAsia="zh-CN"/>
              </w:rPr>
              <w:t>电子废弃物处理利用率100%</w:t>
            </w:r>
          </w:p>
          <w:p>
            <w:pPr>
              <w:rPr>
                <w:rFonts w:hint="eastAsia" w:cs="宋体"/>
                <w:lang w:val="en-US" w:eastAsia="zh-CN"/>
              </w:rPr>
            </w:pPr>
            <w:r>
              <w:rPr>
                <w:rFonts w:hint="eastAsia" w:cs="宋体"/>
                <w:lang w:val="en-US" w:eastAsia="zh-CN"/>
              </w:rPr>
              <w:tab/>
            </w:r>
            <w:r>
              <w:rPr>
                <w:rFonts w:hint="eastAsia" w:cs="宋体"/>
                <w:lang w:val="en-US" w:eastAsia="zh-CN"/>
              </w:rPr>
              <w:t xml:space="preserve">  客户满意率≥95%</w:t>
            </w:r>
          </w:p>
          <w:p>
            <w:pPr>
              <w:rPr>
                <w:rFonts w:hint="eastAsia" w:cs="宋体"/>
                <w:lang w:val="en-US" w:eastAsia="zh-CN"/>
              </w:rPr>
            </w:pPr>
            <w:r>
              <w:rPr>
                <w:rFonts w:hint="eastAsia" w:cs="宋体"/>
                <w:lang w:val="en-US" w:eastAsia="zh-CN"/>
              </w:rPr>
              <w:t>环境目标、指标</w:t>
            </w:r>
            <w:r>
              <w:rPr>
                <w:rFonts w:hint="eastAsia" w:cs="宋体"/>
                <w:lang w:val="en-US" w:eastAsia="zh-CN"/>
              </w:rPr>
              <w:tab/>
            </w:r>
          </w:p>
          <w:p>
            <w:pPr>
              <w:ind w:firstLine="420" w:firstLineChars="200"/>
              <w:rPr>
                <w:rFonts w:hint="eastAsia" w:cs="宋体"/>
                <w:lang w:val="en-US" w:eastAsia="zh-CN"/>
              </w:rPr>
            </w:pPr>
            <w:r>
              <w:rPr>
                <w:rFonts w:hint="eastAsia" w:cs="宋体"/>
                <w:lang w:val="en-US" w:eastAsia="zh-CN"/>
              </w:rPr>
              <w:t>固废处理达标排放</w:t>
            </w:r>
          </w:p>
          <w:p>
            <w:pPr>
              <w:rPr>
                <w:rFonts w:hint="eastAsia" w:cs="宋体"/>
                <w:lang w:val="en-US" w:eastAsia="zh-CN"/>
              </w:rPr>
            </w:pPr>
            <w:r>
              <w:rPr>
                <w:rFonts w:hint="eastAsia" w:cs="宋体"/>
                <w:lang w:val="en-US" w:eastAsia="zh-CN"/>
              </w:rPr>
              <w:tab/>
            </w:r>
            <w:r>
              <w:rPr>
                <w:rFonts w:hint="eastAsia" w:cs="宋体"/>
                <w:lang w:val="en-US" w:eastAsia="zh-CN"/>
              </w:rPr>
              <w:t>废气/粉尘达标排放</w:t>
            </w:r>
          </w:p>
          <w:p>
            <w:pPr>
              <w:rPr>
                <w:rFonts w:hint="eastAsia" w:cs="宋体"/>
                <w:lang w:val="en-US" w:eastAsia="zh-CN"/>
              </w:rPr>
            </w:pPr>
            <w:r>
              <w:rPr>
                <w:rFonts w:hint="eastAsia" w:cs="宋体"/>
                <w:lang w:val="en-US" w:eastAsia="zh-CN"/>
              </w:rPr>
              <w:tab/>
            </w:r>
            <w:r>
              <w:rPr>
                <w:rFonts w:hint="eastAsia" w:cs="宋体"/>
                <w:lang w:val="en-US" w:eastAsia="zh-CN"/>
              </w:rPr>
              <w:t>厂界噪声达标排放</w:t>
            </w:r>
          </w:p>
          <w:p>
            <w:pPr>
              <w:rPr>
                <w:rFonts w:hint="eastAsia" w:cs="宋体"/>
                <w:lang w:val="en-US" w:eastAsia="zh-CN"/>
              </w:rPr>
            </w:pPr>
            <w:r>
              <w:rPr>
                <w:rFonts w:hint="eastAsia" w:cs="宋体"/>
                <w:lang w:val="en-US" w:eastAsia="zh-CN"/>
              </w:rPr>
              <w:t>职业健康安全目标</w:t>
            </w:r>
            <w:r>
              <w:rPr>
                <w:rFonts w:hint="eastAsia" w:cs="宋体"/>
                <w:lang w:val="en-US" w:eastAsia="zh-CN"/>
              </w:rPr>
              <w:tab/>
            </w:r>
          </w:p>
          <w:p>
            <w:pPr>
              <w:ind w:firstLine="420" w:firstLineChars="200"/>
              <w:rPr>
                <w:rFonts w:hint="eastAsia" w:cs="宋体"/>
                <w:lang w:val="en-US" w:eastAsia="zh-CN"/>
              </w:rPr>
            </w:pPr>
            <w:r>
              <w:rPr>
                <w:rFonts w:hint="eastAsia" w:cs="宋体"/>
                <w:lang w:val="en-US" w:eastAsia="zh-CN"/>
              </w:rPr>
              <w:t>重大安全事故为0</w:t>
            </w:r>
          </w:p>
          <w:p>
            <w:pPr>
              <w:rPr>
                <w:rFonts w:hint="eastAsia" w:cs="宋体"/>
                <w:lang w:val="en-US" w:eastAsia="zh-CN"/>
              </w:rPr>
            </w:pPr>
            <w:r>
              <w:rPr>
                <w:rFonts w:hint="eastAsia" w:cs="宋体"/>
                <w:lang w:val="en-US" w:eastAsia="zh-CN"/>
              </w:rPr>
              <w:tab/>
            </w:r>
            <w:r>
              <w:rPr>
                <w:rFonts w:hint="eastAsia" w:cs="宋体"/>
                <w:lang w:val="en-US" w:eastAsia="zh-CN"/>
              </w:rPr>
              <w:t>火灾事故发生率为0</w:t>
            </w:r>
          </w:p>
          <w:p>
            <w:pPr>
              <w:rPr>
                <w:rFonts w:hint="eastAsia" w:cs="宋体"/>
                <w:lang w:val="en-US" w:eastAsia="zh-CN"/>
              </w:rPr>
            </w:pPr>
            <w:r>
              <w:rPr>
                <w:rFonts w:hint="eastAsia" w:cs="宋体"/>
                <w:lang w:val="en-US" w:eastAsia="zh-CN"/>
              </w:rPr>
              <w:tab/>
            </w:r>
            <w:r>
              <w:rPr>
                <w:rFonts w:hint="eastAsia" w:cs="宋体"/>
                <w:lang w:val="en-US" w:eastAsia="zh-CN"/>
              </w:rPr>
              <w:t>职业病发生率为0</w:t>
            </w:r>
          </w:p>
          <w:p>
            <w:pPr>
              <w:rPr>
                <w:rFonts w:ascii="Times New Roman" w:hAnsi="Times New Roman" w:eastAsia="宋体" w:cs="Times New Roman"/>
                <w:kern w:val="2"/>
                <w:sz w:val="21"/>
                <w:lang w:val="en-US" w:eastAsia="zh-CN" w:bidi="ar-SA"/>
              </w:rPr>
            </w:pPr>
            <w:r>
              <w:rPr>
                <w:rFonts w:hint="eastAsia"/>
              </w:rPr>
              <w:t>基本符合标准要求。在方针框架下展开，并分解到各职能部门。</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内审、管理评审策划和实施的符合性及可信性</w:t>
            </w:r>
          </w:p>
        </w:tc>
        <w:tc>
          <w:tcPr>
            <w:tcW w:w="960" w:type="dxa"/>
            <w:vAlign w:val="top"/>
          </w:tcPr>
          <w:p>
            <w:pPr>
              <w:rPr>
                <w:rFonts w:hint="eastAsia"/>
                <w:lang w:val="en-US" w:eastAsia="zh-CN"/>
              </w:rPr>
            </w:pPr>
            <w:r>
              <w:rPr>
                <w:rFonts w:hint="eastAsia"/>
                <w:lang w:val="en-US" w:eastAsia="zh-CN"/>
              </w:rPr>
              <w:t>E：9.2</w:t>
            </w:r>
          </w:p>
          <w:p>
            <w:pPr>
              <w:rPr>
                <w:rFonts w:ascii="Times New Roman" w:hAnsi="Times New Roman" w:eastAsia="宋体" w:cs="Times New Roman"/>
                <w:kern w:val="2"/>
                <w:sz w:val="21"/>
                <w:lang w:val="en-US" w:eastAsia="zh-CN" w:bidi="ar-SA"/>
              </w:rPr>
            </w:pPr>
            <w:r>
              <w:rPr>
                <w:rFonts w:hint="eastAsia"/>
                <w:lang w:val="en-US" w:eastAsia="zh-CN"/>
              </w:rPr>
              <w:t>9.3</w:t>
            </w:r>
          </w:p>
        </w:tc>
        <w:tc>
          <w:tcPr>
            <w:tcW w:w="10499" w:type="dxa"/>
            <w:vAlign w:val="top"/>
          </w:tcPr>
          <w:p>
            <w:pPr>
              <w:rPr>
                <w:rFonts w:hint="eastAsia"/>
              </w:rPr>
            </w:pPr>
            <w:r>
              <w:rPr>
                <w:rFonts w:hint="eastAsia"/>
              </w:rPr>
              <w:t>20</w:t>
            </w:r>
            <w:r>
              <w:rPr>
                <w:rFonts w:hint="eastAsia"/>
                <w:lang w:val="en-US" w:eastAsia="zh-CN"/>
              </w:rPr>
              <w:t>21</w:t>
            </w:r>
            <w:r>
              <w:rPr>
                <w:rFonts w:hint="eastAsia"/>
              </w:rPr>
              <w:t>年</w:t>
            </w:r>
            <w:r>
              <w:rPr>
                <w:rFonts w:hint="eastAsia"/>
                <w:lang w:val="en-US" w:eastAsia="zh-CN"/>
              </w:rPr>
              <w:t>4</w:t>
            </w:r>
            <w:r>
              <w:rPr>
                <w:rFonts w:hint="eastAsia"/>
              </w:rPr>
              <w:t>月</w:t>
            </w:r>
            <w:r>
              <w:rPr>
                <w:rFonts w:hint="eastAsia"/>
                <w:lang w:val="en-US" w:eastAsia="zh-CN"/>
              </w:rPr>
              <w:t>20</w:t>
            </w:r>
            <w:r>
              <w:rPr>
                <w:rFonts w:hint="eastAsia"/>
              </w:rPr>
              <w:t>日进行内部审核，提供内部审核计划、内审检查表、不合格报告、内部质量管理体系审核报告等，基本符合要求。</w:t>
            </w:r>
          </w:p>
          <w:p>
            <w:pPr>
              <w:rPr>
                <w:rFonts w:ascii="Times New Roman" w:hAnsi="Times New Roman" w:eastAsia="宋体" w:cs="Times New Roman"/>
                <w:kern w:val="2"/>
                <w:sz w:val="21"/>
                <w:lang w:val="en-US" w:eastAsia="zh-CN" w:bidi="ar-SA"/>
              </w:rPr>
            </w:pPr>
            <w:r>
              <w:rPr>
                <w:rFonts w:hint="eastAsia"/>
              </w:rPr>
              <w:t>20</w:t>
            </w:r>
            <w:r>
              <w:rPr>
                <w:rFonts w:hint="eastAsia"/>
                <w:lang w:val="en-US" w:eastAsia="zh-CN"/>
              </w:rPr>
              <w:t>21</w:t>
            </w:r>
            <w:r>
              <w:rPr>
                <w:rFonts w:hint="eastAsia"/>
              </w:rPr>
              <w:t>年</w:t>
            </w:r>
            <w:r>
              <w:rPr>
                <w:rFonts w:hint="eastAsia"/>
                <w:lang w:val="en-US" w:eastAsia="zh-CN"/>
              </w:rPr>
              <w:t>5</w:t>
            </w:r>
            <w:r>
              <w:rPr>
                <w:rFonts w:hint="eastAsia"/>
              </w:rPr>
              <w:t>月</w:t>
            </w:r>
            <w:r>
              <w:rPr>
                <w:rFonts w:hint="eastAsia"/>
                <w:lang w:val="en-US" w:eastAsia="zh-CN"/>
              </w:rPr>
              <w:t>5</w:t>
            </w:r>
            <w:r>
              <w:rPr>
                <w:rFonts w:hint="eastAsia"/>
              </w:rPr>
              <w:t>日进行管理评审，由总经理主持会议，有管理评审计划、管理评审输入资料</w:t>
            </w:r>
            <w:r>
              <w:t>—</w:t>
            </w:r>
            <w:r>
              <w:rPr>
                <w:rFonts w:hint="eastAsia"/>
              </w:rPr>
              <w:t>各部门工作总结、管理评审报告等，内容基本可信，有效。</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0" w:type="auto"/>
            <w:vAlign w:val="top"/>
          </w:tcPr>
          <w:p>
            <w:pPr>
              <w:rPr>
                <w:rFonts w:hint="eastAsia"/>
              </w:rPr>
            </w:pPr>
            <w:r>
              <w:rPr>
                <w:rFonts w:hint="eastAsia"/>
              </w:rPr>
              <w:t>遵守法律法规的情况</w:t>
            </w:r>
          </w:p>
          <w:p>
            <w:pPr>
              <w:rPr>
                <w:rFonts w:hint="eastAsia" w:ascii="Times New Roman" w:hAnsi="Times New Roman" w:eastAsia="宋体" w:cs="Times New Roman"/>
                <w:kern w:val="2"/>
                <w:sz w:val="21"/>
                <w:lang w:val="en-US" w:eastAsia="zh-CN" w:bidi="ar-SA"/>
              </w:rPr>
            </w:pPr>
            <w:r>
              <w:rPr>
                <w:rFonts w:hint="eastAsia"/>
              </w:rPr>
              <w:t>事故及投诉情况</w:t>
            </w: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lang w:val="en-US" w:eastAsia="zh-CN"/>
              </w:rPr>
            </w:pPr>
            <w:r>
              <w:rPr>
                <w:rFonts w:hint="eastAsia"/>
                <w:lang w:val="en-US" w:eastAsia="zh-CN"/>
              </w:rPr>
              <w:t>提供有1）营业执照统一社会信用代码：911310237158148331</w:t>
            </w:r>
          </w:p>
          <w:p>
            <w:pPr>
              <w:rPr>
                <w:rFonts w:hint="eastAsia"/>
                <w:lang w:val="en-US" w:eastAsia="zh-CN"/>
              </w:rPr>
            </w:pPr>
            <w:r>
              <w:rPr>
                <w:rFonts w:hint="eastAsia"/>
                <w:lang w:val="en-US" w:eastAsia="zh-CN"/>
              </w:rPr>
              <w:t>2）河北省危险废物经营许可证，证书编号1310230016，许可证有效期自2019.7.2-2023.7.26。</w:t>
            </w:r>
          </w:p>
          <w:p>
            <w:pPr>
              <w:rPr>
                <w:rFonts w:hint="eastAsia"/>
              </w:rPr>
            </w:pPr>
            <w:r>
              <w:rPr>
                <w:rFonts w:hint="eastAsia"/>
                <w:lang w:val="en-US" w:eastAsia="zh-CN"/>
              </w:rPr>
              <w:t>3）环境影响报告书，项目名称：年处理2.5万吨电子废弃物改扩建项目，报告书的批复（廊环涵【2017】468号），建设项目竣工环境保护验收监测表，竣工验收意见，验收意见的涵（廊环涵【2018】118号）、排污许可证。</w:t>
            </w:r>
          </w:p>
          <w:p>
            <w:pPr>
              <w:rPr>
                <w:rFonts w:hint="eastAsia" w:ascii="Times New Roman" w:hAnsi="Times New Roman" w:eastAsia="宋体" w:cs="Times New Roman"/>
                <w:kern w:val="2"/>
                <w:sz w:val="21"/>
                <w:lang w:val="en-US" w:eastAsia="zh-CN" w:bidi="ar-SA"/>
              </w:rPr>
            </w:pPr>
            <w:r>
              <w:rPr>
                <w:rFonts w:hint="eastAsia"/>
              </w:rPr>
              <w:t>企业</w:t>
            </w:r>
            <w:r>
              <w:t>在</w:t>
            </w:r>
            <w:r>
              <w:rPr>
                <w:rFonts w:hint="eastAsia" w:cs="Times New Roman"/>
                <w:szCs w:val="22"/>
                <w:lang w:val="en-US" w:eastAsia="zh-CN"/>
              </w:rPr>
              <w:t>服务</w:t>
            </w:r>
            <w:r>
              <w:rPr>
                <w:rFonts w:hint="eastAsia"/>
                <w:lang w:eastAsia="zh-CN"/>
              </w:rPr>
              <w:t>各</w:t>
            </w:r>
            <w:r>
              <w:t>过程中能够遵守相关的法律法规和其它要求，提供合规性评价记录，评价时间：20</w:t>
            </w:r>
            <w:r>
              <w:rPr>
                <w:rFonts w:hint="eastAsia"/>
                <w:lang w:val="en-US" w:eastAsia="zh-CN"/>
              </w:rPr>
              <w:t>21.3.15</w:t>
            </w:r>
            <w:bookmarkStart w:id="0" w:name="_GoBack"/>
            <w:bookmarkEnd w:id="0"/>
            <w:r>
              <w:t>，符合要求。体系运行以来，未发生</w:t>
            </w:r>
            <w:r>
              <w:rPr>
                <w:rFonts w:hint="eastAsia"/>
              </w:rPr>
              <w:t>环境</w:t>
            </w:r>
            <w:r>
              <w:rPr>
                <w:rFonts w:hint="eastAsia"/>
                <w:lang w:eastAsia="zh-CN"/>
              </w:rPr>
              <w:t>安全</w:t>
            </w:r>
            <w:r>
              <w:t>事故，无重大投诉和行政处罚</w:t>
            </w:r>
            <w:r>
              <w:rPr>
                <w:rFonts w:hint="eastAsia"/>
              </w:rPr>
              <w:t>情况</w:t>
            </w:r>
            <w:r>
              <w:rPr>
                <w:rFonts w:hint="eastAsia"/>
                <w:lang w:val="en-US" w:eastAsia="zh-CN"/>
              </w:rPr>
              <w:t>.</w:t>
            </w:r>
          </w:p>
        </w:tc>
        <w:tc>
          <w:tcPr>
            <w:tcW w:w="109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0" w:type="auto"/>
            <w:vAlign w:val="top"/>
          </w:tcPr>
          <w:p>
            <w:pPr>
              <w:rPr>
                <w:rFonts w:hint="eastAsia"/>
              </w:rPr>
            </w:pPr>
            <w:r>
              <w:rPr>
                <w:rFonts w:hint="eastAsia"/>
              </w:rPr>
              <w:t>确定第二阶段</w:t>
            </w:r>
          </w:p>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10499" w:type="dxa"/>
            <w:vAlign w:val="top"/>
          </w:tcPr>
          <w:p>
            <w:pPr>
              <w:rPr>
                <w:rFonts w:hint="eastAsia"/>
                <w:lang w:eastAsia="zh-CN"/>
              </w:rPr>
            </w:pPr>
            <w:r>
              <w:rPr>
                <w:rFonts w:hint="eastAsia"/>
              </w:rPr>
              <w:t>第二阶段审核所需资源的配置较充分</w:t>
            </w:r>
            <w:r>
              <w:rPr>
                <w:rFonts w:hint="eastAsia"/>
                <w:lang w:eastAsia="zh-CN"/>
              </w:rPr>
              <w:t>。</w:t>
            </w:r>
          </w:p>
          <w:p>
            <w:pPr>
              <w:rPr>
                <w:rFonts w:hint="eastAsia" w:ascii="Times New Roman" w:hAnsi="Times New Roman" w:eastAsia="宋体" w:cs="Times New Roman"/>
                <w:kern w:val="2"/>
                <w:sz w:val="21"/>
                <w:lang w:val="en-US" w:eastAsia="zh-CN" w:bidi="ar-SA"/>
              </w:rPr>
            </w:pPr>
            <w:r>
              <w:rPr>
                <w:rFonts w:hint="eastAsia"/>
              </w:rPr>
              <w:t>商定第二阶段审核时间：20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13-14</w:t>
            </w:r>
            <w:r>
              <w:rPr>
                <w:rFonts w:hint="eastAsia"/>
              </w:rPr>
              <w:t>日</w:t>
            </w:r>
          </w:p>
        </w:tc>
        <w:tc>
          <w:tcPr>
            <w:tcW w:w="1090" w:type="dxa"/>
          </w:tcPr>
          <w:p/>
        </w:tc>
      </w:tr>
    </w:tbl>
    <w:p/>
    <w:p/>
    <w:p>
      <w:r>
        <w:ptab w:relativeTo="margin" w:alignment="center" w:leader="none"/>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sz w:val="21"/>
                <w:szCs w:val="21"/>
              </w:rPr>
            </w:pPr>
            <w:r>
              <w:rPr>
                <w:rFonts w:hint="eastAsia"/>
                <w:sz w:val="21"/>
                <w:szCs w:val="21"/>
              </w:rPr>
              <w:t>过程与活动、</w:t>
            </w:r>
          </w:p>
          <w:p>
            <w:pPr>
              <w:jc w:val="center"/>
              <w:rPr>
                <w:sz w:val="21"/>
                <w:szCs w:val="21"/>
              </w:rPr>
            </w:pPr>
            <w:r>
              <w:rPr>
                <w:rFonts w:hint="eastAsia"/>
                <w:sz w:val="21"/>
                <w:szCs w:val="21"/>
              </w:rPr>
              <w:t>抽样计划</w:t>
            </w:r>
          </w:p>
        </w:tc>
        <w:tc>
          <w:tcPr>
            <w:tcW w:w="960" w:type="dxa"/>
            <w:vMerge w:val="restart"/>
            <w:noWrap w:val="0"/>
            <w:vAlign w:val="center"/>
          </w:tcPr>
          <w:p>
            <w:pPr>
              <w:rPr>
                <w:sz w:val="21"/>
                <w:szCs w:val="21"/>
              </w:rPr>
            </w:pPr>
            <w:r>
              <w:rPr>
                <w:rFonts w:hint="eastAsia"/>
                <w:sz w:val="21"/>
                <w:szCs w:val="21"/>
              </w:rPr>
              <w:t>涉及</w:t>
            </w:r>
          </w:p>
          <w:p>
            <w:pPr>
              <w:rPr>
                <w:sz w:val="21"/>
                <w:szCs w:val="21"/>
              </w:rPr>
            </w:pPr>
            <w:r>
              <w:rPr>
                <w:rFonts w:hint="eastAsia"/>
                <w:sz w:val="21"/>
                <w:szCs w:val="21"/>
              </w:rPr>
              <w:t>条款</w:t>
            </w:r>
          </w:p>
        </w:tc>
        <w:tc>
          <w:tcPr>
            <w:tcW w:w="10891" w:type="dxa"/>
            <w:noWrap w:val="0"/>
            <w:vAlign w:val="center"/>
          </w:tcPr>
          <w:p>
            <w:pPr>
              <w:rPr>
                <w:rFonts w:hint="default" w:eastAsia="宋体"/>
                <w:sz w:val="21"/>
                <w:szCs w:val="21"/>
                <w:lang w:val="en-US" w:eastAsia="zh-CN"/>
              </w:rPr>
            </w:pPr>
            <w:r>
              <w:rPr>
                <w:rFonts w:hint="eastAsia"/>
                <w:sz w:val="21"/>
                <w:szCs w:val="21"/>
              </w:rPr>
              <w:t>受审核部门：</w:t>
            </w:r>
            <w:r>
              <w:rPr>
                <w:rFonts w:hint="eastAsia"/>
                <w:sz w:val="21"/>
                <w:szCs w:val="21"/>
                <w:lang w:val="en-US" w:eastAsia="zh-CN"/>
              </w:rPr>
              <w:t>办公室       负责人</w:t>
            </w:r>
            <w:r>
              <w:rPr>
                <w:rFonts w:hint="eastAsia"/>
                <w:sz w:val="21"/>
                <w:szCs w:val="21"/>
                <w:lang w:eastAsia="zh-CN"/>
              </w:rPr>
              <w:t>：</w:t>
            </w:r>
            <w:r>
              <w:rPr>
                <w:rFonts w:hint="eastAsia" w:ascii="宋体" w:hAnsi="宋体"/>
                <w:sz w:val="21"/>
                <w:szCs w:val="21"/>
                <w:lang w:eastAsia="zh-CN"/>
              </w:rPr>
              <w:t>张玉良</w:t>
            </w:r>
            <w:r>
              <w:rPr>
                <w:rFonts w:hint="eastAsia" w:ascii="宋体" w:hAnsi="宋体"/>
                <w:sz w:val="21"/>
                <w:szCs w:val="21"/>
                <w:lang w:val="en-US" w:eastAsia="zh-CN"/>
              </w:rPr>
              <w:t xml:space="preserve">     陪同人员：   王芳</w:t>
            </w:r>
          </w:p>
        </w:tc>
        <w:tc>
          <w:tcPr>
            <w:tcW w:w="698" w:type="dxa"/>
            <w:vMerge w:val="restart"/>
            <w:noWrap w:val="0"/>
            <w:vAlign w:val="center"/>
          </w:tcPr>
          <w:p>
            <w:pPr>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sz w:val="21"/>
                <w:szCs w:val="21"/>
              </w:rPr>
            </w:pPr>
          </w:p>
        </w:tc>
        <w:tc>
          <w:tcPr>
            <w:tcW w:w="960" w:type="dxa"/>
            <w:vMerge w:val="continue"/>
            <w:noWrap w:val="0"/>
            <w:vAlign w:val="center"/>
          </w:tcPr>
          <w:p>
            <w:pPr>
              <w:rPr>
                <w:sz w:val="21"/>
                <w:szCs w:val="21"/>
              </w:rPr>
            </w:pPr>
          </w:p>
        </w:tc>
        <w:tc>
          <w:tcPr>
            <w:tcW w:w="10891" w:type="dxa"/>
            <w:noWrap w:val="0"/>
            <w:vAlign w:val="center"/>
          </w:tcPr>
          <w:p>
            <w:pPr>
              <w:spacing w:before="120"/>
              <w:rPr>
                <w:rFonts w:hint="default" w:eastAsia="宋体"/>
                <w:sz w:val="21"/>
                <w:szCs w:val="21"/>
                <w:lang w:val="en-US" w:eastAsia="zh-CN"/>
              </w:rPr>
            </w:pPr>
            <w:r>
              <w:rPr>
                <w:rFonts w:hint="eastAsia"/>
                <w:sz w:val="21"/>
                <w:szCs w:val="21"/>
              </w:rPr>
              <w:t>审核员：</w:t>
            </w:r>
            <w:r>
              <w:rPr>
                <w:rFonts w:hint="eastAsia"/>
                <w:sz w:val="21"/>
                <w:szCs w:val="21"/>
                <w:lang w:val="en-US" w:eastAsia="zh-CN"/>
              </w:rPr>
              <w:t>吉洁A、张星B、刘红杰C、</w:t>
            </w:r>
            <w:r>
              <w:rPr>
                <w:b w:val="0"/>
                <w:bCs w:val="0"/>
                <w:sz w:val="21"/>
                <w:szCs w:val="21"/>
              </w:rPr>
              <w:t>荣文清</w:t>
            </w:r>
            <w:r>
              <w:rPr>
                <w:rFonts w:hint="eastAsia"/>
                <w:b w:val="0"/>
                <w:bCs w:val="0"/>
                <w:sz w:val="21"/>
                <w:szCs w:val="21"/>
                <w:lang w:val="en-US" w:eastAsia="zh-CN"/>
              </w:rPr>
              <w:t>D</w:t>
            </w:r>
            <w:r>
              <w:rPr>
                <w:rFonts w:hint="eastAsia"/>
                <w:sz w:val="21"/>
                <w:szCs w:val="21"/>
                <w:lang w:val="en-US" w:eastAsia="zh-CN"/>
              </w:rPr>
              <w:t xml:space="preserve">           </w:t>
            </w:r>
            <w:r>
              <w:rPr>
                <w:rFonts w:hint="eastAsia"/>
                <w:sz w:val="21"/>
                <w:szCs w:val="21"/>
              </w:rPr>
              <w:t>审核时间：</w:t>
            </w:r>
            <w:r>
              <w:rPr>
                <w:rFonts w:hint="eastAsia"/>
                <w:sz w:val="21"/>
                <w:szCs w:val="21"/>
                <w:lang w:val="en-US" w:eastAsia="zh-CN"/>
              </w:rPr>
              <w:t>2021.7.12</w:t>
            </w:r>
          </w:p>
        </w:tc>
        <w:tc>
          <w:tcPr>
            <w:tcW w:w="698" w:type="dxa"/>
            <w:vMerge w:val="continue"/>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sz w:val="21"/>
                <w:szCs w:val="21"/>
              </w:rPr>
            </w:pPr>
          </w:p>
        </w:tc>
        <w:tc>
          <w:tcPr>
            <w:tcW w:w="960" w:type="dxa"/>
            <w:vMerge w:val="continue"/>
            <w:noWrap w:val="0"/>
            <w:vAlign w:val="center"/>
          </w:tcPr>
          <w:p>
            <w:pPr>
              <w:rPr>
                <w:sz w:val="21"/>
                <w:szCs w:val="21"/>
              </w:rPr>
            </w:pPr>
          </w:p>
        </w:tc>
        <w:tc>
          <w:tcPr>
            <w:tcW w:w="10891" w:type="dxa"/>
            <w:noWrap w:val="0"/>
            <w:vAlign w:val="center"/>
          </w:tcPr>
          <w:p>
            <w:pPr>
              <w:keepNext w:val="0"/>
              <w:keepLines w:val="0"/>
              <w:pageBreakBefore w:val="0"/>
              <w:widowControl w:val="0"/>
              <w:kinsoku/>
              <w:wordWrap/>
              <w:overflowPunct/>
              <w:topLinePunct w:val="0"/>
              <w:autoSpaceDE/>
              <w:autoSpaceDN/>
              <w:bidi w:val="0"/>
              <w:spacing w:line="360" w:lineRule="exact"/>
              <w:jc w:val="both"/>
              <w:textAlignment w:val="auto"/>
              <w:rPr>
                <w:sz w:val="21"/>
                <w:szCs w:val="21"/>
              </w:rPr>
            </w:pPr>
            <w:r>
              <w:rPr>
                <w:rFonts w:hint="eastAsia"/>
                <w:sz w:val="21"/>
                <w:szCs w:val="21"/>
              </w:rPr>
              <w:t>审核条款：</w:t>
            </w:r>
            <w:r>
              <w:rPr>
                <w:rFonts w:hint="eastAsia"/>
                <w:sz w:val="21"/>
                <w:szCs w:val="21"/>
                <w:lang w:val="en-US" w:eastAsia="zh-CN"/>
              </w:rPr>
              <w:t>C审核</w:t>
            </w:r>
            <w:r>
              <w:rPr>
                <w:rFonts w:hint="eastAsia"/>
                <w:sz w:val="21"/>
                <w:szCs w:val="21"/>
              </w:rPr>
              <w:t>Q7.1.6/7.5；</w:t>
            </w:r>
            <w:r>
              <w:rPr>
                <w:rFonts w:hint="eastAsia"/>
                <w:sz w:val="21"/>
                <w:szCs w:val="21"/>
                <w:lang w:val="en-US" w:eastAsia="zh-CN"/>
              </w:rPr>
              <w:t>AD审核O 6.1.2/6.1.3/6.2.2/7.5</w:t>
            </w:r>
            <w:r>
              <w:rPr>
                <w:rFonts w:hint="eastAsia"/>
                <w:sz w:val="21"/>
                <w:szCs w:val="21"/>
              </w:rPr>
              <w:t>/8.2</w:t>
            </w:r>
            <w:r>
              <w:rPr>
                <w:rFonts w:hint="eastAsia"/>
                <w:sz w:val="21"/>
                <w:szCs w:val="21"/>
                <w:lang w:eastAsia="zh-CN"/>
              </w:rPr>
              <w:t>；</w:t>
            </w:r>
            <w:r>
              <w:rPr>
                <w:rFonts w:hint="eastAsia"/>
                <w:sz w:val="21"/>
                <w:szCs w:val="21"/>
                <w:lang w:val="en-US" w:eastAsia="zh-CN"/>
              </w:rPr>
              <w:t>BD审核</w:t>
            </w:r>
            <w:r>
              <w:rPr>
                <w:rFonts w:hint="eastAsia"/>
                <w:sz w:val="21"/>
                <w:szCs w:val="21"/>
              </w:rPr>
              <w:t>E</w:t>
            </w:r>
            <w:r>
              <w:rPr>
                <w:rFonts w:hint="eastAsia"/>
                <w:sz w:val="21"/>
                <w:szCs w:val="21"/>
                <w:lang w:val="en-US" w:eastAsia="zh-CN"/>
              </w:rPr>
              <w:t xml:space="preserve"> 6.1.2/6.1.3/6.2.2/7.5</w:t>
            </w:r>
            <w:r>
              <w:rPr>
                <w:rFonts w:hint="eastAsia"/>
                <w:sz w:val="21"/>
                <w:szCs w:val="21"/>
              </w:rPr>
              <w:t>/8.2</w:t>
            </w:r>
          </w:p>
        </w:tc>
        <w:tc>
          <w:tcPr>
            <w:tcW w:w="698" w:type="dxa"/>
            <w:vMerge w:val="continue"/>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noWrap w:val="0"/>
            <w:vAlign w:val="top"/>
          </w:tcPr>
          <w:p>
            <w:pPr>
              <w:rPr>
                <w:sz w:val="21"/>
                <w:szCs w:val="21"/>
              </w:rPr>
            </w:pPr>
            <w:r>
              <w:rPr>
                <w:rFonts w:hint="eastAsia"/>
                <w:sz w:val="21"/>
                <w:szCs w:val="21"/>
              </w:rPr>
              <w:t>管理体系文件</w:t>
            </w:r>
            <w:r>
              <w:rPr>
                <w:rFonts w:hint="eastAsia"/>
                <w:sz w:val="21"/>
                <w:szCs w:val="21"/>
                <w:lang w:eastAsia="zh-CN"/>
              </w:rPr>
              <w:t>、</w:t>
            </w:r>
            <w:r>
              <w:rPr>
                <w:rFonts w:hint="eastAsia"/>
                <w:sz w:val="21"/>
                <w:szCs w:val="21"/>
                <w:lang w:val="en-US" w:eastAsia="zh-CN"/>
              </w:rPr>
              <w:t>合规义务、法律法规要求</w:t>
            </w:r>
          </w:p>
        </w:tc>
        <w:tc>
          <w:tcPr>
            <w:tcW w:w="960" w:type="dxa"/>
            <w:noWrap w:val="0"/>
            <w:vAlign w:val="top"/>
          </w:tcPr>
          <w:p>
            <w:pPr>
              <w:rPr>
                <w:rFonts w:hint="eastAsia"/>
                <w:sz w:val="21"/>
                <w:szCs w:val="21"/>
                <w:lang w:val="en-US" w:eastAsia="zh-CN"/>
              </w:rPr>
            </w:pPr>
            <w:r>
              <w:rPr>
                <w:rFonts w:hint="eastAsia"/>
                <w:sz w:val="21"/>
                <w:szCs w:val="21"/>
                <w:lang w:val="en-US" w:eastAsia="zh-CN"/>
              </w:rPr>
              <w:t>QEO：7.5</w:t>
            </w:r>
          </w:p>
          <w:p>
            <w:pPr>
              <w:rPr>
                <w:rFonts w:hint="eastAsia"/>
                <w:sz w:val="21"/>
                <w:szCs w:val="21"/>
                <w:lang w:val="en-US" w:eastAsia="zh-CN"/>
              </w:rPr>
            </w:pPr>
            <w:r>
              <w:rPr>
                <w:rFonts w:hint="eastAsia"/>
                <w:sz w:val="21"/>
                <w:szCs w:val="21"/>
                <w:lang w:val="en-US" w:eastAsia="zh-CN"/>
              </w:rPr>
              <w:t>6.1.3</w:t>
            </w:r>
          </w:p>
          <w:p>
            <w:pPr>
              <w:rPr>
                <w:rFonts w:hint="default"/>
                <w:sz w:val="21"/>
                <w:szCs w:val="21"/>
                <w:lang w:val="en-US" w:eastAsia="zh-CN"/>
              </w:rPr>
            </w:pPr>
            <w:r>
              <w:rPr>
                <w:rFonts w:hint="eastAsia"/>
                <w:sz w:val="21"/>
                <w:szCs w:val="21"/>
                <w:lang w:val="en-US" w:eastAsia="zh-CN"/>
              </w:rPr>
              <w:t>Q7.1.6</w:t>
            </w:r>
          </w:p>
        </w:tc>
        <w:tc>
          <w:tcPr>
            <w:tcW w:w="10891" w:type="dxa"/>
            <w:noWrap w:val="0"/>
            <w:vAlign w:val="top"/>
          </w:tcPr>
          <w:p>
            <w:pPr>
              <w:rPr>
                <w:rFonts w:hint="eastAsia"/>
                <w:sz w:val="21"/>
                <w:szCs w:val="21"/>
              </w:rPr>
            </w:pPr>
            <w:r>
              <w:rPr>
                <w:sz w:val="21"/>
                <w:szCs w:val="21"/>
              </w:rPr>
              <w:t>■</w:t>
            </w:r>
            <w:r>
              <w:rPr>
                <w:rFonts w:hint="eastAsia"/>
                <w:sz w:val="21"/>
                <w:szCs w:val="21"/>
              </w:rPr>
              <w:t>受审核方建立的管理体系文件包括</w:t>
            </w:r>
            <w:r>
              <w:rPr>
                <w:rFonts w:hint="eastAsia"/>
                <w:sz w:val="21"/>
                <w:szCs w:val="21"/>
                <w:lang w:eastAsia="zh-CN"/>
              </w:rPr>
              <w:t>：</w:t>
            </w:r>
          </w:p>
          <w:p>
            <w:pPr>
              <w:rPr>
                <w:rFonts w:hint="eastAsia"/>
                <w:sz w:val="21"/>
                <w:szCs w:val="21"/>
              </w:rPr>
            </w:pPr>
            <w:r>
              <w:rPr>
                <w:rFonts w:hint="eastAsia"/>
                <w:sz w:val="21"/>
                <w:szCs w:val="21"/>
              </w:rPr>
              <w:t>1.管理手册ZJM-QEOM-2020</w:t>
            </w:r>
            <w:r>
              <w:rPr>
                <w:rFonts w:hint="eastAsia"/>
                <w:sz w:val="21"/>
                <w:szCs w:val="21"/>
                <w:lang w:val="en-US" w:eastAsia="zh-CN"/>
              </w:rPr>
              <w:t xml:space="preserve"> </w:t>
            </w:r>
            <w:r>
              <w:rPr>
                <w:rFonts w:hint="eastAsia"/>
                <w:sz w:val="21"/>
                <w:szCs w:val="21"/>
              </w:rPr>
              <w:t>A/0版，20</w:t>
            </w:r>
            <w:r>
              <w:rPr>
                <w:rFonts w:hint="eastAsia"/>
                <w:sz w:val="21"/>
                <w:szCs w:val="21"/>
                <w:lang w:val="en-US" w:eastAsia="zh-CN"/>
              </w:rPr>
              <w:t>20</w:t>
            </w:r>
            <w:r>
              <w:rPr>
                <w:rFonts w:hint="eastAsia"/>
                <w:sz w:val="21"/>
                <w:szCs w:val="21"/>
              </w:rPr>
              <w:t>年</w:t>
            </w:r>
            <w:r>
              <w:rPr>
                <w:rFonts w:hint="eastAsia"/>
                <w:sz w:val="21"/>
                <w:szCs w:val="21"/>
                <w:lang w:val="en-US" w:eastAsia="zh-CN"/>
              </w:rPr>
              <w:t>10</w:t>
            </w:r>
            <w:r>
              <w:rPr>
                <w:rFonts w:hint="eastAsia"/>
                <w:sz w:val="21"/>
                <w:szCs w:val="21"/>
              </w:rPr>
              <w:t>月1</w:t>
            </w:r>
            <w:r>
              <w:rPr>
                <w:rFonts w:hint="eastAsia"/>
                <w:sz w:val="21"/>
                <w:szCs w:val="21"/>
                <w:lang w:val="en-US" w:eastAsia="zh-CN"/>
              </w:rPr>
              <w:t>0</w:t>
            </w:r>
            <w:r>
              <w:rPr>
                <w:rFonts w:hint="eastAsia"/>
                <w:sz w:val="21"/>
                <w:szCs w:val="21"/>
              </w:rPr>
              <w:t>日发表实施（含管理方针、目标）</w:t>
            </w:r>
          </w:p>
          <w:p>
            <w:pPr>
              <w:jc w:val="both"/>
              <w:rPr>
                <w:rFonts w:hint="default"/>
                <w:sz w:val="21"/>
                <w:szCs w:val="21"/>
                <w:lang w:val="en-US" w:eastAsia="zh-CN"/>
              </w:rPr>
            </w:pPr>
            <w:r>
              <w:rPr>
                <w:rFonts w:hint="eastAsia"/>
                <w:sz w:val="21"/>
                <w:szCs w:val="21"/>
              </w:rPr>
              <w:t>2.程序文件</w:t>
            </w:r>
            <w:r>
              <w:rPr>
                <w:rFonts w:hint="eastAsia"/>
                <w:sz w:val="21"/>
                <w:szCs w:val="21"/>
                <w:lang w:val="en-US" w:eastAsia="zh-CN"/>
              </w:rPr>
              <w:t>ZJM-QEOP-2020 A/0版，2020年10月10日发表实施（含管理方针、目标）</w:t>
            </w:r>
          </w:p>
          <w:p>
            <w:pPr>
              <w:rPr>
                <w:rFonts w:hint="eastAsia"/>
                <w:sz w:val="21"/>
                <w:szCs w:val="21"/>
              </w:rPr>
            </w:pPr>
            <w:r>
              <w:rPr>
                <w:rFonts w:hint="eastAsia"/>
                <w:sz w:val="21"/>
                <w:szCs w:val="21"/>
              </w:rPr>
              <w:t>包括标准要求的程序</w:t>
            </w:r>
          </w:p>
          <w:p>
            <w:pPr>
              <w:rPr>
                <w:rFonts w:hint="eastAsia"/>
                <w:sz w:val="21"/>
                <w:szCs w:val="21"/>
                <w:lang w:eastAsia="zh-CN"/>
              </w:rPr>
            </w:pPr>
            <w:r>
              <w:rPr>
                <w:rFonts w:hint="eastAsia"/>
                <w:sz w:val="21"/>
                <w:szCs w:val="21"/>
              </w:rPr>
              <w:t>3.</w:t>
            </w:r>
            <w:r>
              <w:rPr>
                <w:rFonts w:hint="eastAsia"/>
                <w:sz w:val="21"/>
                <w:szCs w:val="21"/>
                <w:lang w:val="en-US" w:eastAsia="zh-CN"/>
              </w:rPr>
              <w:t>提供三级文件ZJM-MO-2020</w:t>
            </w:r>
            <w:r>
              <w:rPr>
                <w:rFonts w:hint="eastAsia"/>
                <w:sz w:val="21"/>
                <w:szCs w:val="21"/>
              </w:rPr>
              <w:t>，包括：岗位任职要求</w:t>
            </w:r>
            <w:r>
              <w:rPr>
                <w:rFonts w:hint="eastAsia"/>
                <w:sz w:val="21"/>
                <w:szCs w:val="21"/>
                <w:lang w:eastAsia="zh-CN"/>
              </w:rPr>
              <w:t>、</w:t>
            </w:r>
            <w:r>
              <w:rPr>
                <w:rFonts w:hint="eastAsia"/>
                <w:sz w:val="21"/>
                <w:szCs w:val="21"/>
              </w:rPr>
              <w:t>办公室管理制度</w:t>
            </w:r>
            <w:r>
              <w:rPr>
                <w:rFonts w:hint="eastAsia"/>
                <w:sz w:val="21"/>
                <w:szCs w:val="21"/>
                <w:lang w:eastAsia="zh-CN"/>
              </w:rPr>
              <w:t>、</w:t>
            </w:r>
            <w:r>
              <w:rPr>
                <w:rFonts w:hint="eastAsia"/>
                <w:sz w:val="21"/>
                <w:szCs w:val="21"/>
              </w:rPr>
              <w:t>公司档案管理制度</w:t>
            </w:r>
            <w:r>
              <w:rPr>
                <w:rFonts w:hint="eastAsia"/>
                <w:sz w:val="21"/>
                <w:szCs w:val="21"/>
                <w:lang w:eastAsia="zh-CN"/>
              </w:rPr>
              <w:t>、安全管理制度、</w:t>
            </w:r>
          </w:p>
          <w:p>
            <w:pPr>
              <w:rPr>
                <w:rFonts w:hint="eastAsia"/>
                <w:sz w:val="21"/>
                <w:szCs w:val="21"/>
              </w:rPr>
            </w:pPr>
            <w:r>
              <w:rPr>
                <w:rFonts w:hint="eastAsia"/>
                <w:sz w:val="21"/>
                <w:szCs w:val="21"/>
                <w:lang w:eastAsia="zh-CN"/>
              </w:rPr>
              <w:t>危险废物分类管理制度、危险废物转移联单管理制度、相关方环境职业健康安全要求</w:t>
            </w:r>
            <w:r>
              <w:rPr>
                <w:rFonts w:hint="eastAsia"/>
                <w:sz w:val="21"/>
                <w:szCs w:val="21"/>
              </w:rPr>
              <w:t>等。</w:t>
            </w:r>
          </w:p>
          <w:p>
            <w:pPr>
              <w:rPr>
                <w:rFonts w:hint="eastAsia"/>
                <w:sz w:val="21"/>
                <w:szCs w:val="21"/>
              </w:rPr>
            </w:pPr>
            <w:r>
              <w:rPr>
                <w:rFonts w:hint="eastAsia"/>
                <w:sz w:val="21"/>
                <w:szCs w:val="21"/>
              </w:rPr>
              <w:t>4.体系运行所需要的记录</w:t>
            </w:r>
          </w:p>
          <w:p>
            <w:pPr>
              <w:rPr>
                <w:rFonts w:hint="eastAsia"/>
                <w:sz w:val="21"/>
                <w:szCs w:val="21"/>
              </w:rPr>
            </w:pPr>
            <w:r>
              <w:rPr>
                <w:sz w:val="21"/>
                <w:szCs w:val="21"/>
              </w:rPr>
              <w:t>■</w:t>
            </w:r>
            <w:r>
              <w:rPr>
                <w:rFonts w:hint="eastAsia"/>
                <w:sz w:val="21"/>
                <w:szCs w:val="21"/>
              </w:rPr>
              <w:t>编制了文件控制程序，用于对管理体系文件的管理</w:t>
            </w:r>
          </w:p>
          <w:p>
            <w:pPr>
              <w:rPr>
                <w:sz w:val="21"/>
                <w:szCs w:val="21"/>
              </w:rPr>
            </w:pPr>
            <w:r>
              <w:rPr>
                <w:rFonts w:hint="eastAsia"/>
                <w:color w:val="auto"/>
                <w:sz w:val="21"/>
                <w:szCs w:val="21"/>
              </w:rPr>
              <w:t>对外来文件进行了识别收集，现场提供有《</w:t>
            </w:r>
            <w:r>
              <w:rPr>
                <w:rFonts w:hint="eastAsia"/>
                <w:color w:val="auto"/>
                <w:sz w:val="21"/>
                <w:szCs w:val="21"/>
                <w:lang w:eastAsia="zh-CN"/>
              </w:rPr>
              <w:t>适用</w:t>
            </w:r>
            <w:r>
              <w:rPr>
                <w:rFonts w:hint="eastAsia"/>
                <w:color w:val="auto"/>
                <w:sz w:val="21"/>
                <w:szCs w:val="21"/>
              </w:rPr>
              <w:t>法律法规清单》，</w:t>
            </w:r>
            <w:r>
              <w:rPr>
                <w:rFonts w:hint="eastAsia"/>
                <w:color w:val="auto"/>
                <w:sz w:val="21"/>
                <w:szCs w:val="21"/>
                <w:lang w:eastAsia="zh-CN"/>
              </w:rPr>
              <w:t>包括中华人民共和国劳动法、中华人民共和国劳动合同法、中华人民共和国合同法、</w:t>
            </w:r>
            <w:r>
              <w:rPr>
                <w:rFonts w:hint="eastAsia"/>
                <w:sz w:val="21"/>
                <w:szCs w:val="21"/>
              </w:rPr>
              <w:t>环境保护法</w:t>
            </w:r>
            <w:r>
              <w:rPr>
                <w:rFonts w:hint="eastAsia"/>
                <w:sz w:val="21"/>
                <w:szCs w:val="21"/>
                <w:lang w:eastAsia="zh-CN"/>
              </w:rPr>
              <w:t>、</w:t>
            </w:r>
            <w:r>
              <w:rPr>
                <w:rFonts w:hint="eastAsia"/>
                <w:sz w:val="21"/>
                <w:szCs w:val="21"/>
              </w:rPr>
              <w:t>消防法、</w:t>
            </w:r>
            <w:r>
              <w:rPr>
                <w:rFonts w:hint="eastAsia"/>
                <w:sz w:val="21"/>
                <w:szCs w:val="21"/>
                <w:lang w:val="en-US" w:eastAsia="zh-CN"/>
              </w:rPr>
              <w:t>国家危废名录、</w:t>
            </w:r>
            <w:r>
              <w:rPr>
                <w:rFonts w:hint="eastAsia"/>
                <w:sz w:val="21"/>
                <w:szCs w:val="21"/>
              </w:rPr>
              <w:t>固体废弃物环境防治法</w:t>
            </w:r>
            <w:r>
              <w:rPr>
                <w:rFonts w:hint="eastAsia"/>
                <w:sz w:val="21"/>
                <w:szCs w:val="21"/>
                <w:lang w:eastAsia="zh-CN"/>
              </w:rPr>
              <w:t>、</w:t>
            </w:r>
            <w:r>
              <w:rPr>
                <w:rFonts w:hint="eastAsia"/>
                <w:color w:val="auto"/>
                <w:sz w:val="21"/>
                <w:szCs w:val="21"/>
                <w:lang w:eastAsia="zh-CN"/>
              </w:rPr>
              <w:t>工伤保险条例</w:t>
            </w:r>
            <w:r>
              <w:rPr>
                <w:rFonts w:hint="eastAsia"/>
                <w:sz w:val="21"/>
                <w:szCs w:val="21"/>
              </w:rPr>
              <w:t>、劳动保护用品管理规定、废弃电器电子产品回收处理管理条例</w:t>
            </w:r>
            <w:r>
              <w:rPr>
                <w:rFonts w:hint="eastAsia"/>
                <w:sz w:val="21"/>
                <w:szCs w:val="21"/>
                <w:lang w:eastAsia="zh-CN"/>
              </w:rPr>
              <w:t>、GB 18597-2001《危险废物贮存污染控制标准》、</w:t>
            </w:r>
            <w:r>
              <w:rPr>
                <w:rFonts w:hint="eastAsia"/>
                <w:sz w:val="21"/>
                <w:szCs w:val="21"/>
              </w:rPr>
              <w:t>GB/T</w:t>
            </w:r>
            <w:r>
              <w:rPr>
                <w:rFonts w:hint="eastAsia"/>
                <w:sz w:val="21"/>
                <w:szCs w:val="21"/>
                <w:lang w:val="en-US" w:eastAsia="zh-CN"/>
              </w:rPr>
              <w:t>9</w:t>
            </w:r>
            <w:r>
              <w:rPr>
                <w:rFonts w:hint="eastAsia"/>
                <w:sz w:val="21"/>
                <w:szCs w:val="21"/>
              </w:rPr>
              <w:t>001-2016《</w:t>
            </w:r>
            <w:r>
              <w:rPr>
                <w:rFonts w:hint="eastAsia"/>
                <w:sz w:val="21"/>
                <w:szCs w:val="21"/>
                <w:lang w:val="en-US" w:eastAsia="zh-CN"/>
              </w:rPr>
              <w:t>质量</w:t>
            </w:r>
            <w:r>
              <w:rPr>
                <w:rFonts w:hint="eastAsia"/>
                <w:sz w:val="21"/>
                <w:szCs w:val="21"/>
              </w:rPr>
              <w:t>管理体系 要求及使用指南》</w:t>
            </w:r>
            <w:r>
              <w:rPr>
                <w:rFonts w:hint="eastAsia"/>
                <w:sz w:val="21"/>
                <w:szCs w:val="21"/>
                <w:lang w:eastAsia="zh-CN"/>
              </w:rPr>
              <w:t>、</w:t>
            </w:r>
            <w:r>
              <w:rPr>
                <w:rFonts w:hint="eastAsia"/>
                <w:sz w:val="21"/>
                <w:szCs w:val="21"/>
              </w:rPr>
              <w:t>GB/T24001-2016《环境管理体系 要求及使用指南》、ISO45001：2018《职业健康安全管理体系 要求及使用指南》等法规</w:t>
            </w:r>
            <w:r>
              <w:rPr>
                <w:rFonts w:hint="eastAsia"/>
                <w:sz w:val="21"/>
                <w:szCs w:val="21"/>
                <w:lang w:eastAsia="zh-CN"/>
              </w:rPr>
              <w:t>要求。</w:t>
            </w:r>
          </w:p>
        </w:tc>
        <w:tc>
          <w:tcPr>
            <w:tcW w:w="698" w:type="dxa"/>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noWrap w:val="0"/>
            <w:vAlign w:val="top"/>
          </w:tcPr>
          <w:p>
            <w:pPr>
              <w:rPr>
                <w:rFonts w:ascii="Times New Roman" w:hAnsi="Times New Roman" w:eastAsia="宋体" w:cs="Times New Roman"/>
                <w:kern w:val="2"/>
                <w:sz w:val="21"/>
                <w:szCs w:val="21"/>
                <w:lang w:val="en-US" w:eastAsia="zh-CN" w:bidi="ar-SA"/>
              </w:rPr>
            </w:pPr>
            <w:r>
              <w:rPr>
                <w:rFonts w:hint="eastAsia"/>
                <w:sz w:val="21"/>
                <w:szCs w:val="21"/>
              </w:rPr>
              <w:t>环境因素、危险源识别评价程序的充分性、适宜性</w:t>
            </w:r>
          </w:p>
        </w:tc>
        <w:tc>
          <w:tcPr>
            <w:tcW w:w="960" w:type="dxa"/>
            <w:noWrap w:val="0"/>
            <w:vAlign w:val="top"/>
          </w:tcPr>
          <w:p>
            <w:pPr>
              <w:rPr>
                <w:rFonts w:hint="eastAsia"/>
                <w:sz w:val="21"/>
                <w:szCs w:val="21"/>
              </w:rPr>
            </w:pPr>
            <w:r>
              <w:rPr>
                <w:rFonts w:hint="eastAsia"/>
                <w:sz w:val="21"/>
                <w:szCs w:val="21"/>
                <w:lang w:val="en-US" w:eastAsia="zh-CN"/>
              </w:rPr>
              <w:t>EO：6.1.2</w:t>
            </w:r>
          </w:p>
          <w:p>
            <w:pPr>
              <w:rPr>
                <w:rFonts w:ascii="Times New Roman" w:hAnsi="Times New Roman" w:eastAsia="宋体" w:cs="Times New Roman"/>
                <w:kern w:val="2"/>
                <w:sz w:val="21"/>
                <w:szCs w:val="21"/>
                <w:lang w:val="en-US" w:eastAsia="zh-CN" w:bidi="ar-SA"/>
              </w:rPr>
            </w:pPr>
          </w:p>
        </w:tc>
        <w:tc>
          <w:tcPr>
            <w:tcW w:w="10891" w:type="dxa"/>
            <w:noWrap w:val="0"/>
            <w:vAlign w:val="top"/>
          </w:tcPr>
          <w:p>
            <w:pPr>
              <w:rPr>
                <w:rFonts w:hint="eastAsia"/>
                <w:sz w:val="21"/>
                <w:szCs w:val="21"/>
              </w:rPr>
            </w:pPr>
            <w:r>
              <w:rPr>
                <w:rFonts w:hint="eastAsia"/>
                <w:sz w:val="21"/>
                <w:szCs w:val="21"/>
              </w:rPr>
              <w:t>策划、编制了《环境因素识别与评价控制程序</w:t>
            </w:r>
            <w:r>
              <w:rPr>
                <w:rFonts w:hint="eastAsia"/>
                <w:sz w:val="21"/>
                <w:szCs w:val="21"/>
                <w:lang w:eastAsia="zh-CN"/>
              </w:rPr>
              <w:t>》、《危险源识别、风险评价控制程序</w:t>
            </w:r>
            <w:r>
              <w:rPr>
                <w:rFonts w:hint="eastAsia"/>
                <w:sz w:val="21"/>
                <w:szCs w:val="21"/>
              </w:rPr>
              <w:t>》，经文审符合标准要求</w:t>
            </w:r>
          </w:p>
          <w:p>
            <w:pPr>
              <w:rPr>
                <w:rFonts w:hint="eastAsia"/>
                <w:color w:val="auto"/>
                <w:sz w:val="21"/>
                <w:szCs w:val="21"/>
              </w:rPr>
            </w:pPr>
            <w:r>
              <w:rPr>
                <w:rFonts w:hint="eastAsia"/>
                <w:sz w:val="21"/>
                <w:szCs w:val="21"/>
                <w:lang w:eastAsia="zh-CN"/>
              </w:rPr>
              <w:t>提供《</w:t>
            </w:r>
            <w:r>
              <w:rPr>
                <w:rFonts w:hint="eastAsia"/>
                <w:sz w:val="21"/>
                <w:szCs w:val="21"/>
              </w:rPr>
              <w:t>环境因素</w:t>
            </w:r>
            <w:r>
              <w:rPr>
                <w:rFonts w:hint="eastAsia"/>
                <w:sz w:val="21"/>
                <w:szCs w:val="21"/>
                <w:lang w:val="en-US" w:eastAsia="zh-CN"/>
              </w:rPr>
              <w:t>评价表</w:t>
            </w:r>
            <w:r>
              <w:rPr>
                <w:rFonts w:hint="eastAsia"/>
                <w:sz w:val="21"/>
                <w:szCs w:val="21"/>
                <w:lang w:eastAsia="zh-CN"/>
              </w:rPr>
              <w:t>》</w:t>
            </w:r>
            <w:r>
              <w:rPr>
                <w:rFonts w:hint="eastAsia"/>
                <w:color w:val="auto"/>
                <w:sz w:val="21"/>
                <w:szCs w:val="21"/>
              </w:rPr>
              <w:t>，</w:t>
            </w:r>
            <w:r>
              <w:rPr>
                <w:rFonts w:hint="eastAsia"/>
                <w:color w:val="auto"/>
                <w:sz w:val="21"/>
                <w:szCs w:val="21"/>
                <w:lang w:val="en-US" w:eastAsia="zh-CN"/>
              </w:rPr>
              <w:t>涉及</w:t>
            </w:r>
            <w:r>
              <w:rPr>
                <w:rFonts w:hint="eastAsia"/>
                <w:color w:val="auto"/>
                <w:sz w:val="21"/>
                <w:szCs w:val="21"/>
              </w:rPr>
              <w:t>办公</w:t>
            </w:r>
            <w:r>
              <w:rPr>
                <w:rFonts w:hint="eastAsia"/>
                <w:color w:val="auto"/>
                <w:sz w:val="21"/>
                <w:szCs w:val="21"/>
                <w:lang w:val="en-US" w:eastAsia="zh-CN"/>
              </w:rPr>
              <w:t>区</w:t>
            </w:r>
            <w:r>
              <w:rPr>
                <w:rFonts w:hint="eastAsia"/>
                <w:color w:val="auto"/>
                <w:sz w:val="21"/>
                <w:szCs w:val="21"/>
              </w:rPr>
              <w:t>等，</w:t>
            </w:r>
            <w:r>
              <w:rPr>
                <w:rFonts w:hint="eastAsia"/>
                <w:color w:val="auto"/>
                <w:sz w:val="21"/>
                <w:szCs w:val="21"/>
                <w:lang w:eastAsia="zh-CN"/>
              </w:rPr>
              <w:t>包括</w:t>
            </w:r>
            <w:r>
              <w:rPr>
                <w:rFonts w:hint="eastAsia"/>
                <w:sz w:val="21"/>
                <w:szCs w:val="21"/>
              </w:rPr>
              <w:t>固废废弃、意外火灾、包装箱的废弃</w:t>
            </w:r>
            <w:r>
              <w:rPr>
                <w:rFonts w:hint="eastAsia"/>
                <w:sz w:val="21"/>
                <w:szCs w:val="21"/>
                <w:lang w:eastAsia="zh-CN"/>
              </w:rPr>
              <w:t>、</w:t>
            </w:r>
            <w:r>
              <w:rPr>
                <w:rFonts w:hint="eastAsia"/>
                <w:sz w:val="21"/>
                <w:szCs w:val="21"/>
                <w:lang w:val="en-US" w:eastAsia="zh-CN"/>
              </w:rPr>
              <w:t>噪声</w:t>
            </w:r>
            <w:r>
              <w:rPr>
                <w:rFonts w:hint="eastAsia"/>
                <w:color w:val="auto"/>
                <w:sz w:val="21"/>
                <w:szCs w:val="21"/>
              </w:rPr>
              <w:t>等。</w:t>
            </w:r>
          </w:p>
          <w:p>
            <w:pPr>
              <w:rPr>
                <w:rFonts w:hint="eastAsia"/>
                <w:color w:val="auto"/>
                <w:sz w:val="21"/>
                <w:szCs w:val="21"/>
                <w:u w:val="none" w:color="auto"/>
              </w:rPr>
            </w:pPr>
            <w:r>
              <w:rPr>
                <w:rFonts w:hint="eastAsia"/>
                <w:color w:val="auto"/>
                <w:sz w:val="21"/>
                <w:szCs w:val="21"/>
                <w:u w:val="none" w:color="auto"/>
              </w:rPr>
              <w:t>可以提供《重大环境因素清单》，其中重</w:t>
            </w:r>
            <w:r>
              <w:rPr>
                <w:rFonts w:hint="eastAsia"/>
                <w:color w:val="auto"/>
                <w:sz w:val="21"/>
                <w:szCs w:val="21"/>
                <w:u w:val="none" w:color="auto"/>
                <w:lang w:eastAsia="zh-CN"/>
              </w:rPr>
              <w:t>要</w:t>
            </w:r>
            <w:r>
              <w:rPr>
                <w:rFonts w:hint="eastAsia"/>
                <w:color w:val="auto"/>
                <w:sz w:val="21"/>
                <w:szCs w:val="21"/>
                <w:u w:val="none" w:color="auto"/>
              </w:rPr>
              <w:t>环境因素：固体废弃物排放</w:t>
            </w:r>
            <w:r>
              <w:rPr>
                <w:rFonts w:hint="eastAsia"/>
                <w:color w:val="auto"/>
                <w:sz w:val="21"/>
                <w:szCs w:val="21"/>
                <w:u w:val="none" w:color="auto"/>
                <w:lang w:eastAsia="zh-CN"/>
              </w:rPr>
              <w:t>、</w:t>
            </w:r>
            <w:r>
              <w:rPr>
                <w:rFonts w:hint="eastAsia"/>
                <w:color w:val="auto"/>
                <w:sz w:val="21"/>
                <w:szCs w:val="21"/>
                <w:u w:val="none" w:color="auto"/>
              </w:rPr>
              <w:t>电源线路老化、漏电或其他原因导致潜在火灾的发生</w:t>
            </w:r>
            <w:r>
              <w:rPr>
                <w:rFonts w:hint="eastAsia"/>
                <w:color w:val="auto"/>
                <w:sz w:val="21"/>
                <w:szCs w:val="21"/>
                <w:u w:val="none" w:color="auto"/>
                <w:lang w:eastAsia="zh-CN"/>
              </w:rPr>
              <w:t>、</w:t>
            </w:r>
            <w:r>
              <w:rPr>
                <w:rFonts w:hint="eastAsia"/>
                <w:color w:val="auto"/>
                <w:sz w:val="21"/>
                <w:szCs w:val="21"/>
                <w:u w:val="none" w:color="auto"/>
              </w:rPr>
              <w:t>噪声的排放</w:t>
            </w:r>
            <w:r>
              <w:rPr>
                <w:rFonts w:hint="eastAsia"/>
                <w:color w:val="auto"/>
                <w:sz w:val="21"/>
                <w:szCs w:val="21"/>
                <w:u w:val="none" w:color="auto"/>
                <w:lang w:eastAsia="zh-CN"/>
              </w:rPr>
              <w:t>、</w:t>
            </w:r>
            <w:r>
              <w:rPr>
                <w:rFonts w:hint="eastAsia"/>
                <w:color w:val="auto"/>
                <w:sz w:val="21"/>
                <w:szCs w:val="21"/>
                <w:u w:val="none" w:color="auto"/>
              </w:rPr>
              <w:t>废气粉尘的排放。评价准确。</w:t>
            </w:r>
          </w:p>
          <w:p>
            <w:pPr>
              <w:rPr>
                <w:color w:val="auto"/>
                <w:sz w:val="21"/>
                <w:szCs w:val="21"/>
                <w:u w:val="none" w:color="auto"/>
              </w:rPr>
            </w:pPr>
            <w:r>
              <w:rPr>
                <w:rFonts w:hint="eastAsia"/>
                <w:color w:val="auto"/>
                <w:sz w:val="21"/>
                <w:szCs w:val="21"/>
                <w:u w:val="none" w:color="auto"/>
              </w:rPr>
              <w:t>提供</w:t>
            </w:r>
            <w:r>
              <w:rPr>
                <w:rFonts w:hint="eastAsia"/>
                <w:sz w:val="21"/>
                <w:szCs w:val="21"/>
                <w:u w:val="none" w:color="auto"/>
              </w:rPr>
              <w:t>《</w:t>
            </w:r>
            <w:r>
              <w:rPr>
                <w:rFonts w:hint="eastAsia"/>
                <w:sz w:val="21"/>
                <w:szCs w:val="21"/>
                <w:u w:val="none" w:color="auto"/>
                <w:lang w:val="en-US" w:eastAsia="zh-CN"/>
              </w:rPr>
              <w:t>重大危险源识别清单</w:t>
            </w:r>
            <w:r>
              <w:rPr>
                <w:rFonts w:hint="eastAsia"/>
                <w:sz w:val="21"/>
                <w:szCs w:val="21"/>
                <w:u w:val="none" w:color="auto"/>
              </w:rPr>
              <w:t>》</w:t>
            </w:r>
            <w:r>
              <w:rPr>
                <w:rFonts w:hint="eastAsia"/>
                <w:sz w:val="21"/>
                <w:szCs w:val="21"/>
                <w:u w:val="none" w:color="auto"/>
                <w:lang w:eastAsia="zh-CN"/>
              </w:rPr>
              <w:t>，</w:t>
            </w:r>
            <w:r>
              <w:rPr>
                <w:rFonts w:hint="eastAsia"/>
                <w:sz w:val="21"/>
                <w:szCs w:val="21"/>
                <w:u w:val="none" w:color="auto"/>
              </w:rPr>
              <w:t>按照活动、区域进行了识别，其中</w:t>
            </w:r>
            <w:r>
              <w:rPr>
                <w:rFonts w:hint="eastAsia"/>
                <w:sz w:val="21"/>
                <w:szCs w:val="21"/>
                <w:u w:val="none" w:color="auto"/>
                <w:lang w:eastAsia="zh-CN"/>
              </w:rPr>
              <w:t>涉及</w:t>
            </w:r>
            <w:r>
              <w:rPr>
                <w:rFonts w:hint="eastAsia"/>
                <w:sz w:val="21"/>
                <w:szCs w:val="21"/>
                <w:u w:val="none" w:color="auto"/>
                <w:lang w:val="en-US" w:eastAsia="zh-CN"/>
              </w:rPr>
              <w:t>办公室</w:t>
            </w:r>
            <w:r>
              <w:rPr>
                <w:rFonts w:hint="eastAsia"/>
                <w:sz w:val="21"/>
                <w:szCs w:val="21"/>
                <w:u w:val="none" w:color="auto"/>
              </w:rPr>
              <w:t>包括：火灾</w:t>
            </w:r>
            <w:r>
              <w:rPr>
                <w:rFonts w:hint="eastAsia"/>
                <w:sz w:val="21"/>
                <w:szCs w:val="21"/>
                <w:u w:val="none" w:color="auto"/>
                <w:lang w:eastAsia="zh-CN"/>
              </w:rPr>
              <w:t>、</w:t>
            </w:r>
            <w:r>
              <w:rPr>
                <w:rFonts w:hint="eastAsia"/>
                <w:sz w:val="21"/>
                <w:szCs w:val="21"/>
                <w:u w:val="none" w:color="auto"/>
              </w:rPr>
              <w:t>触电</w:t>
            </w:r>
            <w:r>
              <w:rPr>
                <w:rFonts w:hint="eastAsia"/>
                <w:sz w:val="21"/>
                <w:szCs w:val="21"/>
                <w:u w:val="none" w:color="auto"/>
                <w:lang w:eastAsia="zh-CN"/>
              </w:rPr>
              <w:t>、</w:t>
            </w:r>
            <w:r>
              <w:rPr>
                <w:rFonts w:hint="eastAsia"/>
                <w:sz w:val="21"/>
                <w:szCs w:val="21"/>
                <w:u w:val="none" w:color="auto"/>
                <w:lang w:val="en-US" w:eastAsia="zh-CN"/>
              </w:rPr>
              <w:t>人员伤亡等</w:t>
            </w:r>
            <w:r>
              <w:rPr>
                <w:rFonts w:hint="eastAsia" w:ascii="Times New Roman" w:hAnsi="Times New Roman" w:cs="Times New Roman"/>
                <w:color w:val="auto"/>
                <w:sz w:val="21"/>
                <w:szCs w:val="21"/>
                <w:u w:val="none" w:color="auto"/>
                <w:lang w:eastAsia="zh-CN"/>
              </w:rPr>
              <w:t>，</w:t>
            </w:r>
            <w:r>
              <w:rPr>
                <w:rFonts w:hint="eastAsia"/>
                <w:sz w:val="21"/>
                <w:szCs w:val="21"/>
                <w:u w:val="none" w:color="auto"/>
                <w:lang w:eastAsia="zh-CN"/>
              </w:rPr>
              <w:t>评价</w:t>
            </w:r>
            <w:r>
              <w:rPr>
                <w:rFonts w:hint="eastAsia"/>
                <w:sz w:val="21"/>
                <w:szCs w:val="21"/>
                <w:u w:val="none" w:color="auto"/>
              </w:rPr>
              <w:t>基本</w:t>
            </w:r>
            <w:r>
              <w:rPr>
                <w:rFonts w:hint="eastAsia"/>
                <w:sz w:val="21"/>
                <w:szCs w:val="21"/>
                <w:u w:val="none" w:color="auto"/>
                <w:lang w:eastAsia="zh-CN"/>
              </w:rPr>
              <w:t>全面。</w:t>
            </w:r>
          </w:p>
          <w:p>
            <w:pPr>
              <w:rPr>
                <w:rFonts w:hint="eastAsia" w:ascii="Times New Roman" w:hAnsi="Times New Roman" w:eastAsia="宋体" w:cs="Times New Roman"/>
                <w:kern w:val="2"/>
                <w:sz w:val="21"/>
                <w:szCs w:val="21"/>
                <w:lang w:val="en-US" w:eastAsia="zh-CN" w:bidi="ar-SA"/>
              </w:rPr>
            </w:pPr>
            <w:r>
              <w:rPr>
                <w:rFonts w:hint="eastAsia"/>
                <w:color w:val="auto"/>
                <w:sz w:val="21"/>
                <w:szCs w:val="21"/>
                <w:u w:val="none" w:color="auto"/>
              </w:rPr>
              <w:t>提供</w:t>
            </w:r>
            <w:r>
              <w:rPr>
                <w:rFonts w:hint="eastAsia" w:ascii="宋体" w:hAnsi="宋体"/>
                <w:color w:val="auto"/>
                <w:sz w:val="21"/>
                <w:szCs w:val="21"/>
                <w:u w:val="none" w:color="auto"/>
              </w:rPr>
              <w:t>《重大职业健康安全风险及其控制措施一览表》，评价</w:t>
            </w:r>
            <w:r>
              <w:rPr>
                <w:rFonts w:hint="eastAsia" w:ascii="宋体" w:hAnsi="宋体"/>
                <w:color w:val="auto"/>
                <w:sz w:val="21"/>
                <w:szCs w:val="21"/>
                <w:u w:val="none" w:color="auto"/>
                <w:lang w:val="en-US" w:eastAsia="zh-CN"/>
              </w:rPr>
              <w:t>火灾、</w:t>
            </w:r>
            <w:r>
              <w:rPr>
                <w:rFonts w:hint="eastAsia"/>
                <w:sz w:val="21"/>
                <w:szCs w:val="21"/>
                <w:u w:val="none" w:color="auto"/>
              </w:rPr>
              <w:t>机械伤害</w:t>
            </w:r>
            <w:r>
              <w:rPr>
                <w:rFonts w:hint="eastAsia"/>
                <w:sz w:val="21"/>
                <w:szCs w:val="21"/>
                <w:u w:val="none" w:color="auto"/>
                <w:lang w:eastAsia="zh-CN"/>
              </w:rPr>
              <w:t>、</w:t>
            </w:r>
            <w:r>
              <w:rPr>
                <w:rFonts w:hint="eastAsia"/>
                <w:sz w:val="21"/>
                <w:szCs w:val="21"/>
                <w:u w:val="none" w:color="auto"/>
              </w:rPr>
              <w:t>车辆伤害</w:t>
            </w:r>
            <w:r>
              <w:rPr>
                <w:rFonts w:hint="eastAsia"/>
                <w:sz w:val="21"/>
                <w:szCs w:val="21"/>
                <w:u w:val="none" w:color="auto"/>
                <w:lang w:eastAsia="zh-CN"/>
              </w:rPr>
              <w:t>、</w:t>
            </w:r>
            <w:r>
              <w:rPr>
                <w:rFonts w:hint="eastAsia"/>
                <w:sz w:val="21"/>
                <w:szCs w:val="21"/>
                <w:u w:val="none" w:color="auto"/>
              </w:rPr>
              <w:t>触电伤害</w:t>
            </w:r>
            <w:r>
              <w:rPr>
                <w:rFonts w:hint="eastAsia"/>
                <w:sz w:val="21"/>
                <w:szCs w:val="21"/>
                <w:u w:val="none" w:color="auto"/>
                <w:lang w:eastAsia="zh-CN"/>
              </w:rPr>
              <w:t>、</w:t>
            </w:r>
            <w:r>
              <w:rPr>
                <w:rFonts w:hint="eastAsia"/>
                <w:sz w:val="21"/>
                <w:szCs w:val="21"/>
                <w:u w:val="none" w:color="auto"/>
              </w:rPr>
              <w:t>噪声</w:t>
            </w:r>
            <w:r>
              <w:rPr>
                <w:rFonts w:hint="eastAsia"/>
                <w:sz w:val="21"/>
                <w:szCs w:val="21"/>
                <w:u w:val="none" w:color="auto"/>
                <w:lang w:val="en-US" w:eastAsia="zh-CN"/>
              </w:rPr>
              <w:t>伤害</w:t>
            </w:r>
            <w:r>
              <w:rPr>
                <w:rFonts w:hint="eastAsia"/>
                <w:sz w:val="21"/>
                <w:szCs w:val="21"/>
                <w:u w:val="none" w:color="auto"/>
              </w:rPr>
              <w:t>、粉尘</w:t>
            </w:r>
            <w:r>
              <w:rPr>
                <w:rFonts w:hint="eastAsia"/>
                <w:sz w:val="21"/>
                <w:szCs w:val="21"/>
                <w:u w:val="none" w:color="auto"/>
                <w:lang w:val="en-US" w:eastAsia="zh-CN"/>
              </w:rPr>
              <w:t>伤害</w:t>
            </w:r>
            <w:r>
              <w:rPr>
                <w:rFonts w:hint="eastAsia" w:ascii="宋体" w:hAnsi="宋体"/>
                <w:color w:val="auto"/>
                <w:sz w:val="21"/>
                <w:szCs w:val="21"/>
                <w:u w:val="none" w:color="auto"/>
              </w:rPr>
              <w:t>为不可接受风险，</w:t>
            </w:r>
            <w:r>
              <w:rPr>
                <w:rFonts w:hint="eastAsia"/>
                <w:color w:val="auto"/>
                <w:sz w:val="21"/>
                <w:szCs w:val="21"/>
                <w:u w:val="none" w:color="auto"/>
              </w:rPr>
              <w:t>评价准确</w:t>
            </w:r>
            <w:r>
              <w:rPr>
                <w:rFonts w:hint="eastAsia"/>
                <w:color w:val="auto"/>
                <w:sz w:val="21"/>
                <w:szCs w:val="21"/>
                <w:u w:val="none" w:color="auto"/>
                <w:lang w:eastAsia="zh-CN"/>
              </w:rPr>
              <w:t>。</w:t>
            </w:r>
          </w:p>
        </w:tc>
        <w:tc>
          <w:tcPr>
            <w:tcW w:w="698" w:type="dxa"/>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ascii="Times New Roman" w:hAnsi="Times New Roman" w:eastAsia="宋体" w:cs="Times New Roman"/>
                <w:kern w:val="2"/>
                <w:sz w:val="21"/>
                <w:szCs w:val="21"/>
                <w:lang w:val="en-US" w:eastAsia="zh-CN" w:bidi="ar-SA"/>
              </w:rPr>
            </w:pPr>
            <w:r>
              <w:rPr>
                <w:rFonts w:hint="eastAsia"/>
                <w:sz w:val="21"/>
                <w:szCs w:val="21"/>
              </w:rPr>
              <w:t>环境、职业健康安全目标指标的合理性，管理方案的可行性</w:t>
            </w:r>
          </w:p>
        </w:tc>
        <w:tc>
          <w:tcPr>
            <w:tcW w:w="960" w:type="dxa"/>
            <w:noWrap w:val="0"/>
            <w:vAlign w:val="top"/>
          </w:tcPr>
          <w:p>
            <w:pPr>
              <w:rPr>
                <w:rFonts w:ascii="Times New Roman" w:hAnsi="Times New Roman" w:eastAsia="宋体" w:cs="Times New Roman"/>
                <w:kern w:val="2"/>
                <w:sz w:val="21"/>
                <w:szCs w:val="21"/>
                <w:lang w:val="en-US" w:eastAsia="zh-CN" w:bidi="ar-SA"/>
              </w:rPr>
            </w:pPr>
            <w:r>
              <w:rPr>
                <w:rFonts w:hint="eastAsia"/>
                <w:sz w:val="21"/>
                <w:szCs w:val="21"/>
                <w:lang w:val="en-US" w:eastAsia="zh-CN"/>
              </w:rPr>
              <w:t>EO：6.2.2</w:t>
            </w:r>
          </w:p>
        </w:tc>
        <w:tc>
          <w:tcPr>
            <w:tcW w:w="10891" w:type="dxa"/>
            <w:noWrap w:val="0"/>
            <w:vAlign w:val="top"/>
          </w:tcPr>
          <w:p>
            <w:pPr>
              <w:rPr>
                <w:rFonts w:hint="eastAsia" w:hAnsi="宋体"/>
                <w:sz w:val="21"/>
                <w:szCs w:val="21"/>
              </w:rPr>
            </w:pPr>
            <w:r>
              <w:rPr>
                <w:rFonts w:hint="eastAsia" w:cs="宋体"/>
                <w:sz w:val="21"/>
                <w:szCs w:val="21"/>
              </w:rPr>
              <w:t>环境目标指标：</w:t>
            </w:r>
            <w:r>
              <w:rPr>
                <w:rFonts w:hint="eastAsia" w:hAnsi="宋体"/>
                <w:sz w:val="21"/>
                <w:szCs w:val="21"/>
              </w:rPr>
              <w:t>废气排放达标</w:t>
            </w:r>
          </w:p>
          <w:p>
            <w:pPr>
              <w:rPr>
                <w:rFonts w:hint="eastAsia" w:cs="宋体"/>
                <w:sz w:val="21"/>
                <w:szCs w:val="21"/>
              </w:rPr>
            </w:pPr>
            <w:r>
              <w:rPr>
                <w:rFonts w:hint="eastAsia" w:cs="宋体"/>
                <w:sz w:val="21"/>
                <w:szCs w:val="21"/>
              </w:rPr>
              <w:t>管理方案：1.对废气产生的部位安装废气处理设备，确保处理后废气排放达标；</w:t>
            </w:r>
          </w:p>
          <w:p>
            <w:pPr>
              <w:ind w:firstLine="1050" w:firstLineChars="500"/>
              <w:rPr>
                <w:rFonts w:hint="eastAsia" w:cs="宋体"/>
                <w:sz w:val="21"/>
                <w:szCs w:val="21"/>
              </w:rPr>
            </w:pPr>
            <w:r>
              <w:rPr>
                <w:rFonts w:hint="eastAsia" w:cs="宋体"/>
                <w:sz w:val="21"/>
                <w:szCs w:val="21"/>
              </w:rPr>
              <w:t>2.制定对环保设备的维护保养，确保处理效果达标</w:t>
            </w:r>
          </w:p>
          <w:p>
            <w:pPr>
              <w:ind w:firstLine="1050" w:firstLineChars="500"/>
              <w:rPr>
                <w:rFonts w:hint="eastAsia" w:cs="宋体"/>
                <w:sz w:val="21"/>
                <w:szCs w:val="21"/>
              </w:rPr>
            </w:pPr>
            <w:r>
              <w:rPr>
                <w:rFonts w:hint="eastAsia" w:cs="宋体"/>
                <w:sz w:val="21"/>
                <w:szCs w:val="21"/>
              </w:rPr>
              <w:t>3.定期环境监测，确保废气产生工艺作业时，环保设备正常运行。</w:t>
            </w:r>
          </w:p>
          <w:p>
            <w:pPr>
              <w:ind w:firstLine="1050" w:firstLineChars="500"/>
              <w:rPr>
                <w:rFonts w:hint="eastAsia" w:cs="宋体"/>
                <w:sz w:val="21"/>
                <w:szCs w:val="21"/>
              </w:rPr>
            </w:pPr>
            <w:r>
              <w:rPr>
                <w:rFonts w:hint="eastAsia" w:cs="宋体"/>
                <w:sz w:val="21"/>
                <w:szCs w:val="21"/>
              </w:rPr>
              <w:t>4.做好环境保护的宣传工作，提升员工的环保意识。</w:t>
            </w:r>
          </w:p>
          <w:p>
            <w:pPr>
              <w:rPr>
                <w:sz w:val="21"/>
                <w:szCs w:val="21"/>
              </w:rPr>
            </w:pPr>
            <w:r>
              <w:rPr>
                <w:rFonts w:hint="eastAsia" w:cs="宋体"/>
                <w:sz w:val="21"/>
                <w:szCs w:val="21"/>
              </w:rPr>
              <w:t>各部门对办公活动中产生的可回收废物收集后交办公室</w:t>
            </w:r>
            <w:r>
              <w:rPr>
                <w:rFonts w:hint="eastAsia" w:cs="宋体"/>
                <w:sz w:val="21"/>
                <w:szCs w:val="21"/>
                <w:lang w:eastAsia="zh-CN"/>
              </w:rPr>
              <w:t>，</w:t>
            </w:r>
            <w:r>
              <w:rPr>
                <w:rFonts w:hint="eastAsia" w:cs="宋体"/>
                <w:sz w:val="21"/>
                <w:szCs w:val="21"/>
                <w:lang w:val="en-US" w:eastAsia="zh-CN"/>
              </w:rPr>
              <w:t>办</w:t>
            </w:r>
            <w:r>
              <w:rPr>
                <w:rFonts w:hint="eastAsia" w:cs="宋体"/>
                <w:sz w:val="21"/>
                <w:szCs w:val="21"/>
              </w:rPr>
              <w:t>公室集中处置</w:t>
            </w:r>
            <w:r>
              <w:rPr>
                <w:rFonts w:hint="eastAsia" w:cs="宋体"/>
                <w:sz w:val="21"/>
                <w:szCs w:val="21"/>
                <w:lang w:val="en-US" w:eastAsia="zh-CN"/>
              </w:rPr>
              <w:t xml:space="preserve"> </w:t>
            </w:r>
            <w:r>
              <w:rPr>
                <w:rFonts w:hint="eastAsia" w:cs="宋体"/>
                <w:sz w:val="21"/>
                <w:szCs w:val="21"/>
              </w:rPr>
              <w:t>完成时间：</w:t>
            </w:r>
            <w:r>
              <w:rPr>
                <w:rFonts w:hint="eastAsia" w:cs="宋体"/>
                <w:sz w:val="21"/>
                <w:szCs w:val="21"/>
                <w:lang w:val="en-US" w:eastAsia="zh-CN"/>
              </w:rPr>
              <w:t>长期，</w:t>
            </w:r>
            <w:r>
              <w:rPr>
                <w:rFonts w:hint="eastAsia" w:cs="宋体"/>
                <w:sz w:val="21"/>
                <w:szCs w:val="21"/>
              </w:rPr>
              <w:t>费用</w:t>
            </w:r>
            <w:r>
              <w:rPr>
                <w:rFonts w:hint="eastAsia" w:cs="宋体"/>
                <w:sz w:val="21"/>
                <w:szCs w:val="21"/>
                <w:lang w:val="en-US" w:eastAsia="zh-CN"/>
              </w:rPr>
              <w:t>100</w:t>
            </w:r>
            <w:r>
              <w:rPr>
                <w:sz w:val="21"/>
                <w:szCs w:val="21"/>
              </w:rPr>
              <w:t>00</w:t>
            </w:r>
            <w:r>
              <w:rPr>
                <w:rFonts w:hint="eastAsia" w:cs="宋体"/>
                <w:sz w:val="21"/>
                <w:szCs w:val="21"/>
              </w:rPr>
              <w:t>元</w:t>
            </w:r>
            <w:r>
              <w:rPr>
                <w:sz w:val="21"/>
                <w:szCs w:val="21"/>
              </w:rPr>
              <w:t xml:space="preserve"> </w:t>
            </w:r>
          </w:p>
          <w:p>
            <w:pPr>
              <w:rPr>
                <w:rFonts w:hint="eastAsia" w:eastAsia="宋体"/>
                <w:sz w:val="21"/>
                <w:szCs w:val="21"/>
                <w:lang w:eastAsia="zh-CN"/>
              </w:rPr>
            </w:pPr>
            <w:r>
              <w:rPr>
                <w:rFonts w:hint="eastAsia" w:cs="宋体"/>
                <w:sz w:val="21"/>
                <w:szCs w:val="21"/>
              </w:rPr>
              <w:t>责任部门：各部门，监控部门：</w:t>
            </w:r>
            <w:r>
              <w:rPr>
                <w:rFonts w:hint="eastAsia" w:cs="宋体"/>
                <w:sz w:val="21"/>
                <w:szCs w:val="21"/>
                <w:lang w:val="en-US" w:eastAsia="zh-CN"/>
              </w:rPr>
              <w:t>办公室</w:t>
            </w:r>
          </w:p>
          <w:p>
            <w:pPr>
              <w:spacing w:line="320" w:lineRule="exact"/>
              <w:rPr>
                <w:rFonts w:hint="eastAsia" w:ascii="Times New Roman" w:hAnsi="宋体" w:cs="Times New Roman"/>
                <w:bCs/>
                <w:sz w:val="21"/>
                <w:szCs w:val="21"/>
              </w:rPr>
            </w:pPr>
            <w:r>
              <w:rPr>
                <w:rFonts w:hint="eastAsia" w:cs="宋体"/>
                <w:sz w:val="21"/>
                <w:szCs w:val="21"/>
                <w:lang w:val="en-US" w:eastAsia="zh-CN"/>
              </w:rPr>
              <w:t>职业健康</w:t>
            </w:r>
            <w:r>
              <w:rPr>
                <w:rFonts w:hint="eastAsia" w:cs="宋体"/>
                <w:sz w:val="21"/>
                <w:szCs w:val="21"/>
              </w:rPr>
              <w:t>安全目标、</w:t>
            </w:r>
            <w:r>
              <w:rPr>
                <w:rFonts w:hint="eastAsia" w:ascii="Times New Roman" w:hAnsi="宋体" w:cs="Times New Roman"/>
                <w:bCs/>
                <w:sz w:val="21"/>
                <w:szCs w:val="21"/>
              </w:rPr>
              <w:t>指标：杜绝火灾的发生</w:t>
            </w:r>
          </w:p>
          <w:p>
            <w:pPr>
              <w:spacing w:line="320" w:lineRule="exact"/>
              <w:rPr>
                <w:rFonts w:hint="eastAsia" w:ascii="Times New Roman" w:hAnsi="宋体" w:cs="Times New Roman"/>
                <w:bCs/>
                <w:sz w:val="21"/>
                <w:szCs w:val="21"/>
              </w:rPr>
            </w:pPr>
            <w:r>
              <w:rPr>
                <w:rFonts w:hint="eastAsia" w:ascii="Times New Roman" w:hAnsi="宋体" w:cs="Times New Roman"/>
                <w:bCs/>
                <w:sz w:val="21"/>
                <w:szCs w:val="21"/>
              </w:rPr>
              <w:t>管理方案：1.加强日常巡视；</w:t>
            </w:r>
          </w:p>
          <w:p>
            <w:pPr>
              <w:spacing w:line="320" w:lineRule="exact"/>
              <w:ind w:firstLine="1050" w:firstLineChars="500"/>
              <w:rPr>
                <w:rFonts w:hint="eastAsia" w:ascii="Times New Roman" w:hAnsi="宋体" w:cs="Times New Roman"/>
                <w:bCs/>
                <w:sz w:val="21"/>
                <w:szCs w:val="21"/>
              </w:rPr>
            </w:pPr>
            <w:r>
              <w:rPr>
                <w:rFonts w:hint="eastAsia" w:ascii="Times New Roman" w:hAnsi="宋体" w:cs="Times New Roman"/>
                <w:bCs/>
                <w:sz w:val="21"/>
                <w:szCs w:val="21"/>
              </w:rPr>
              <w:t>2.加强设备设施检查管理；</w:t>
            </w:r>
          </w:p>
          <w:p>
            <w:pPr>
              <w:spacing w:line="320" w:lineRule="exact"/>
              <w:ind w:firstLine="1050" w:firstLineChars="500"/>
              <w:rPr>
                <w:rFonts w:hint="eastAsia" w:ascii="Times New Roman" w:hAnsi="宋体" w:cs="Times New Roman"/>
                <w:bCs/>
                <w:sz w:val="21"/>
                <w:szCs w:val="21"/>
              </w:rPr>
            </w:pPr>
            <w:r>
              <w:rPr>
                <w:rFonts w:hint="eastAsia" w:ascii="Times New Roman" w:hAnsi="宋体" w:cs="Times New Roman"/>
                <w:bCs/>
                <w:sz w:val="21"/>
                <w:szCs w:val="21"/>
              </w:rPr>
              <w:t>3.现场如有动火必须严格按动火手续办理证件，并采取有效防范措施；</w:t>
            </w:r>
          </w:p>
          <w:p>
            <w:pPr>
              <w:spacing w:line="320" w:lineRule="exact"/>
              <w:ind w:firstLine="1050" w:firstLineChars="500"/>
              <w:rPr>
                <w:rFonts w:hint="eastAsia" w:ascii="Times New Roman" w:hAnsi="宋体" w:cs="Times New Roman"/>
                <w:bCs/>
                <w:sz w:val="21"/>
                <w:szCs w:val="21"/>
              </w:rPr>
            </w:pPr>
            <w:r>
              <w:rPr>
                <w:rFonts w:hint="eastAsia" w:ascii="Times New Roman" w:hAnsi="宋体" w:cs="Times New Roman"/>
                <w:bCs/>
                <w:sz w:val="21"/>
                <w:szCs w:val="21"/>
              </w:rPr>
              <w:t>4.进行消防专队训练，并组织消防演练。</w:t>
            </w:r>
          </w:p>
          <w:p>
            <w:pPr>
              <w:rPr>
                <w:rFonts w:hint="eastAsia" w:eastAsia="宋体"/>
                <w:sz w:val="21"/>
                <w:szCs w:val="21"/>
                <w:lang w:eastAsia="zh-CN"/>
              </w:rPr>
            </w:pPr>
            <w:r>
              <w:rPr>
                <w:rFonts w:hint="eastAsia" w:cs="宋体"/>
                <w:sz w:val="21"/>
                <w:szCs w:val="21"/>
              </w:rPr>
              <w:t>完成时间：</w:t>
            </w:r>
            <w:r>
              <w:rPr>
                <w:rFonts w:hint="eastAsia" w:cs="宋体"/>
                <w:sz w:val="21"/>
                <w:szCs w:val="21"/>
                <w:lang w:val="en-US" w:eastAsia="zh-CN"/>
              </w:rPr>
              <w:t xml:space="preserve">长期  </w:t>
            </w:r>
            <w:r>
              <w:rPr>
                <w:rFonts w:hint="eastAsia" w:cs="宋体"/>
                <w:sz w:val="21"/>
                <w:szCs w:val="21"/>
              </w:rPr>
              <w:t>费用：</w:t>
            </w:r>
            <w:r>
              <w:rPr>
                <w:rFonts w:hint="eastAsia" w:cs="宋体"/>
                <w:sz w:val="21"/>
                <w:szCs w:val="21"/>
                <w:lang w:val="en-US" w:eastAsia="zh-CN"/>
              </w:rPr>
              <w:t>40</w:t>
            </w:r>
            <w:r>
              <w:rPr>
                <w:sz w:val="21"/>
                <w:szCs w:val="21"/>
              </w:rPr>
              <w:t>00</w:t>
            </w:r>
            <w:r>
              <w:rPr>
                <w:rFonts w:hint="eastAsia" w:cs="宋体"/>
                <w:sz w:val="21"/>
                <w:szCs w:val="21"/>
              </w:rPr>
              <w:t>元</w:t>
            </w:r>
            <w:r>
              <w:rPr>
                <w:sz w:val="21"/>
                <w:szCs w:val="21"/>
              </w:rPr>
              <w:t xml:space="preserve"> </w:t>
            </w:r>
            <w:r>
              <w:rPr>
                <w:rFonts w:hint="eastAsia" w:cs="宋体"/>
                <w:sz w:val="21"/>
                <w:szCs w:val="21"/>
              </w:rPr>
              <w:t>责任部门：</w:t>
            </w:r>
            <w:r>
              <w:rPr>
                <w:rFonts w:hint="eastAsia" w:cs="宋体"/>
                <w:sz w:val="21"/>
                <w:szCs w:val="21"/>
                <w:lang w:val="en-US" w:eastAsia="zh-CN"/>
              </w:rPr>
              <w:t>办公室</w:t>
            </w:r>
          </w:p>
          <w:p>
            <w:pPr>
              <w:rPr>
                <w:sz w:val="21"/>
                <w:szCs w:val="21"/>
              </w:rPr>
            </w:pPr>
            <w:r>
              <w:rPr>
                <w:rFonts w:hint="eastAsia"/>
                <w:sz w:val="21"/>
                <w:szCs w:val="21"/>
                <w:lang w:val="en-US" w:eastAsia="zh-CN"/>
              </w:rPr>
              <w:t>办公室</w:t>
            </w:r>
            <w:r>
              <w:rPr>
                <w:sz w:val="21"/>
                <w:szCs w:val="21"/>
              </w:rPr>
              <w:t>负责编制方案，并监督、验证实施进度。</w:t>
            </w:r>
          </w:p>
          <w:p>
            <w:pPr>
              <w:rPr>
                <w:sz w:val="21"/>
                <w:szCs w:val="21"/>
              </w:rPr>
            </w:pPr>
            <w:r>
              <w:rPr>
                <w:sz w:val="21"/>
                <w:szCs w:val="21"/>
              </w:rPr>
              <w:t>各部门负责目标、指标与方案的具体实施。</w:t>
            </w:r>
          </w:p>
          <w:p>
            <w:pPr>
              <w:rPr>
                <w:rFonts w:ascii="Times New Roman" w:hAnsi="Times New Roman" w:eastAsia="宋体" w:cs="Times New Roman"/>
                <w:kern w:val="2"/>
                <w:sz w:val="21"/>
                <w:szCs w:val="21"/>
                <w:lang w:val="en-US" w:eastAsia="zh-CN" w:bidi="ar-SA"/>
              </w:rPr>
            </w:pPr>
            <w:r>
              <w:rPr>
                <w:sz w:val="21"/>
                <w:szCs w:val="21"/>
              </w:rPr>
              <w:t>策划的</w:t>
            </w:r>
            <w:r>
              <w:rPr>
                <w:rFonts w:hint="eastAsia"/>
                <w:sz w:val="21"/>
                <w:szCs w:val="21"/>
                <w:lang w:val="en-US" w:eastAsia="zh-CN"/>
              </w:rPr>
              <w:t>环境、</w:t>
            </w:r>
            <w:r>
              <w:rPr>
                <w:rFonts w:hint="eastAsia"/>
                <w:sz w:val="21"/>
                <w:szCs w:val="21"/>
                <w:lang w:eastAsia="zh-CN"/>
              </w:rPr>
              <w:t>职业健康安全</w:t>
            </w:r>
            <w:r>
              <w:rPr>
                <w:sz w:val="21"/>
                <w:szCs w:val="21"/>
              </w:rPr>
              <w:t>目标指标管理方案</w:t>
            </w:r>
            <w:r>
              <w:rPr>
                <w:rFonts w:hint="eastAsia"/>
                <w:sz w:val="21"/>
                <w:szCs w:val="21"/>
              </w:rPr>
              <w:t>基本可行。</w:t>
            </w:r>
          </w:p>
        </w:tc>
        <w:tc>
          <w:tcPr>
            <w:tcW w:w="698" w:type="dxa"/>
            <w:noWrap w:val="0"/>
            <w:vAlign w:val="top"/>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eastAsia="宋体"/>
                <w:sz w:val="21"/>
                <w:szCs w:val="21"/>
                <w:lang w:val="en-US" w:eastAsia="zh-CN"/>
              </w:rPr>
            </w:pPr>
            <w:r>
              <w:rPr>
                <w:rFonts w:hint="eastAsia"/>
                <w:sz w:val="21"/>
                <w:szCs w:val="21"/>
              </w:rPr>
              <w:t>应急准备和响应</w:t>
            </w:r>
          </w:p>
        </w:tc>
        <w:tc>
          <w:tcPr>
            <w:tcW w:w="960" w:type="dxa"/>
            <w:noWrap w:val="0"/>
            <w:vAlign w:val="top"/>
          </w:tcPr>
          <w:p>
            <w:pPr>
              <w:rPr>
                <w:rFonts w:hint="default"/>
                <w:sz w:val="21"/>
                <w:szCs w:val="21"/>
                <w:lang w:val="en-US" w:eastAsia="zh-CN"/>
              </w:rPr>
            </w:pPr>
            <w:r>
              <w:rPr>
                <w:rFonts w:hint="eastAsia"/>
                <w:sz w:val="21"/>
                <w:szCs w:val="21"/>
                <w:lang w:val="en-US" w:eastAsia="zh-CN"/>
              </w:rPr>
              <w:t>EO 8.2</w:t>
            </w:r>
          </w:p>
        </w:tc>
        <w:tc>
          <w:tcPr>
            <w:tcW w:w="10891" w:type="dxa"/>
            <w:noWrap w:val="0"/>
            <w:vAlign w:val="top"/>
          </w:tcPr>
          <w:p>
            <w:pPr>
              <w:rPr>
                <w:rFonts w:hint="eastAsia"/>
                <w:sz w:val="21"/>
                <w:szCs w:val="21"/>
                <w:lang w:val="en-US" w:eastAsia="zh-CN"/>
              </w:rPr>
            </w:pPr>
            <w:r>
              <w:rPr>
                <w:rFonts w:hint="eastAsia"/>
                <w:sz w:val="21"/>
                <w:szCs w:val="21"/>
              </w:rPr>
              <w:t>执行《应急准备和响应控制程序》。</w:t>
            </w:r>
            <w:r>
              <w:rPr>
                <w:rFonts w:hint="eastAsia"/>
                <w:sz w:val="21"/>
                <w:szCs w:val="21"/>
                <w:lang w:val="en-US" w:eastAsia="zh-CN"/>
              </w:rPr>
              <w:t>编制了火灾、触电、工伤事故、道路货物运输事故等应急预案。</w:t>
            </w:r>
          </w:p>
          <w:p>
            <w:pPr>
              <w:rPr>
                <w:rFonts w:hint="eastAsia"/>
                <w:sz w:val="21"/>
                <w:szCs w:val="21"/>
                <w:lang w:eastAsia="zh-CN"/>
              </w:rPr>
            </w:pPr>
            <w:r>
              <w:rPr>
                <w:rFonts w:hint="eastAsia"/>
                <w:sz w:val="21"/>
                <w:szCs w:val="21"/>
              </w:rPr>
              <w:t>202</w:t>
            </w:r>
            <w:r>
              <w:rPr>
                <w:rFonts w:hint="eastAsia"/>
                <w:sz w:val="21"/>
                <w:szCs w:val="21"/>
                <w:lang w:val="en-US" w:eastAsia="zh-CN"/>
              </w:rPr>
              <w:t>0</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19</w:t>
            </w:r>
            <w:r>
              <w:rPr>
                <w:rFonts w:hint="eastAsia"/>
                <w:sz w:val="21"/>
                <w:szCs w:val="21"/>
              </w:rPr>
              <w:t>日，</w:t>
            </w:r>
            <w:r>
              <w:rPr>
                <w:rFonts w:hint="eastAsia"/>
                <w:sz w:val="21"/>
                <w:szCs w:val="21"/>
                <w:lang w:val="en-US" w:eastAsia="zh-CN"/>
              </w:rPr>
              <w:t>办公室</w:t>
            </w:r>
            <w:r>
              <w:rPr>
                <w:rFonts w:hint="eastAsia"/>
                <w:sz w:val="21"/>
                <w:szCs w:val="21"/>
              </w:rPr>
              <w:t>参加了公司组织</w:t>
            </w:r>
            <w:r>
              <w:rPr>
                <w:rFonts w:hint="eastAsia"/>
                <w:sz w:val="21"/>
                <w:szCs w:val="21"/>
                <w:lang w:val="en-US" w:eastAsia="zh-CN"/>
              </w:rPr>
              <w:t>火灾</w:t>
            </w:r>
            <w:r>
              <w:rPr>
                <w:rFonts w:hint="eastAsia"/>
                <w:sz w:val="21"/>
                <w:szCs w:val="21"/>
              </w:rPr>
              <w:t>消防演练</w:t>
            </w:r>
            <w:r>
              <w:rPr>
                <w:rFonts w:hint="eastAsia"/>
                <w:sz w:val="21"/>
                <w:szCs w:val="21"/>
                <w:lang w:eastAsia="zh-CN"/>
              </w:rPr>
              <w:t>。</w:t>
            </w:r>
          </w:p>
          <w:p>
            <w:pPr>
              <w:rPr>
                <w:rFonts w:hint="default"/>
                <w:sz w:val="21"/>
                <w:szCs w:val="21"/>
                <w:lang w:val="en-US" w:eastAsia="zh-CN"/>
              </w:rPr>
            </w:pPr>
            <w:r>
              <w:rPr>
                <w:rFonts w:hint="eastAsia"/>
                <w:sz w:val="21"/>
                <w:szCs w:val="21"/>
                <w:lang w:eastAsia="zh-CN"/>
              </w:rPr>
              <w:t>2020年11月5日，</w:t>
            </w:r>
            <w:r>
              <w:rPr>
                <w:rFonts w:hint="eastAsia"/>
                <w:sz w:val="21"/>
                <w:szCs w:val="21"/>
                <w:lang w:val="en-US" w:eastAsia="zh-CN"/>
              </w:rPr>
              <w:t>办公室参加了触电事故应急演练。</w:t>
            </w:r>
          </w:p>
        </w:tc>
        <w:tc>
          <w:tcPr>
            <w:tcW w:w="698" w:type="dxa"/>
            <w:noWrap w:val="0"/>
            <w:vAlign w:val="top"/>
          </w:tcPr>
          <w:p>
            <w:pPr>
              <w:rPr>
                <w:sz w:val="21"/>
                <w:szCs w:val="21"/>
              </w:rPr>
            </w:pPr>
          </w:p>
        </w:tc>
      </w:tr>
    </w:tbl>
    <w:p>
      <w:pPr>
        <w:pStyle w:val="3"/>
        <w:rPr>
          <w:rFonts w:hint="eastAsia"/>
        </w:rPr>
      </w:pPr>
      <w:r>
        <w:rPr>
          <w:rFonts w:hint="eastAsia"/>
        </w:rPr>
        <w:t>说明：不符合标注N</w:t>
      </w: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891"/>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noWrap w:val="0"/>
            <w:vAlign w:val="center"/>
          </w:tcPr>
          <w:p>
            <w:pPr>
              <w:spacing w:before="12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过程与活动、</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抽样计划</w:t>
            </w:r>
          </w:p>
        </w:tc>
        <w:tc>
          <w:tcPr>
            <w:tcW w:w="960" w:type="dxa"/>
            <w:vMerge w:val="restar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涉及</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条款</w:t>
            </w:r>
          </w:p>
        </w:tc>
        <w:tc>
          <w:tcPr>
            <w:tcW w:w="10891" w:type="dxa"/>
            <w:noWrap w:val="0"/>
            <w:vAlign w:val="center"/>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受审核部门：</w:t>
            </w:r>
            <w:r>
              <w:rPr>
                <w:rFonts w:hint="default" w:ascii="Times New Roman" w:hAnsi="Times New Roman" w:eastAsia="宋体" w:cs="Times New Roman"/>
                <w:sz w:val="21"/>
                <w:szCs w:val="21"/>
                <w:lang w:val="en-US" w:eastAsia="zh-CN"/>
              </w:rPr>
              <w:t>安环科       负责人</w:t>
            </w:r>
            <w:r>
              <w:rPr>
                <w:rFonts w:hint="default" w:ascii="Times New Roman" w:hAnsi="Times New Roman" w:eastAsia="宋体" w:cs="Times New Roman"/>
                <w:sz w:val="21"/>
                <w:szCs w:val="21"/>
                <w:lang w:eastAsia="zh-CN"/>
              </w:rPr>
              <w:t>：韦小彬</w:t>
            </w:r>
            <w:r>
              <w:rPr>
                <w:rFonts w:hint="default"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val="en-US" w:eastAsia="zh-CN"/>
              </w:rPr>
              <w:t>陪同人员：张玉良</w:t>
            </w:r>
          </w:p>
        </w:tc>
        <w:tc>
          <w:tcPr>
            <w:tcW w:w="698" w:type="dxa"/>
            <w:vMerge w:val="restart"/>
            <w:noWrap w:val="0"/>
            <w:vAlign w:val="center"/>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noWrap w:val="0"/>
            <w:vAlign w:val="center"/>
          </w:tcPr>
          <w:p>
            <w:pPr>
              <w:rPr>
                <w:rFonts w:hint="default" w:ascii="Times New Roman" w:hAnsi="Times New Roman" w:eastAsia="宋体" w:cs="Times New Roman"/>
                <w:sz w:val="21"/>
                <w:szCs w:val="21"/>
              </w:rPr>
            </w:pPr>
          </w:p>
        </w:tc>
        <w:tc>
          <w:tcPr>
            <w:tcW w:w="960" w:type="dxa"/>
            <w:vMerge w:val="continue"/>
            <w:noWrap w:val="0"/>
            <w:vAlign w:val="center"/>
          </w:tcPr>
          <w:p>
            <w:pPr>
              <w:rPr>
                <w:rFonts w:hint="default" w:ascii="Times New Roman" w:hAnsi="Times New Roman" w:eastAsia="宋体" w:cs="Times New Roman"/>
                <w:sz w:val="21"/>
                <w:szCs w:val="21"/>
              </w:rPr>
            </w:pPr>
          </w:p>
        </w:tc>
        <w:tc>
          <w:tcPr>
            <w:tcW w:w="10891" w:type="dxa"/>
            <w:noWrap w:val="0"/>
            <w:vAlign w:val="center"/>
          </w:tcPr>
          <w:p>
            <w:pPr>
              <w:spacing w:before="120"/>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审核员：</w:t>
            </w:r>
            <w:r>
              <w:rPr>
                <w:rFonts w:hint="eastAsia"/>
                <w:sz w:val="21"/>
                <w:szCs w:val="21"/>
                <w:lang w:val="en-US" w:eastAsia="zh-CN"/>
              </w:rPr>
              <w:t>吉洁A、张星B、刘红杰C、</w:t>
            </w:r>
            <w:r>
              <w:rPr>
                <w:b w:val="0"/>
                <w:bCs w:val="0"/>
                <w:sz w:val="21"/>
                <w:szCs w:val="21"/>
              </w:rPr>
              <w:t>荣文清</w:t>
            </w:r>
            <w:r>
              <w:rPr>
                <w:rFonts w:hint="eastAsia"/>
                <w:b w:val="0"/>
                <w:bCs w:val="0"/>
                <w:sz w:val="21"/>
                <w:szCs w:val="21"/>
                <w:lang w:val="en-US" w:eastAsia="zh-CN"/>
              </w:rPr>
              <w:t>D</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审核时间：</w:t>
            </w:r>
            <w:r>
              <w:rPr>
                <w:rFonts w:hint="default" w:ascii="Times New Roman" w:hAnsi="Times New Roman" w:eastAsia="宋体" w:cs="Times New Roman"/>
                <w:sz w:val="21"/>
                <w:szCs w:val="21"/>
                <w:lang w:val="en-US" w:eastAsia="zh-CN"/>
              </w:rPr>
              <w:t>2021.7.12</w:t>
            </w:r>
          </w:p>
        </w:tc>
        <w:tc>
          <w:tcPr>
            <w:tcW w:w="698" w:type="dxa"/>
            <w:vMerge w:val="continue"/>
            <w:noWrap w:val="0"/>
            <w:vAlign w:val="top"/>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noWrap w:val="0"/>
            <w:vAlign w:val="center"/>
          </w:tcPr>
          <w:p>
            <w:pPr>
              <w:rPr>
                <w:rFonts w:hint="default" w:ascii="Times New Roman" w:hAnsi="Times New Roman" w:eastAsia="宋体" w:cs="Times New Roman"/>
                <w:sz w:val="21"/>
                <w:szCs w:val="21"/>
              </w:rPr>
            </w:pPr>
          </w:p>
        </w:tc>
        <w:tc>
          <w:tcPr>
            <w:tcW w:w="960" w:type="dxa"/>
            <w:vMerge w:val="continue"/>
            <w:noWrap w:val="0"/>
            <w:vAlign w:val="center"/>
          </w:tcPr>
          <w:p>
            <w:pPr>
              <w:rPr>
                <w:rFonts w:hint="default" w:ascii="Times New Roman" w:hAnsi="Times New Roman" w:eastAsia="宋体" w:cs="Times New Roman"/>
                <w:sz w:val="21"/>
                <w:szCs w:val="21"/>
              </w:rPr>
            </w:pPr>
          </w:p>
        </w:tc>
        <w:tc>
          <w:tcPr>
            <w:tcW w:w="10891" w:type="dxa"/>
            <w:noWrap w:val="0"/>
            <w:vAlign w:val="center"/>
          </w:tcPr>
          <w:p>
            <w:pPr>
              <w:keepNext w:val="0"/>
              <w:keepLines w:val="0"/>
              <w:pageBreakBefore w:val="0"/>
              <w:widowControl w:val="0"/>
              <w:kinsoku/>
              <w:wordWrap/>
              <w:overflowPunct/>
              <w:topLinePunct w:val="0"/>
              <w:autoSpaceDE/>
              <w:autoSpaceDN/>
              <w:bidi w:val="0"/>
              <w:spacing w:line="360" w:lineRule="exact"/>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审核条款：</w:t>
            </w:r>
            <w:r>
              <w:rPr>
                <w:rFonts w:hint="eastAsia"/>
                <w:sz w:val="21"/>
                <w:szCs w:val="21"/>
                <w:lang w:val="en-US" w:eastAsia="zh-CN"/>
              </w:rPr>
              <w:t>CD审核</w:t>
            </w:r>
            <w:r>
              <w:rPr>
                <w:rFonts w:hint="eastAsia"/>
                <w:sz w:val="21"/>
                <w:szCs w:val="21"/>
              </w:rPr>
              <w:t>Q8.1/8.5.1；</w:t>
            </w:r>
            <w:r>
              <w:rPr>
                <w:rFonts w:hint="eastAsia"/>
                <w:sz w:val="21"/>
                <w:szCs w:val="21"/>
                <w:lang w:val="en-US" w:eastAsia="zh-CN"/>
              </w:rPr>
              <w:t>BD审核</w:t>
            </w:r>
            <w:r>
              <w:rPr>
                <w:rFonts w:hint="eastAsia"/>
                <w:sz w:val="21"/>
                <w:szCs w:val="21"/>
              </w:rPr>
              <w:t>7.1.3/7.1.4/7.1.5/</w:t>
            </w:r>
            <w:r>
              <w:rPr>
                <w:rFonts w:hint="eastAsia"/>
                <w:sz w:val="21"/>
                <w:szCs w:val="21"/>
                <w:lang w:eastAsia="zh-CN"/>
              </w:rPr>
              <w:t>；</w:t>
            </w:r>
            <w:r>
              <w:rPr>
                <w:rFonts w:hint="eastAsia"/>
                <w:sz w:val="21"/>
                <w:szCs w:val="21"/>
                <w:lang w:val="en-US" w:eastAsia="zh-CN"/>
              </w:rPr>
              <w:t>AD审核</w:t>
            </w:r>
            <w:r>
              <w:rPr>
                <w:rFonts w:hint="eastAsia"/>
                <w:sz w:val="21"/>
                <w:szCs w:val="21"/>
              </w:rPr>
              <w:t>E</w:t>
            </w:r>
            <w:r>
              <w:rPr>
                <w:rFonts w:hint="eastAsia"/>
                <w:sz w:val="21"/>
                <w:szCs w:val="21"/>
                <w:lang w:val="en-US" w:eastAsia="zh-CN"/>
              </w:rPr>
              <w:t>O</w:t>
            </w:r>
            <w:r>
              <w:rPr>
                <w:rFonts w:hint="eastAsia"/>
                <w:sz w:val="21"/>
                <w:szCs w:val="21"/>
              </w:rPr>
              <w:t>6.1.2</w:t>
            </w:r>
          </w:p>
        </w:tc>
        <w:tc>
          <w:tcPr>
            <w:tcW w:w="698" w:type="dxa"/>
            <w:vMerge w:val="continue"/>
            <w:noWrap w:val="0"/>
            <w:vAlign w:val="top"/>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基础设施</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过程运行环境</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监视和测量资源</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策划、生产和服务提供的控制</w:t>
            </w:r>
          </w:p>
        </w:tc>
        <w:tc>
          <w:tcPr>
            <w:tcW w:w="960" w:type="dxa"/>
            <w:noWrap w:val="0"/>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sz w:val="21"/>
                <w:szCs w:val="21"/>
              </w:rPr>
              <w:t>7.1.3/7.1.4/7.1.5/8.1/8.5.1</w:t>
            </w:r>
          </w:p>
        </w:tc>
        <w:tc>
          <w:tcPr>
            <w:tcW w:w="10891" w:type="dxa"/>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配备有办公室、车间等设施，办公主要设施：电脑、电话、一体机等，满足办公需求。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主要生产设备：配操作台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手电钻</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螺丝刀</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脉冲式袋除尘器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一级破碎机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二级破碎机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静电分离</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除尘器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皮带输送机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破碎机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高压静电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皮带机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气流比重</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风机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振动筛</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提升机</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控制电箱</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BMC中压脉冲袋式除尘器资源等，满足生产需求。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工作环境：车间占地面积约5</w:t>
            </w:r>
            <w:r>
              <w:rPr>
                <w:rFonts w:hint="default" w:ascii="Times New Roman" w:hAnsi="Times New Roman" w:eastAsia="宋体" w:cs="Times New Roman"/>
                <w:sz w:val="21"/>
                <w:szCs w:val="21"/>
                <w:lang w:val="en-US" w:eastAsia="zh-CN"/>
              </w:rPr>
              <w:t>0</w:t>
            </w:r>
            <w:r>
              <w:rPr>
                <w:rFonts w:hint="default" w:ascii="Times New Roman" w:hAnsi="Times New Roman" w:eastAsia="宋体" w:cs="Times New Roman"/>
                <w:sz w:val="21"/>
                <w:szCs w:val="21"/>
              </w:rPr>
              <w:t>00平，办公室面积约</w:t>
            </w:r>
            <w:r>
              <w:rPr>
                <w:rFonts w:hint="default" w:ascii="Times New Roman" w:hAnsi="Times New Roman" w:eastAsia="宋体" w:cs="Times New Roman"/>
                <w:sz w:val="21"/>
                <w:szCs w:val="21"/>
                <w:lang w:val="en-US" w:eastAsia="zh-CN"/>
              </w:rPr>
              <w:t>66</w:t>
            </w:r>
            <w:r>
              <w:rPr>
                <w:rFonts w:hint="default" w:ascii="Times New Roman" w:hAnsi="Times New Roman" w:eastAsia="宋体" w:cs="Times New Roman"/>
                <w:sz w:val="21"/>
                <w:szCs w:val="21"/>
              </w:rPr>
              <w:t>0平</w:t>
            </w:r>
            <w:r>
              <w:rPr>
                <w:rFonts w:hint="eastAsia" w:cs="Times New Roman"/>
                <w:sz w:val="21"/>
                <w:szCs w:val="21"/>
                <w:lang w:eastAsia="zh-CN"/>
              </w:rPr>
              <w:t>，</w:t>
            </w:r>
            <w:r>
              <w:rPr>
                <w:rFonts w:hint="default" w:ascii="Times New Roman" w:hAnsi="Times New Roman" w:eastAsia="宋体" w:cs="Times New Roman"/>
                <w:sz w:val="21"/>
                <w:szCs w:val="21"/>
              </w:rPr>
              <w:t>布局相对合理，场所卫生较整洁，工作环境尚可，设备摆放较有序；</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办公环境：环境整洁，配备有空调</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检验检测设备：</w:t>
            </w:r>
            <w:r>
              <w:rPr>
                <w:rFonts w:hint="default" w:ascii="Times New Roman" w:hAnsi="Times New Roman" w:eastAsia="宋体" w:cs="Times New Roman"/>
                <w:sz w:val="21"/>
                <w:szCs w:val="21"/>
                <w:lang w:val="en-US" w:eastAsia="zh-CN"/>
              </w:rPr>
              <w:t>电子汽车衡</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sym w:font="Wingdings 2" w:char="F098"/>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建立了质量目标</w:t>
            </w:r>
          </w:p>
          <w:p>
            <w:pPr>
              <w:ind w:firstLine="210" w:firstLineChars="100"/>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2、收集的相关法律法规、技术标准：</w:t>
            </w:r>
            <w:r>
              <w:rPr>
                <w:rFonts w:hint="default" w:ascii="Times New Roman" w:hAnsi="Times New Roman" w:eastAsia="宋体" w:cs="Times New Roman"/>
                <w:sz w:val="21"/>
                <w:szCs w:val="21"/>
                <w:lang w:eastAsia="zh-CN"/>
              </w:rPr>
              <w:t>包括中华人民共和国劳动法、中华人民共和国劳动合同法、中华人民共和国合同法、</w:t>
            </w:r>
            <w:r>
              <w:rPr>
                <w:rFonts w:hint="default" w:ascii="Times New Roman" w:hAnsi="Times New Roman" w:eastAsia="宋体" w:cs="Times New Roman"/>
                <w:sz w:val="21"/>
                <w:szCs w:val="21"/>
              </w:rPr>
              <w:t>环境保护法</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消防法、固体废弃物环境防治法</w:t>
            </w:r>
            <w:r>
              <w:rPr>
                <w:rFonts w:hint="default" w:ascii="Times New Roman" w:hAnsi="Times New Roman" w:eastAsia="宋体" w:cs="Times New Roman"/>
                <w:sz w:val="21"/>
                <w:szCs w:val="21"/>
                <w:lang w:eastAsia="zh-CN"/>
              </w:rPr>
              <w:t>、工伤保险条例</w:t>
            </w:r>
            <w:r>
              <w:rPr>
                <w:rFonts w:hint="default" w:ascii="Times New Roman" w:hAnsi="Times New Roman" w:eastAsia="宋体" w:cs="Times New Roman"/>
                <w:sz w:val="21"/>
                <w:szCs w:val="21"/>
              </w:rPr>
              <w:t>、劳动保护用品管理规定、废弃电器电子产品回收处理管理条例</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GB/T</w:t>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t>001-2016《</w:t>
            </w:r>
            <w:r>
              <w:rPr>
                <w:rFonts w:hint="default" w:ascii="Times New Roman" w:hAnsi="Times New Roman" w:eastAsia="宋体" w:cs="Times New Roman"/>
                <w:sz w:val="21"/>
                <w:szCs w:val="21"/>
                <w:lang w:val="en-US" w:eastAsia="zh-CN"/>
              </w:rPr>
              <w:t>质量</w:t>
            </w:r>
            <w:r>
              <w:rPr>
                <w:rFonts w:hint="default" w:ascii="Times New Roman" w:hAnsi="Times New Roman" w:eastAsia="宋体" w:cs="Times New Roman"/>
                <w:sz w:val="21"/>
                <w:szCs w:val="21"/>
              </w:rPr>
              <w:t>管理体系 要求及使用指南》</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GB/T24001-2016《环境管理体系 要求及使用指南》、ISO45001：2018《职业健康安全管理体系 要求及使用指南》等法规</w:t>
            </w:r>
            <w:r>
              <w:rPr>
                <w:rFonts w:hint="default" w:ascii="Times New Roman" w:hAnsi="Times New Roman" w:eastAsia="宋体" w:cs="Times New Roman"/>
                <w:sz w:val="21"/>
                <w:szCs w:val="21"/>
                <w:lang w:eastAsia="zh-CN"/>
              </w:rPr>
              <w:t>。</w:t>
            </w:r>
          </w:p>
          <w:p>
            <w:pPr>
              <w:ind w:firstLine="210" w:firstLineChars="1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流程：签订电子废弃物合同—收集运输—过磅拍照—贮存—预处理—粉碎—静电-</w:t>
            </w:r>
            <w:r>
              <w:rPr>
                <w:rFonts w:hint="default" w:ascii="Times New Roman" w:hAnsi="Times New Roman" w:eastAsia="宋体" w:cs="Times New Roman"/>
                <w:sz w:val="21"/>
                <w:szCs w:val="21"/>
                <w:lang w:val="en-US" w:eastAsia="zh-CN"/>
              </w:rPr>
              <w:t>----分选</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金属粉</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树脂粉</w:t>
            </w:r>
          </w:p>
          <w:p>
            <w:pPr>
              <w:rPr>
                <w:rFonts w:hint="default" w:ascii="Times New Roman" w:hAnsi="Times New Roman" w:eastAsia="宋体" w:cs="Times New Roman"/>
                <w:sz w:val="21"/>
                <w:szCs w:val="21"/>
                <w:highlight w:val="yellow"/>
              </w:rPr>
            </w:pP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rPr>
              <w:t>、规定了产品实现所需的设备设施、人员等资源要求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pict>
                <v:line id="Line 19" o:spid="_x0000_s2053" o:spt="20" style="position:absolute;left:0pt;margin-left:603pt;margin-top:9.35pt;height:39pt;width:0.05pt;z-index:251659264;mso-width-relative:page;mso-height-relative:page;" coordsize="21600,21600">
                  <v:path arrowok="t"/>
                  <v:fill focussize="0,0"/>
                  <v:stroke weight="1pt"/>
                  <v:imagedata o:title=""/>
                  <o:lock v:ext="edit"/>
                </v:line>
              </w:pic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、编制了《设备管理制度》、《顾客满意度调查制度》等作业文件。</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5、确认过程：废品处理过程；</w:t>
            </w:r>
          </w:p>
          <w:p>
            <w:pP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r>
              <w:rPr>
                <w:rFonts w:hint="default" w:ascii="Times New Roman" w:hAnsi="Times New Roman" w:eastAsia="宋体" w:cs="Times New Roman"/>
                <w:sz w:val="21"/>
                <w:szCs w:val="21"/>
              </w:rPr>
              <w:t>、关键过程：</w:t>
            </w:r>
            <w:r>
              <w:rPr>
                <w:rFonts w:hint="default" w:ascii="Times New Roman" w:hAnsi="Times New Roman" w:eastAsia="宋体" w:cs="Times New Roman"/>
                <w:sz w:val="21"/>
                <w:szCs w:val="21"/>
                <w:lang w:val="en-US" w:eastAsia="zh-CN"/>
              </w:rPr>
              <w:t>预处理、粉碎、分选</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w:t>
            </w:r>
          </w:p>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7</w:t>
            </w:r>
            <w:r>
              <w:rPr>
                <w:rFonts w:hint="default" w:ascii="Times New Roman" w:hAnsi="Times New Roman" w:eastAsia="宋体" w:cs="Times New Roman"/>
                <w:sz w:val="21"/>
                <w:szCs w:val="21"/>
              </w:rPr>
              <w:t>、外包过程：</w:t>
            </w:r>
            <w:r>
              <w:rPr>
                <w:rFonts w:hint="default" w:ascii="Times New Roman" w:hAnsi="Times New Roman" w:eastAsia="宋体" w:cs="Times New Roman"/>
                <w:sz w:val="21"/>
                <w:szCs w:val="21"/>
                <w:lang w:eastAsia="zh-CN"/>
              </w:rPr>
              <w:t>产品运输</w:t>
            </w:r>
            <w:r>
              <w:rPr>
                <w:rFonts w:hint="default" w:ascii="Times New Roman" w:hAnsi="Times New Roman" w:eastAsia="宋体" w:cs="Times New Roman"/>
                <w:sz w:val="21"/>
                <w:szCs w:val="21"/>
              </w:rPr>
              <w:t xml:space="preserve"> </w:t>
            </w:r>
          </w:p>
        </w:tc>
        <w:tc>
          <w:tcPr>
            <w:tcW w:w="698" w:type="dxa"/>
            <w:noWrap w:val="0"/>
            <w:vAlign w:val="top"/>
          </w:tcPr>
          <w:p>
            <w:pPr>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2160" w:type="dxa"/>
            <w:noWrap w:val="0"/>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环境因素、危险源识别评价程序的充分性、适宜性</w:t>
            </w:r>
          </w:p>
        </w:tc>
        <w:tc>
          <w:tcPr>
            <w:tcW w:w="960" w:type="dxa"/>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EO：6.1.2</w:t>
            </w:r>
          </w:p>
          <w:p>
            <w:pPr>
              <w:rPr>
                <w:rFonts w:hint="default" w:ascii="Times New Roman" w:hAnsi="Times New Roman" w:eastAsia="宋体" w:cs="Times New Roman"/>
                <w:sz w:val="21"/>
                <w:szCs w:val="21"/>
                <w:lang w:val="en-US" w:eastAsia="zh-CN"/>
              </w:rPr>
            </w:pPr>
          </w:p>
        </w:tc>
        <w:tc>
          <w:tcPr>
            <w:tcW w:w="10891" w:type="dxa"/>
            <w:noWrap w:val="0"/>
            <w:vAlign w:val="top"/>
          </w:tcPr>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策划、编制了《环境因素识别与评价控制程序</w:t>
            </w:r>
            <w:r>
              <w:rPr>
                <w:rFonts w:hint="default" w:ascii="Times New Roman" w:hAnsi="Times New Roman" w:eastAsia="宋体" w:cs="Times New Roman"/>
                <w:sz w:val="21"/>
                <w:szCs w:val="21"/>
                <w:lang w:eastAsia="zh-CN"/>
              </w:rPr>
              <w:t>》、《危险源识别、风险评价控制程序</w:t>
            </w:r>
            <w:r>
              <w:rPr>
                <w:rFonts w:hint="default" w:ascii="Times New Roman" w:hAnsi="Times New Roman" w:eastAsia="宋体" w:cs="Times New Roman"/>
                <w:sz w:val="21"/>
                <w:szCs w:val="21"/>
              </w:rPr>
              <w:t>》，经文审符合标准要求</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提供《</w:t>
            </w:r>
            <w:r>
              <w:rPr>
                <w:rFonts w:hint="default" w:ascii="Times New Roman" w:hAnsi="Times New Roman" w:eastAsia="宋体" w:cs="Times New Roman"/>
                <w:sz w:val="21"/>
                <w:szCs w:val="21"/>
              </w:rPr>
              <w:t>环境因素</w:t>
            </w:r>
            <w:r>
              <w:rPr>
                <w:rFonts w:hint="default" w:ascii="Times New Roman" w:hAnsi="Times New Roman" w:eastAsia="宋体" w:cs="Times New Roman"/>
                <w:sz w:val="21"/>
                <w:szCs w:val="21"/>
                <w:lang w:val="en-US" w:eastAsia="zh-CN"/>
              </w:rPr>
              <w:t>评价表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涉及</w:t>
            </w:r>
            <w:r>
              <w:rPr>
                <w:rFonts w:hint="default" w:ascii="Times New Roman" w:hAnsi="Times New Roman" w:eastAsia="宋体" w:cs="Times New Roman"/>
                <w:sz w:val="21"/>
                <w:szCs w:val="21"/>
              </w:rPr>
              <w:t>办公</w:t>
            </w:r>
            <w:r>
              <w:rPr>
                <w:rFonts w:hint="default" w:ascii="Times New Roman" w:hAnsi="Times New Roman" w:eastAsia="宋体" w:cs="Times New Roman"/>
                <w:sz w:val="21"/>
                <w:szCs w:val="21"/>
                <w:lang w:val="en-US" w:eastAsia="zh-CN"/>
              </w:rPr>
              <w:t>区</w:t>
            </w:r>
            <w:r>
              <w:rPr>
                <w:rFonts w:hint="eastAsia" w:ascii="Times New Roman" w:hAnsi="Times New Roman" w:eastAsia="宋体" w:cs="Times New Roman"/>
                <w:sz w:val="21"/>
                <w:szCs w:val="21"/>
                <w:lang w:val="en-US" w:eastAsia="zh-CN"/>
              </w:rPr>
              <w:t>、生产区</w:t>
            </w:r>
            <w:r>
              <w:rPr>
                <w:rFonts w:hint="default" w:ascii="Times New Roman" w:hAnsi="Times New Roman" w:eastAsia="宋体" w:cs="Times New Roman"/>
                <w:sz w:val="21"/>
                <w:szCs w:val="21"/>
              </w:rPr>
              <w:t>等，</w:t>
            </w:r>
            <w:r>
              <w:rPr>
                <w:rFonts w:hint="default" w:ascii="Times New Roman" w:hAnsi="Times New Roman" w:eastAsia="宋体" w:cs="Times New Roman"/>
                <w:sz w:val="21"/>
                <w:szCs w:val="21"/>
                <w:lang w:eastAsia="zh-CN"/>
              </w:rPr>
              <w:t>包括</w:t>
            </w:r>
            <w:r>
              <w:rPr>
                <w:rFonts w:hint="default" w:ascii="Times New Roman" w:hAnsi="Times New Roman" w:eastAsia="宋体" w:cs="Times New Roman"/>
                <w:sz w:val="21"/>
                <w:szCs w:val="21"/>
              </w:rPr>
              <w:t>固废废弃、意外火灾、包装箱的废弃</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噪声</w:t>
            </w:r>
            <w:r>
              <w:rPr>
                <w:rFonts w:hint="eastAsia" w:ascii="Times New Roman" w:hAnsi="Times New Roman" w:eastAsia="宋体" w:cs="Times New Roman"/>
                <w:sz w:val="21"/>
                <w:szCs w:val="21"/>
                <w:lang w:val="en-US" w:eastAsia="zh-CN"/>
              </w:rPr>
              <w:t>的排放</w:t>
            </w:r>
            <w:r>
              <w:rPr>
                <w:rFonts w:hint="default" w:ascii="Times New Roman" w:hAnsi="Times New Roman" w:eastAsia="宋体" w:cs="Times New Roman"/>
                <w:sz w:val="21"/>
                <w:szCs w:val="21"/>
              </w:rPr>
              <w:t>等。</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可以提供《重大环境因素清单》，其中重</w:t>
            </w:r>
            <w:r>
              <w:rPr>
                <w:rFonts w:hint="default" w:ascii="Times New Roman" w:hAnsi="Times New Roman" w:eastAsia="宋体" w:cs="Times New Roman"/>
                <w:sz w:val="21"/>
                <w:szCs w:val="21"/>
                <w:lang w:eastAsia="zh-CN"/>
              </w:rPr>
              <w:t>要</w:t>
            </w:r>
            <w:r>
              <w:rPr>
                <w:rFonts w:hint="default" w:ascii="Times New Roman" w:hAnsi="Times New Roman" w:eastAsia="宋体" w:cs="Times New Roman"/>
                <w:sz w:val="21"/>
                <w:szCs w:val="21"/>
              </w:rPr>
              <w:t>环境因素：固体废弃物排放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电源线路老化、漏电或其他原因导致潜在火灾的发生</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噪声的排放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废气粉尘的排放。评价准确。</w:t>
            </w:r>
          </w:p>
          <w:p>
            <w:pP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提供《</w:t>
            </w:r>
            <w:r>
              <w:rPr>
                <w:rFonts w:hint="default" w:ascii="Times New Roman" w:hAnsi="Times New Roman" w:eastAsia="宋体" w:cs="Times New Roman"/>
                <w:sz w:val="21"/>
                <w:szCs w:val="21"/>
                <w:lang w:val="en-US" w:eastAsia="zh-CN"/>
              </w:rPr>
              <w:t>危险源识别清单</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按照活动、区域进行了识别，包括：火灾</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触电</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人员伤亡等</w:t>
            </w:r>
            <w:r>
              <w:rPr>
                <w:rFonts w:hint="default" w:ascii="Times New Roman" w:hAnsi="Times New Roman" w:eastAsia="宋体" w:cs="Times New Roman"/>
                <w:sz w:val="21"/>
                <w:szCs w:val="21"/>
                <w:lang w:eastAsia="zh-CN"/>
              </w:rPr>
              <w:t>，评价</w:t>
            </w:r>
            <w:r>
              <w:rPr>
                <w:rFonts w:hint="default" w:ascii="Times New Roman" w:hAnsi="Times New Roman" w:eastAsia="宋体" w:cs="Times New Roman"/>
                <w:sz w:val="21"/>
                <w:szCs w:val="21"/>
              </w:rPr>
              <w:t>基本</w:t>
            </w:r>
            <w:r>
              <w:rPr>
                <w:rFonts w:hint="default" w:ascii="Times New Roman" w:hAnsi="Times New Roman" w:eastAsia="宋体" w:cs="Times New Roman"/>
                <w:sz w:val="21"/>
                <w:szCs w:val="21"/>
                <w:lang w:eastAsia="zh-CN"/>
              </w:rPr>
              <w:t>全面。</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提供《重大职业健康安全风险及其控制措施一览表》，评价</w:t>
            </w:r>
            <w:r>
              <w:rPr>
                <w:rFonts w:hint="eastAsia" w:ascii="Times New Roman" w:hAnsi="Times New Roman" w:eastAsia="宋体" w:cs="Times New Roman"/>
                <w:sz w:val="21"/>
                <w:szCs w:val="21"/>
                <w:lang w:val="en-US" w:eastAsia="zh-CN"/>
              </w:rPr>
              <w:t>火灾、</w:t>
            </w:r>
            <w:r>
              <w:rPr>
                <w:rFonts w:hint="default" w:ascii="Times New Roman" w:hAnsi="Times New Roman" w:eastAsia="宋体" w:cs="Times New Roman"/>
                <w:sz w:val="21"/>
                <w:szCs w:val="21"/>
              </w:rPr>
              <w:t>机械伤害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车辆伤害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触电伤害</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噪声</w:t>
            </w:r>
            <w:r>
              <w:rPr>
                <w:rFonts w:hint="eastAsia" w:ascii="Times New Roman" w:hAnsi="Times New Roman" w:eastAsia="宋体" w:cs="Times New Roman"/>
                <w:sz w:val="21"/>
                <w:szCs w:val="21"/>
                <w:lang w:val="en-US" w:eastAsia="zh-CN"/>
              </w:rPr>
              <w:t>伤害</w:t>
            </w:r>
            <w:r>
              <w:rPr>
                <w:rFonts w:hint="default" w:ascii="Times New Roman" w:hAnsi="Times New Roman" w:eastAsia="宋体" w:cs="Times New Roman"/>
                <w:sz w:val="21"/>
                <w:szCs w:val="21"/>
              </w:rPr>
              <w:t>、粉尘</w:t>
            </w:r>
            <w:r>
              <w:rPr>
                <w:rFonts w:hint="eastAsia" w:ascii="Times New Roman" w:hAnsi="Times New Roman" w:eastAsia="宋体" w:cs="Times New Roman"/>
                <w:sz w:val="21"/>
                <w:szCs w:val="21"/>
                <w:lang w:val="en-US" w:eastAsia="zh-CN"/>
              </w:rPr>
              <w:t>伤害</w:t>
            </w:r>
            <w:r>
              <w:rPr>
                <w:rFonts w:hint="default" w:ascii="Times New Roman" w:hAnsi="Times New Roman" w:eastAsia="宋体" w:cs="Times New Roman"/>
                <w:sz w:val="21"/>
                <w:szCs w:val="21"/>
              </w:rPr>
              <w:t>为不可接受风险，评价准确</w:t>
            </w:r>
            <w:r>
              <w:rPr>
                <w:rFonts w:hint="default" w:ascii="Times New Roman" w:hAnsi="Times New Roman" w:eastAsia="宋体" w:cs="Times New Roman"/>
                <w:sz w:val="21"/>
                <w:szCs w:val="21"/>
                <w:lang w:eastAsia="zh-CN"/>
              </w:rPr>
              <w:t>。</w:t>
            </w:r>
          </w:p>
        </w:tc>
        <w:tc>
          <w:tcPr>
            <w:tcW w:w="698" w:type="dxa"/>
            <w:noWrap w:val="0"/>
            <w:vAlign w:val="top"/>
          </w:tcPr>
          <w:p>
            <w:pPr>
              <w:rPr>
                <w:rFonts w:hint="default" w:ascii="Times New Roman" w:hAnsi="Times New Roman" w:eastAsia="宋体" w:cs="Times New Roman"/>
                <w:sz w:val="21"/>
                <w:szCs w:val="21"/>
              </w:rPr>
            </w:pPr>
          </w:p>
        </w:tc>
      </w:tr>
    </w:tbl>
    <w:p>
      <w:pPr>
        <w:pStyle w:val="3"/>
        <w:rPr>
          <w:rFonts w:hint="eastAsia"/>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1312"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AA0EAD"/>
    <w:rsid w:val="01EF0A41"/>
    <w:rsid w:val="08515FEE"/>
    <w:rsid w:val="15455B26"/>
    <w:rsid w:val="17C92169"/>
    <w:rsid w:val="18C15881"/>
    <w:rsid w:val="1C055351"/>
    <w:rsid w:val="25BF204F"/>
    <w:rsid w:val="27451B22"/>
    <w:rsid w:val="3CC572DA"/>
    <w:rsid w:val="3F601DD9"/>
    <w:rsid w:val="3FBB0BF6"/>
    <w:rsid w:val="3FBC3DFB"/>
    <w:rsid w:val="43AB419B"/>
    <w:rsid w:val="440D29A6"/>
    <w:rsid w:val="45A84F72"/>
    <w:rsid w:val="465333B5"/>
    <w:rsid w:val="4832718E"/>
    <w:rsid w:val="4893281D"/>
    <w:rsid w:val="48BB346B"/>
    <w:rsid w:val="59B71C1C"/>
    <w:rsid w:val="5F445B14"/>
    <w:rsid w:val="6074712B"/>
    <w:rsid w:val="629B39CC"/>
    <w:rsid w:val="68806F4C"/>
    <w:rsid w:val="6E7A1E3D"/>
    <w:rsid w:val="6F10434C"/>
    <w:rsid w:val="724F6F75"/>
    <w:rsid w:val="739C0EB0"/>
    <w:rsid w:val="74F159FD"/>
    <w:rsid w:val="7AC965D9"/>
    <w:rsid w:val="7E5074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11</TotalTime>
  <ScaleCrop>false</ScaleCrop>
  <LinksUpToDate>false</LinksUpToDate>
  <CharactersWithSpaces>100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至鱼</cp:lastModifiedBy>
  <dcterms:modified xsi:type="dcterms:W3CDTF">2021-07-22T14:06:10Z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7B41792B6C2C4A4086AFA626F09BF482</vt:lpwstr>
  </property>
</Properties>
</file>