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w:t>
            </w:r>
            <w:r>
              <w:rPr>
                <w:sz w:val="24"/>
                <w:szCs w:val="24"/>
              </w:rPr>
              <w:t xml:space="preserve">  </w:t>
            </w:r>
            <w:r>
              <w:rPr>
                <w:rFonts w:hint="eastAsia"/>
                <w:sz w:val="24"/>
                <w:szCs w:val="24"/>
              </w:rPr>
              <w:t>主管领导：严新华    陪同人员：曹玉婷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林兵、石帆、</w:t>
            </w:r>
            <w:r>
              <w:rPr>
                <w:rFonts w:hint="eastAsia"/>
                <w:sz w:val="24"/>
                <w:szCs w:val="24"/>
              </w:rPr>
              <w:t>方小娥；审核时间：202</w:t>
            </w:r>
            <w:r>
              <w:rPr>
                <w:sz w:val="24"/>
                <w:szCs w:val="24"/>
              </w:rPr>
              <w:t>1</w:t>
            </w:r>
            <w:r>
              <w:rPr>
                <w:rFonts w:hint="eastAsia"/>
                <w:sz w:val="24"/>
                <w:szCs w:val="24"/>
                <w:lang w:val="en-US" w:eastAsia="zh-CN"/>
              </w:rPr>
              <w:t>年</w:t>
            </w:r>
            <w:r>
              <w:rPr>
                <w:sz w:val="24"/>
                <w:szCs w:val="24"/>
              </w:rPr>
              <w:t>6</w:t>
            </w:r>
            <w:r>
              <w:rPr>
                <w:rFonts w:hint="eastAsia"/>
                <w:sz w:val="24"/>
                <w:szCs w:val="24"/>
                <w:lang w:val="en-US" w:eastAsia="zh-CN"/>
              </w:rPr>
              <w:t>月</w:t>
            </w:r>
            <w:r>
              <w:rPr>
                <w:sz w:val="24"/>
                <w:szCs w:val="24"/>
              </w:rPr>
              <w:t>25</w:t>
            </w:r>
            <w:r>
              <w:rPr>
                <w:rFonts w:hint="eastAsia"/>
                <w:sz w:val="24"/>
                <w:szCs w:val="24"/>
                <w:lang w:val="en-US" w:eastAsia="zh-CN"/>
              </w:rPr>
              <w:t>~26日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ascii="宋体" w:hAnsi="宋体" w:cs="Arial"/>
                <w:szCs w:val="21"/>
              </w:rPr>
              <w:t>审核条款：QEO:5.3组织的岗位、职责和权限、6.2质量目标</w:t>
            </w:r>
          </w:p>
          <w:p>
            <w:pPr>
              <w:adjustRightInd w:val="0"/>
              <w:snapToGrid w:val="0"/>
              <w:spacing w:line="320" w:lineRule="exact"/>
              <w:ind w:right="105" w:rightChars="50"/>
              <w:textAlignment w:val="baseline"/>
              <w:rPr>
                <w:rFonts w:ascii="宋体" w:hAnsi="宋体" w:cs="Arial"/>
                <w:szCs w:val="21"/>
              </w:rPr>
            </w:pPr>
            <w:r>
              <w:rPr>
                <w:rFonts w:hint="eastAsia" w:ascii="宋体" w:hAnsi="宋体" w:cs="Arial"/>
                <w:szCs w:val="21"/>
              </w:rPr>
              <w:t xml:space="preserve">Q:7.1.3基础设施、7.1.4过程运行环境、8.5.1生产和服务提供的控制、8.5.4产品防护、8.5.5交付后的活动； </w:t>
            </w:r>
          </w:p>
          <w:p>
            <w:pPr>
              <w:rPr>
                <w:sz w:val="24"/>
                <w:szCs w:val="24"/>
                <w:highlight w:val="yellow"/>
              </w:rPr>
            </w:pPr>
            <w:r>
              <w:rPr>
                <w:rFonts w:hint="eastAsia" w:ascii="宋体" w:hAnsi="宋体" w:cs="Arial"/>
                <w:szCs w:val="21"/>
              </w:rPr>
              <w:t>EO:6.1.2环境因素辨识与评价、6.1.4措施的策划、8.1运行策划和控制、8.2应急准备和响应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r>
              <w:rPr>
                <w:rFonts w:hint="eastAsia"/>
              </w:rPr>
              <w:t>岗位、职责和权限</w:t>
            </w:r>
          </w:p>
        </w:tc>
        <w:tc>
          <w:tcPr>
            <w:tcW w:w="960" w:type="dxa"/>
          </w:tcPr>
          <w:p>
            <w:r>
              <w:rPr>
                <w:rFonts w:hint="eastAsia"/>
              </w:rPr>
              <w:t>QEO5.3</w:t>
            </w:r>
          </w:p>
        </w:tc>
        <w:tc>
          <w:tcPr>
            <w:tcW w:w="10004" w:type="dxa"/>
          </w:tcPr>
          <w:p>
            <w:pPr>
              <w:ind w:firstLine="420" w:firstLineChars="200"/>
              <w:rPr>
                <w:rFonts w:ascii="宋体" w:hAnsi="宋体" w:cs="Arial"/>
                <w:szCs w:val="21"/>
              </w:rPr>
            </w:pPr>
            <w:r>
              <w:rPr>
                <w:rFonts w:hint="eastAsia" w:ascii="宋体" w:hAnsi="宋体" w:cs="Arial"/>
                <w:szCs w:val="21"/>
              </w:rPr>
              <w:t>按</w:t>
            </w:r>
            <w:r>
              <w:rPr>
                <w:rFonts w:ascii="宋体" w:hAnsi="宋体" w:cs="Arial"/>
                <w:szCs w:val="21"/>
              </w:rPr>
              <w:t>QEO/ZY 004-2021</w:t>
            </w:r>
            <w:r>
              <w:rPr>
                <w:rFonts w:hint="eastAsia" w:ascii="宋体" w:hAnsi="宋体" w:cs="Arial"/>
                <w:szCs w:val="21"/>
              </w:rPr>
              <w:t>《岗位说明书》，公司制定岗位职责文件，技质部主要负责公司技术研发、测量设备和质量管理等。负责调试场所内的火灾、用电安全和机械伤害事故管理以及办公场所火灾、用电安全。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r>
              <w:rPr>
                <w:rFonts w:hint="eastAsia"/>
              </w:rPr>
              <w:t>质量目标</w:t>
            </w:r>
          </w:p>
        </w:tc>
        <w:tc>
          <w:tcPr>
            <w:tcW w:w="960" w:type="dxa"/>
          </w:tcPr>
          <w:p>
            <w:r>
              <w:rPr>
                <w:rFonts w:hint="eastAsia"/>
              </w:rPr>
              <w:t>QEO6.2</w:t>
            </w:r>
          </w:p>
        </w:tc>
        <w:tc>
          <w:tcPr>
            <w:tcW w:w="10004" w:type="dxa"/>
          </w:tcPr>
          <w:p>
            <w:pPr>
              <w:rPr>
                <w:rFonts w:ascii="宋体" w:hAnsi="宋体" w:cs="Arial"/>
                <w:szCs w:val="21"/>
              </w:rPr>
            </w:pPr>
            <w:r>
              <w:rPr>
                <w:rFonts w:hint="eastAsia" w:ascii="宋体" w:hAnsi="宋体" w:cs="Arial"/>
                <w:szCs w:val="21"/>
              </w:rPr>
              <w:t>生产目标有4项，1）生产设备完好率≥9</w:t>
            </w:r>
            <w:r>
              <w:rPr>
                <w:rFonts w:ascii="宋体" w:hAnsi="宋体" w:cs="Arial"/>
                <w:szCs w:val="21"/>
              </w:rPr>
              <w:t>0</w:t>
            </w:r>
            <w:r>
              <w:rPr>
                <w:rFonts w:hint="eastAsia" w:ascii="宋体" w:hAnsi="宋体" w:cs="Arial"/>
                <w:szCs w:val="21"/>
              </w:rPr>
              <w:t>%；2）生产任务完成及时率达到</w:t>
            </w:r>
            <w:r>
              <w:rPr>
                <w:rFonts w:ascii="宋体" w:hAnsi="宋体" w:cs="Arial"/>
                <w:szCs w:val="21"/>
              </w:rPr>
              <w:t>100</w:t>
            </w:r>
            <w:r>
              <w:rPr>
                <w:rFonts w:hint="eastAsia" w:ascii="宋体" w:hAnsi="宋体" w:cs="Arial"/>
                <w:szCs w:val="21"/>
              </w:rPr>
              <w:t>%；3）控制轻伤人数</w:t>
            </w:r>
          </w:p>
          <w:p>
            <w:pPr>
              <w:rPr>
                <w:rFonts w:ascii="宋体" w:hAnsi="宋体" w:cs="Arial"/>
                <w:szCs w:val="21"/>
              </w:rPr>
            </w:pPr>
            <w:r>
              <w:rPr>
                <w:rFonts w:hint="eastAsia" w:ascii="宋体" w:hAnsi="宋体" w:cs="Arial"/>
                <w:szCs w:val="21"/>
              </w:rPr>
              <w:t>低于1%;</w:t>
            </w:r>
            <w:r>
              <w:rPr>
                <w:rFonts w:ascii="宋体" w:hAnsi="宋体" w:cs="Arial"/>
                <w:szCs w:val="21"/>
              </w:rPr>
              <w:t>4</w:t>
            </w:r>
            <w:r>
              <w:rPr>
                <w:rFonts w:hint="eastAsia" w:ascii="宋体" w:hAnsi="宋体" w:cs="Arial"/>
                <w:szCs w:val="21"/>
              </w:rPr>
              <w:t>）固体废弃物收集处置率</w:t>
            </w:r>
            <w:r>
              <w:rPr>
                <w:rFonts w:ascii="宋体" w:hAnsi="宋体" w:cs="Arial"/>
                <w:szCs w:val="21"/>
              </w:rPr>
              <w:t>100%</w:t>
            </w:r>
            <w:r>
              <w:rPr>
                <w:rFonts w:hint="eastAsia" w:ascii="宋体" w:hAnsi="宋体" w:cs="Arial"/>
                <w:szCs w:val="21"/>
              </w:rPr>
              <w:t>。</w:t>
            </w:r>
          </w:p>
          <w:p>
            <w:pPr>
              <w:ind w:firstLine="420" w:firstLineChars="200"/>
              <w:rPr>
                <w:rFonts w:ascii="宋体" w:hAnsi="宋体" w:cs="Arial"/>
                <w:szCs w:val="21"/>
              </w:rPr>
            </w:pPr>
            <w:r>
              <w:rPr>
                <w:rFonts w:hint="eastAsia" w:ascii="宋体" w:hAnsi="宋体" w:cs="Arial"/>
                <w:szCs w:val="21"/>
              </w:rPr>
              <w:t>从2</w:t>
            </w:r>
            <w:r>
              <w:rPr>
                <w:rFonts w:ascii="宋体" w:hAnsi="宋体" w:cs="Arial"/>
                <w:szCs w:val="21"/>
              </w:rPr>
              <w:t>021</w:t>
            </w:r>
            <w:r>
              <w:rPr>
                <w:rFonts w:hint="eastAsia" w:ascii="宋体" w:hAnsi="宋体" w:cs="Arial"/>
                <w:szCs w:val="21"/>
              </w:rPr>
              <w:t>年第一季度考核情况来看，均已达到。</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r>
              <w:rPr>
                <w:rFonts w:hint="eastAsia"/>
              </w:rPr>
              <w:t>基础设施</w:t>
            </w:r>
          </w:p>
        </w:tc>
        <w:tc>
          <w:tcPr>
            <w:tcW w:w="960" w:type="dxa"/>
          </w:tcPr>
          <w:p>
            <w:r>
              <w:rPr>
                <w:rFonts w:hint="eastAsia"/>
              </w:rPr>
              <w:t>Q7.1.3</w:t>
            </w:r>
          </w:p>
        </w:tc>
        <w:tc>
          <w:tcPr>
            <w:tcW w:w="10004" w:type="dxa"/>
          </w:tcPr>
          <w:p>
            <w:pPr>
              <w:ind w:firstLine="420" w:firstLineChars="200"/>
            </w:pPr>
            <w:r>
              <w:rPr>
                <w:rFonts w:hint="eastAsia"/>
              </w:rPr>
              <w:t>查看现场，总面积大概</w:t>
            </w:r>
            <w:r>
              <w:t>11</w:t>
            </w:r>
            <w:r>
              <w:rPr>
                <w:rFonts w:hint="eastAsia"/>
              </w:rPr>
              <w:t>亩，设办公、生产、仓库、研发质检等区域；办公外场所地面为环氧坪，各个区域有明显的标识；现场按“5S”管理；区域护栏处贴“5S”管理要求。消防设施完整，有检查记录。</w:t>
            </w:r>
          </w:p>
          <w:p>
            <w:pPr>
              <w:ind w:firstLine="420" w:firstLineChars="200"/>
            </w:pPr>
            <w:r>
              <w:rPr>
                <w:rFonts w:hint="eastAsia"/>
              </w:rPr>
              <w:t>生产性及办公工作环境较为整洁，未发现杂物堆放情况。</w:t>
            </w:r>
          </w:p>
          <w:p>
            <w:r>
              <w:rPr>
                <w:rFonts w:hint="eastAsia"/>
              </w:rPr>
              <w:t>公司生产设备主要为</w:t>
            </w:r>
            <w:r>
              <w:rPr>
                <w:rFonts w:hint="eastAsia" w:ascii="宋体" w:hAnsi="宋体"/>
              </w:rPr>
              <w:t>包漆机</w:t>
            </w:r>
            <w:r>
              <w:rPr>
                <w:rFonts w:hint="eastAsia"/>
              </w:rPr>
              <w:t>、</w:t>
            </w:r>
            <w:r>
              <w:rPr>
                <w:rFonts w:hint="eastAsia" w:ascii="宋体" w:hAnsi="宋体"/>
              </w:rPr>
              <w:t>拉丝机、拉丝盘</w:t>
            </w:r>
            <w:r>
              <w:rPr>
                <w:rFonts w:hint="eastAsia"/>
              </w:rPr>
              <w:t>、</w:t>
            </w:r>
            <w:r>
              <w:rPr>
                <w:rFonts w:hint="eastAsia" w:ascii="宋体" w:hAnsi="宋体"/>
              </w:rPr>
              <w:t>冷焊机、叉车、</w:t>
            </w:r>
            <w:r>
              <w:t>三次催化燃烧</w:t>
            </w:r>
            <w:r>
              <w:rPr>
                <w:rFonts w:hint="eastAsia"/>
              </w:rPr>
              <w:t>处理装置等设备，满足5</w:t>
            </w:r>
            <w:r>
              <w:t>50T</w:t>
            </w:r>
            <w:r>
              <w:rPr>
                <w:rFonts w:hint="eastAsia"/>
              </w:rPr>
              <w:t>漆包线生产能力。</w:t>
            </w:r>
          </w:p>
          <w:p>
            <w:pPr>
              <w:ind w:firstLine="420" w:firstLineChars="200"/>
            </w:pPr>
            <w:r>
              <w:rPr>
                <w:rFonts w:hint="eastAsia"/>
              </w:rPr>
              <w:t xml:space="preserve">提供：叉车 </w:t>
            </w:r>
            <w:r>
              <w:t>1</w:t>
            </w:r>
            <w:r>
              <w:rPr>
                <w:rFonts w:hint="eastAsia"/>
              </w:rPr>
              <w:t>台，设备型号：</w:t>
            </w:r>
            <w:r>
              <w:t>CPCD30</w:t>
            </w:r>
            <w:r>
              <w:rPr>
                <w:rFonts w:hint="eastAsia"/>
              </w:rPr>
              <w:t>，提供年检报告，报告编号：C</w:t>
            </w:r>
            <w:r>
              <w:t>JD202102865</w:t>
            </w:r>
            <w:r>
              <w:rPr>
                <w:rFonts w:hint="eastAsia"/>
              </w:rPr>
              <w:t>，有效期至2</w:t>
            </w:r>
            <w:r>
              <w:t>022</w:t>
            </w:r>
            <w:r>
              <w:rPr>
                <w:rFonts w:hint="eastAsia"/>
              </w:rPr>
              <w:t>年</w:t>
            </w:r>
            <w:r>
              <w:t>03</w:t>
            </w:r>
            <w:r>
              <w:rPr>
                <w:rFonts w:hint="eastAsia"/>
              </w:rPr>
              <w:t>月，登记证编号：车1</w:t>
            </w:r>
            <w:r>
              <w:t>1</w:t>
            </w:r>
            <w:r>
              <w:rPr>
                <w:rFonts w:hint="eastAsia"/>
              </w:rPr>
              <w:t>浙E</w:t>
            </w:r>
            <w:r>
              <w:t>E01385</w:t>
            </w:r>
            <w:r>
              <w:rPr>
                <w:rFonts w:hint="eastAsia"/>
              </w:rPr>
              <w:t>（1</w:t>
            </w:r>
            <w:r>
              <w:t>8</w:t>
            </w:r>
            <w:r>
              <w:rPr>
                <w:rFonts w:hint="eastAsia"/>
              </w:rPr>
              <w:t>）</w:t>
            </w:r>
            <w:r>
              <w:t>;</w:t>
            </w:r>
          </w:p>
          <w:p>
            <w:r>
              <w:rPr>
                <w:rFonts w:hint="eastAsia"/>
              </w:rPr>
              <w:t xml:space="preserve"> </w:t>
            </w:r>
            <w:r>
              <w:t xml:space="preserve">     </w:t>
            </w:r>
            <w:r>
              <w:rPr>
                <w:rFonts w:hint="eastAsia"/>
              </w:rPr>
              <w:t>提供《生产设施维修计划》，规定了保养设备、维护项目/部位、维护要求、维护防护、保养时间等内容。</w:t>
            </w:r>
          </w:p>
          <w:p>
            <w:r>
              <w:rPr>
                <w:rFonts w:hint="eastAsia"/>
              </w:rPr>
              <w:t xml:space="preserve"> </w:t>
            </w:r>
            <w:r>
              <w:t xml:space="preserve"> </w:t>
            </w:r>
            <w:r>
              <w:rPr>
                <w:rFonts w:hint="eastAsia"/>
              </w:rPr>
              <w:t>抽查</w:t>
            </w:r>
            <w:r>
              <w:rPr>
                <w:rFonts w:hint="eastAsia" w:ascii="宋体" w:hAnsi="宋体"/>
              </w:rPr>
              <w:t>拉丝机，型号：CSF-22DA-25，</w:t>
            </w:r>
            <w:r>
              <w:rPr>
                <w:rFonts w:hint="eastAsia"/>
              </w:rPr>
              <w:t>保养记录，保养项目：润滑、导轮无杂质、皮带无磨损等项目，已在2</w:t>
            </w:r>
            <w:r>
              <w:t>021.3.18</w:t>
            </w:r>
            <w:r>
              <w:rPr>
                <w:rFonts w:hint="eastAsia"/>
              </w:rPr>
              <w:t>完成保养，保养人：严新华；</w:t>
            </w:r>
          </w:p>
          <w:p>
            <w:r>
              <w:rPr>
                <w:rFonts w:hint="eastAsia"/>
              </w:rPr>
              <w:t xml:space="preserve"> </w:t>
            </w:r>
            <w:r>
              <w:t xml:space="preserve">     </w:t>
            </w:r>
            <w:r>
              <w:rPr>
                <w:rFonts w:hint="eastAsia" w:ascii="宋体" w:hAnsi="宋体"/>
              </w:rPr>
              <w:t>包漆机，型号：RXH4000，</w:t>
            </w:r>
            <w:r>
              <w:rPr>
                <w:rFonts w:hint="eastAsia"/>
              </w:rPr>
              <w:t>保养记录，保养项目：转向导轮无杂物、水位水温、阀门完好性、更换毛</w:t>
            </w:r>
            <w:r>
              <w:rPr>
                <w:rFonts w:hint="eastAsia"/>
                <w:lang w:val="en-US" w:eastAsia="zh-CN"/>
              </w:rPr>
              <w:t>Y</w:t>
            </w:r>
            <w:r>
              <w:rPr>
                <w:rFonts w:hint="eastAsia"/>
              </w:rPr>
              <w:t>毡等，已在2</w:t>
            </w:r>
            <w:r>
              <w:t>021.4.10</w:t>
            </w:r>
            <w:r>
              <w:rPr>
                <w:rFonts w:hint="eastAsia"/>
              </w:rPr>
              <w:t>完成保养，保养人：严新华；</w:t>
            </w:r>
          </w:p>
          <w:p>
            <w:r>
              <w:rPr>
                <w:rFonts w:hint="eastAsia"/>
              </w:rPr>
              <w:t xml:space="preserve"> </w:t>
            </w:r>
            <w:r>
              <w:t xml:space="preserve">  </w:t>
            </w:r>
            <w:r>
              <w:rPr>
                <w:rFonts w:hint="eastAsia"/>
              </w:rPr>
              <w:t>提供拉丝盘，型号：</w:t>
            </w:r>
            <w:r>
              <w:t>500</w:t>
            </w:r>
            <w:r>
              <w:rPr>
                <w:rFonts w:hint="eastAsia"/>
              </w:rPr>
              <w:t>，保养记录，保养项目有：设备清洁、润滑等项目，均按要求保养。</w:t>
            </w:r>
          </w:p>
          <w:p>
            <w:pPr>
              <w:ind w:firstLine="630" w:firstLineChars="300"/>
            </w:pPr>
            <w:r>
              <w:rPr>
                <w:rFonts w:hint="eastAsia"/>
              </w:rPr>
              <w:t>模具加工为外包过程；信息沟通主要以电话、微信以及钉钉等系统；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r>
              <w:rPr>
                <w:rFonts w:hint="eastAsia" w:ascii="宋体" w:hAnsi="宋体" w:cs="Arial"/>
                <w:szCs w:val="21"/>
              </w:rPr>
              <w:t>过程运行环境</w:t>
            </w:r>
          </w:p>
        </w:tc>
        <w:tc>
          <w:tcPr>
            <w:tcW w:w="960" w:type="dxa"/>
          </w:tcPr>
          <w:p>
            <w:r>
              <w:rPr>
                <w:rFonts w:hint="eastAsia" w:ascii="宋体" w:hAnsi="宋体" w:cs="Arial"/>
                <w:szCs w:val="21"/>
              </w:rPr>
              <w:t>Q7.1.4</w:t>
            </w:r>
          </w:p>
        </w:tc>
        <w:tc>
          <w:tcPr>
            <w:tcW w:w="10004" w:type="dxa"/>
          </w:tcPr>
          <w:p>
            <w:pPr>
              <w:ind w:firstLine="420" w:firstLineChars="200"/>
            </w:pPr>
            <w:r>
              <w:rPr>
                <w:rFonts w:hint="eastAsia"/>
              </w:rPr>
              <w:t>公司生产环境按“5S”管理；区域护栏处贴“5S”管理要求，地面为环氧坪，消防设施完整，有检查记录。</w:t>
            </w:r>
          </w:p>
          <w:p>
            <w:pPr>
              <w:ind w:firstLine="420" w:firstLineChars="200"/>
            </w:pPr>
            <w:r>
              <w:rPr>
                <w:rFonts w:hint="eastAsia"/>
              </w:rPr>
              <w:t>满足生产和组装运行的环境要求。</w:t>
            </w:r>
          </w:p>
          <w:p>
            <w:pPr>
              <w:ind w:firstLine="420" w:firstLineChars="200"/>
            </w:pPr>
            <w:r>
              <w:rPr>
                <w:rFonts w:hint="eastAsia"/>
              </w:rPr>
              <w:t>社会自动化需求环境适合公司业务发展；公司每天上班召开班会，生产工艺对温度要求不高。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生产和服务提供的控制</w:t>
            </w:r>
          </w:p>
        </w:tc>
        <w:tc>
          <w:tcPr>
            <w:tcW w:w="960" w:type="dxa"/>
          </w:tcPr>
          <w:p>
            <w:pPr>
              <w:rPr>
                <w:rFonts w:ascii="宋体" w:hAnsi="宋体" w:cs="Arial"/>
                <w:szCs w:val="21"/>
              </w:rPr>
            </w:pPr>
            <w:r>
              <w:rPr>
                <w:rFonts w:hint="eastAsia" w:ascii="宋体" w:hAnsi="宋体" w:cs="Arial"/>
                <w:szCs w:val="21"/>
              </w:rPr>
              <w:t>Q8.5.1</w:t>
            </w:r>
          </w:p>
        </w:tc>
        <w:tc>
          <w:tcPr>
            <w:tcW w:w="10004" w:type="dxa"/>
          </w:tcPr>
          <w:p>
            <w:pPr>
              <w:spacing w:line="276" w:lineRule="auto"/>
              <w:ind w:firstLine="420" w:firstLineChars="200"/>
            </w:pPr>
            <w:r>
              <w:rPr>
                <w:rFonts w:hint="eastAsia"/>
              </w:rPr>
              <w:t xml:space="preserve">公司制定了《工序流转卡》、《制造工艺卡（指导书）》《产品检验规程》（含进货检验、过程检验和出厂检验）等能够指导生产。目前产品加工工艺成熟，产品质量稳定，能确保正常的产品实现。对于新产品/新材料/新工艺等项目，按文件要求规定进行策划、实施。 </w:t>
            </w:r>
          </w:p>
          <w:p>
            <w:pPr>
              <w:spacing w:line="276" w:lineRule="auto"/>
              <w:ind w:firstLine="420" w:firstLineChars="200"/>
            </w:pPr>
            <w:r>
              <w:rPr>
                <w:rFonts w:hint="eastAsia"/>
              </w:rPr>
              <w:t xml:space="preserve"> 工艺流程为：</w:t>
            </w:r>
          </w:p>
          <w:p>
            <w:pPr>
              <w:spacing w:line="276" w:lineRule="auto"/>
              <w:ind w:firstLine="480" w:firstLineChars="200"/>
              <w:rPr>
                <w:rFonts w:ascii="楷体" w:hAnsi="楷体" w:eastAsia="楷体"/>
                <w:sz w:val="24"/>
                <w:szCs w:val="24"/>
              </w:rPr>
            </w:pPr>
            <w:r>
              <w:rPr>
                <w:rFonts w:hint="eastAsia" w:ascii="楷体" w:hAnsi="楷体" w:eastAsia="楷体"/>
                <w:sz w:val="24"/>
                <w:szCs w:val="24"/>
              </w:rPr>
              <mc:AlternateContent>
                <mc:Choice Requires="wps">
                  <w:drawing>
                    <wp:anchor distT="0" distB="0" distL="114300" distR="114300" simplePos="0" relativeHeight="251666432" behindDoc="0" locked="0" layoutInCell="1" allowOverlap="1">
                      <wp:simplePos x="0" y="0"/>
                      <wp:positionH relativeFrom="column">
                        <wp:posOffset>4323080</wp:posOffset>
                      </wp:positionH>
                      <wp:positionV relativeFrom="paragraph">
                        <wp:posOffset>116840</wp:posOffset>
                      </wp:positionV>
                      <wp:extent cx="231775" cy="0"/>
                      <wp:effectExtent l="0" t="76200" r="15875" b="95250"/>
                      <wp:wrapNone/>
                      <wp:docPr id="3" name="直接箭头连接符 3"/>
                      <wp:cNvGraphicFramePr/>
                      <a:graphic xmlns:a="http://schemas.openxmlformats.org/drawingml/2006/main">
                        <a:graphicData uri="http://schemas.microsoft.com/office/word/2010/wordprocessingShape">
                          <wps:wsp>
                            <wps:cNvCnPr/>
                            <wps:spPr>
                              <a:xfrm>
                                <a:off x="0" y="0"/>
                                <a:ext cx="231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0.4pt;margin-top:9.2pt;height:0pt;width:18.25pt;z-index:251666432;mso-width-relative:page;mso-height-relative:page;" filled="f" stroked="t" coordsize="21600,21600" o:gfxdata="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tPin9gAAAAJAQAADwAA&#10;AAAAAAABACAAAAAiAAAAZHJzL2Rvd25yZXYueG1sUEsBAhQAFAAAAAgAh07iQHRj/LEWAgAAAgQA&#10;AA4AAAAAAAAAAQAgAAAAJwEAAGRycy9lMm9Eb2MueG1sUEsFBgAAAAAGAAYAWQEAAK8FAAAAAA==&#10;">
                      <v:fill on="f" focussize="0,0"/>
                      <v:stroke color="#4A7EBB [3204]" joinstyle="round" endarrow="block"/>
                      <v:imagedata o:title=""/>
                      <o:lock v:ext="edit" aspectratio="f"/>
                    </v:shape>
                  </w:pict>
                </mc:Fallback>
              </mc:AlternateContent>
            </w:r>
            <w:r>
              <w:rPr>
                <w:rFonts w:hint="eastAsia" w:ascii="楷体" w:hAnsi="楷体" w:eastAsia="楷体"/>
                <w:sz w:val="24"/>
                <w:szCs w:val="24"/>
              </w:rPr>
              <mc:AlternateContent>
                <mc:Choice Requires="wps">
                  <w:drawing>
                    <wp:anchor distT="0" distB="0" distL="114300" distR="114300" simplePos="0" relativeHeight="251665408" behindDoc="0" locked="0" layoutInCell="1" allowOverlap="1">
                      <wp:simplePos x="0" y="0"/>
                      <wp:positionH relativeFrom="column">
                        <wp:posOffset>3624580</wp:posOffset>
                      </wp:positionH>
                      <wp:positionV relativeFrom="paragraph">
                        <wp:posOffset>121285</wp:posOffset>
                      </wp:positionV>
                      <wp:extent cx="231775" cy="0"/>
                      <wp:effectExtent l="0" t="76200" r="15875" b="95250"/>
                      <wp:wrapNone/>
                      <wp:docPr id="12" name="直接箭头连接符 12"/>
                      <wp:cNvGraphicFramePr/>
                      <a:graphic xmlns:a="http://schemas.openxmlformats.org/drawingml/2006/main">
                        <a:graphicData uri="http://schemas.microsoft.com/office/word/2010/wordprocessingShape">
                          <wps:wsp>
                            <wps:cNvCnPr/>
                            <wps:spPr>
                              <a:xfrm>
                                <a:off x="0" y="0"/>
                                <a:ext cx="231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5.4pt;margin-top:9.55pt;height:0pt;width:18.25pt;z-index:251665408;mso-width-relative:page;mso-height-relative:page;" filled="f" stroked="t" coordsize="21600,21600" o:gfxdata="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bNkOHYAAAACQEAAA8A&#10;AAAAAAAAAQAgAAAAIgAAAGRycy9kb3ducmV2LnhtbFBLAQIUABQAAAAIAIdO4kAtMlQnFwIAAAQE&#10;AAAOAAAAAAAAAAEAIAAAACcBAABkcnMvZTJvRG9jLnhtbFBLBQYAAAAABgAGAFkBAACwBQAAAAA=&#10;">
                      <v:fill on="f" focussize="0,0"/>
                      <v:stroke color="#4A7EBB [3204]" joinstyle="round" endarrow="block"/>
                      <v:imagedata o:title=""/>
                      <o:lock v:ext="edit" aspectratio="f"/>
                    </v:shape>
                  </w:pict>
                </mc:Fallback>
              </mc:AlternateContent>
            </w:r>
            <w:r>
              <w:rPr>
                <w:rFonts w:hint="eastAsia" w:ascii="楷体" w:hAnsi="楷体" w:eastAsia="楷体"/>
                <w:sz w:val="24"/>
                <w:szCs w:val="24"/>
              </w:rPr>
              <mc:AlternateContent>
                <mc:Choice Requires="wps">
                  <w:drawing>
                    <wp:anchor distT="0" distB="0" distL="114300" distR="114300" simplePos="0" relativeHeight="251663360" behindDoc="0" locked="0" layoutInCell="1" allowOverlap="1">
                      <wp:simplePos x="0" y="0"/>
                      <wp:positionH relativeFrom="column">
                        <wp:posOffset>2978785</wp:posOffset>
                      </wp:positionH>
                      <wp:positionV relativeFrom="paragraph">
                        <wp:posOffset>137795</wp:posOffset>
                      </wp:positionV>
                      <wp:extent cx="231775" cy="0"/>
                      <wp:effectExtent l="0" t="76200" r="15875" b="95250"/>
                      <wp:wrapNone/>
                      <wp:docPr id="11" name="直接箭头连接符 11"/>
                      <wp:cNvGraphicFramePr/>
                      <a:graphic xmlns:a="http://schemas.openxmlformats.org/drawingml/2006/main">
                        <a:graphicData uri="http://schemas.microsoft.com/office/word/2010/wordprocessingShape">
                          <wps:wsp>
                            <wps:cNvCnPr/>
                            <wps:spPr>
                              <a:xfrm>
                                <a:off x="0" y="0"/>
                                <a:ext cx="231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55pt;margin-top:10.85pt;height:0pt;width:18.25pt;z-index:251663360;mso-width-relative:page;mso-height-relative:page;" filled="f" stroked="t" coordsize="21600,21600" o:gfxdata="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c9iD2QAAAAkBAAAP&#10;AAAAAAAAAAEAIAAAACIAAABkcnMvZG93bnJldi54bWxQSwECFAAUAAAACACHTuJAp/UnwBcCAAAE&#10;BAAADgAAAAAAAAABACAAAAAoAQAAZHJzL2Uyb0RvYy54bWxQSwUGAAAAAAYABgBZAQAAsQUAAAAA&#10;">
                      <v:fill on="f" focussize="0,0"/>
                      <v:stroke color="#4A7EBB [3204]" joinstyle="round" endarrow="block"/>
                      <v:imagedata o:title=""/>
                      <o:lock v:ext="edit" aspectratio="f"/>
                    </v:shape>
                  </w:pict>
                </mc:Fallback>
              </mc:AlternateContent>
            </w:r>
            <w:r>
              <w:rPr>
                <w:rFonts w:hint="eastAsia" w:ascii="楷体" w:hAnsi="楷体" w:eastAsia="楷体"/>
                <w:sz w:val="24"/>
                <w:szCs w:val="24"/>
              </w:rPr>
              <mc:AlternateContent>
                <mc:Choice Requires="wps">
                  <w:drawing>
                    <wp:anchor distT="0" distB="0" distL="114300" distR="114300" simplePos="0" relativeHeight="251661312" behindDoc="0" locked="0" layoutInCell="1" allowOverlap="1">
                      <wp:simplePos x="0" y="0"/>
                      <wp:positionH relativeFrom="column">
                        <wp:posOffset>1740535</wp:posOffset>
                      </wp:positionH>
                      <wp:positionV relativeFrom="paragraph">
                        <wp:posOffset>123825</wp:posOffset>
                      </wp:positionV>
                      <wp:extent cx="231775" cy="0"/>
                      <wp:effectExtent l="0" t="76200" r="15875" b="95250"/>
                      <wp:wrapNone/>
                      <wp:docPr id="8" name="直接箭头连接符 8"/>
                      <wp:cNvGraphicFramePr/>
                      <a:graphic xmlns:a="http://schemas.openxmlformats.org/drawingml/2006/main">
                        <a:graphicData uri="http://schemas.microsoft.com/office/word/2010/wordprocessingShape">
                          <wps:wsp>
                            <wps:cNvCnPr/>
                            <wps:spPr>
                              <a:xfrm>
                                <a:off x="0" y="0"/>
                                <a:ext cx="231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7.05pt;margin-top:9.75pt;height:0pt;width:18.25pt;z-index:251661312;mso-width-relative:page;mso-height-relative:page;" filled="f" stroked="t" coordsize="21600,21600" o:gfxdata="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LNRRPYAAAACQEAAA8A&#10;AAAAAAAAAQAgAAAAIgAAAGRycy9kb3ducmV2LnhtbFBLAQIUABQAAAAIAIdO4kBVVjCUFwIAAAIE&#10;AAAOAAAAAAAAAAEAIAAAACcBAABkcnMvZTJvRG9jLnhtbFBLBQYAAAAABgAGAFkBAACwBQAAAAA=&#10;">
                      <v:fill on="f" focussize="0,0"/>
                      <v:stroke color="#4A7EBB [3204]" joinstyle="round" endarrow="block"/>
                      <v:imagedata o:title=""/>
                      <o:lock v:ext="edit" aspectratio="f"/>
                    </v:shape>
                  </w:pict>
                </mc:Fallback>
              </mc:AlternateContent>
            </w:r>
            <w:r>
              <w:rPr>
                <w:rFonts w:hint="eastAsia" w:ascii="楷体" w:hAnsi="楷体" w:eastAsia="楷体"/>
                <w:sz w:val="24"/>
                <w:szCs w:val="24"/>
              </w:rPr>
              <mc:AlternateContent>
                <mc:Choice Requires="wps">
                  <w:drawing>
                    <wp:anchor distT="0" distB="0" distL="114300" distR="114300" simplePos="0" relativeHeight="251662336" behindDoc="0" locked="0" layoutInCell="1" allowOverlap="1">
                      <wp:simplePos x="0" y="0"/>
                      <wp:positionH relativeFrom="column">
                        <wp:posOffset>2350135</wp:posOffset>
                      </wp:positionH>
                      <wp:positionV relativeFrom="paragraph">
                        <wp:posOffset>106680</wp:posOffset>
                      </wp:positionV>
                      <wp:extent cx="231775" cy="0"/>
                      <wp:effectExtent l="0" t="76200" r="15875" b="95250"/>
                      <wp:wrapNone/>
                      <wp:docPr id="9" name="直接箭头连接符 9"/>
                      <wp:cNvGraphicFramePr/>
                      <a:graphic xmlns:a="http://schemas.openxmlformats.org/drawingml/2006/main">
                        <a:graphicData uri="http://schemas.microsoft.com/office/word/2010/wordprocessingShape">
                          <wps:wsp>
                            <wps:cNvCnPr/>
                            <wps:spPr>
                              <a:xfrm>
                                <a:off x="0" y="0"/>
                                <a:ext cx="231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5.05pt;margin-top:8.4pt;height:0pt;width:18.25pt;z-index:251662336;mso-width-relative:page;mso-height-relative:page;" filled="f" stroked="t" coordsize="21600,21600" o:gfxdata="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Cs401wAAAAkBAAAPAAAA&#10;AAAAAAEAIAAAACIAAABkcnMvZG93bnJldi54bWxQSwECFAAUAAAACACHTuJAfsVDVRYCAAACBAAA&#10;DgAAAAAAAAABACAAAAAmAQAAZHJzL2Uyb0RvYy54bWxQSwUGAAAAAAYABgBZAQAArgUAAAAA&#10;">
                      <v:fill on="f" focussize="0,0"/>
                      <v:stroke color="#4A7EBB [3204]" joinstyle="round" endarrow="block"/>
                      <v:imagedata o:title=""/>
                      <o:lock v:ext="edit" aspectratio="f"/>
                    </v:shape>
                  </w:pict>
                </mc:Fallback>
              </mc:AlternateContent>
            </w:r>
            <w:r>
              <w:rPr>
                <w:rFonts w:hint="eastAsia" w:ascii="楷体" w:hAnsi="楷体" w:eastAsia="楷体"/>
                <w:sz w:val="24"/>
                <w:szCs w:val="24"/>
              </w:rPr>
              <mc:AlternateContent>
                <mc:Choice Requires="wps">
                  <w:drawing>
                    <wp:anchor distT="0" distB="0" distL="114300" distR="114300" simplePos="0" relativeHeight="251660288" behindDoc="0" locked="0" layoutInCell="1" allowOverlap="1">
                      <wp:simplePos x="0" y="0"/>
                      <wp:positionH relativeFrom="column">
                        <wp:posOffset>1178560</wp:posOffset>
                      </wp:positionH>
                      <wp:positionV relativeFrom="paragraph">
                        <wp:posOffset>111125</wp:posOffset>
                      </wp:positionV>
                      <wp:extent cx="232410" cy="0"/>
                      <wp:effectExtent l="0" t="76200" r="15875" b="95250"/>
                      <wp:wrapNone/>
                      <wp:docPr id="6" name="直接箭头连接符 6"/>
                      <wp:cNvGraphicFramePr/>
                      <a:graphic xmlns:a="http://schemas.openxmlformats.org/drawingml/2006/main">
                        <a:graphicData uri="http://schemas.microsoft.com/office/word/2010/wordprocessingShape">
                          <wps:wsp>
                            <wps:cNvCnPr/>
                            <wps:spPr>
                              <a:xfrm>
                                <a:off x="0" y="0"/>
                                <a:ext cx="23211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2.8pt;margin-top:8.75pt;height:0pt;width:18.3pt;z-index:251660288;mso-width-relative:page;mso-height-relative:page;" filled="f" stroked="t" coordsize="21600,21600" o:gfxdata="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8T9u9cAAAAJAQAADwAA&#10;AAAAAAABACAAAAAiAAAAZHJzL2Rvd25yZXYueG1sUEsBAhQAFAAAAAgAh07iQM1GQ8UXAgAAAgQA&#10;AA4AAAAAAAAAAQAgAAAAJgEAAGRycy9lMm9Eb2MueG1sUEsFBgAAAAAGAAYAWQEAAK8FAAAAAA==&#10;">
                      <v:fill on="f" focussize="0,0"/>
                      <v:stroke color="#4A7EBB [3204]" joinstyle="round" endarrow="block"/>
                      <v:imagedata o:title=""/>
                      <o:lock v:ext="edit" aspectratio="f"/>
                    </v:shape>
                  </w:pict>
                </mc:Fallback>
              </mc:AlternateContent>
            </w:r>
            <w:r>
              <w:rPr>
                <w:rFonts w:hint="eastAsia" w:ascii="楷体" w:hAnsi="楷体" w:eastAsia="楷体"/>
                <w:sz w:val="24"/>
                <w:szCs w:val="24"/>
              </w:rPr>
              <mc:AlternateContent>
                <mc:Choice Requires="wps">
                  <w:drawing>
                    <wp:anchor distT="0" distB="0" distL="114300" distR="114300" simplePos="0" relativeHeight="251659264" behindDoc="0" locked="0" layoutInCell="1" allowOverlap="1">
                      <wp:simplePos x="0" y="0"/>
                      <wp:positionH relativeFrom="column">
                        <wp:posOffset>603250</wp:posOffset>
                      </wp:positionH>
                      <wp:positionV relativeFrom="paragraph">
                        <wp:posOffset>109220</wp:posOffset>
                      </wp:positionV>
                      <wp:extent cx="232410" cy="0"/>
                      <wp:effectExtent l="0" t="76200" r="15875" b="95250"/>
                      <wp:wrapNone/>
                      <wp:docPr id="5" name="直接箭头连接符 5"/>
                      <wp:cNvGraphicFramePr/>
                      <a:graphic xmlns:a="http://schemas.openxmlformats.org/drawingml/2006/main">
                        <a:graphicData uri="http://schemas.microsoft.com/office/word/2010/wordprocessingShape">
                          <wps:wsp>
                            <wps:cNvCnPr/>
                            <wps:spPr>
                              <a:xfrm>
                                <a:off x="0" y="0"/>
                                <a:ext cx="23211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7.5pt;margin-top:8.6pt;height:0pt;width:18.3pt;z-index:251659264;mso-width-relative:page;mso-height-relative:page;" filled="f" stroked="t" coordsize="21600,21600" o:gfxdata="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7AbrtcAAAAIAQAADwAA&#10;AAAAAAABACAAAAAiAAAAZHJzL2Rvd25yZXYueG1sUEsBAhQAFAAAAAgAh07iQPH1pl0XAgAAAgQA&#10;AA4AAAAAAAAAAQAgAAAAJgEAAGRycy9lMm9Eb2MueG1sUEsFBgAAAAAGAAYAWQEAAK8FAAAAAA==&#10;">
                      <v:fill on="f" focussize="0,0"/>
                      <v:stroke color="#4A7EBB [3204]" joinstyle="round" endarrow="block"/>
                      <v:imagedata o:title=""/>
                      <o:lock v:ext="edit" aspectratio="f"/>
                    </v:shape>
                  </w:pict>
                </mc:Fallback>
              </mc:AlternateContent>
            </w:r>
            <w:r>
              <w:rPr>
                <w:rFonts w:hint="eastAsia" w:ascii="楷体" w:hAnsi="楷体" w:eastAsia="楷体"/>
                <w:sz w:val="24"/>
                <w:szCs w:val="24"/>
              </w:rPr>
              <w:t xml:space="preserve">铜线 </w:t>
            </w:r>
            <w:r>
              <w:rPr>
                <w:rFonts w:ascii="楷体" w:hAnsi="楷体" w:eastAsia="楷体"/>
                <w:sz w:val="24"/>
                <w:szCs w:val="24"/>
              </w:rPr>
              <w:t xml:space="preserve">  </w:t>
            </w:r>
            <w:r>
              <w:rPr>
                <w:rFonts w:hint="eastAsia" w:ascii="楷体" w:hAnsi="楷体" w:eastAsia="楷体"/>
                <w:sz w:val="24"/>
                <w:szCs w:val="24"/>
              </w:rPr>
              <w:t>拉丝</w:t>
            </w:r>
            <w:r>
              <w:rPr>
                <w:rFonts w:ascii="楷体" w:hAnsi="楷体" w:eastAsia="楷体"/>
                <w:sz w:val="24"/>
                <w:szCs w:val="24"/>
              </w:rPr>
              <w:t xml:space="preserve">   </w:t>
            </w:r>
            <w:r>
              <w:rPr>
                <w:rFonts w:hint="eastAsia" w:ascii="楷体" w:hAnsi="楷体" w:eastAsia="楷体"/>
                <w:sz w:val="24"/>
                <w:szCs w:val="24"/>
              </w:rPr>
              <w:t xml:space="preserve"> 检测</w:t>
            </w:r>
            <w:r>
              <w:rPr>
                <w:rFonts w:ascii="楷体" w:hAnsi="楷体" w:eastAsia="楷体"/>
                <w:sz w:val="24"/>
                <w:szCs w:val="24"/>
              </w:rPr>
              <w:t xml:space="preserve">   </w:t>
            </w:r>
            <w:r>
              <w:rPr>
                <w:rFonts w:hint="eastAsia" w:ascii="楷体" w:hAnsi="楷体" w:eastAsia="楷体"/>
                <w:sz w:val="24"/>
                <w:szCs w:val="24"/>
              </w:rPr>
              <w:t xml:space="preserve">漆包 </w:t>
            </w:r>
            <w:r>
              <w:rPr>
                <w:rFonts w:ascii="楷体" w:hAnsi="楷体" w:eastAsia="楷体"/>
                <w:sz w:val="24"/>
                <w:szCs w:val="24"/>
              </w:rPr>
              <w:t xml:space="preserve">    </w:t>
            </w:r>
            <w:r>
              <w:rPr>
                <w:rFonts w:hint="eastAsia" w:ascii="楷体" w:hAnsi="楷体" w:eastAsia="楷体"/>
                <w:sz w:val="24"/>
                <w:szCs w:val="24"/>
              </w:rPr>
              <w:t xml:space="preserve">收线 </w:t>
            </w:r>
            <w:r>
              <w:rPr>
                <w:rFonts w:ascii="楷体" w:hAnsi="楷体" w:eastAsia="楷体"/>
                <w:sz w:val="24"/>
                <w:szCs w:val="24"/>
              </w:rPr>
              <w:t xml:space="preserve">   </w:t>
            </w:r>
            <w:r>
              <w:rPr>
                <w:rFonts w:hint="eastAsia" w:ascii="楷体" w:hAnsi="楷体" w:eastAsia="楷体"/>
                <w:sz w:val="24"/>
                <w:szCs w:val="24"/>
              </w:rPr>
              <w:t>检验</w:t>
            </w:r>
            <w:r>
              <w:rPr>
                <w:rFonts w:ascii="楷体" w:hAnsi="楷体" w:eastAsia="楷体"/>
                <w:sz w:val="24"/>
                <w:szCs w:val="24"/>
              </w:rPr>
              <w:t xml:space="preserve">     </w:t>
            </w:r>
            <w:r>
              <w:rPr>
                <w:rFonts w:hint="eastAsia" w:ascii="楷体" w:hAnsi="楷体" w:eastAsia="楷体"/>
                <w:sz w:val="24"/>
                <w:szCs w:val="24"/>
              </w:rPr>
              <w:t>称重</w:t>
            </w:r>
            <w:r>
              <w:rPr>
                <w:rFonts w:ascii="楷体" w:hAnsi="楷体" w:eastAsia="楷体"/>
                <w:sz w:val="24"/>
                <w:szCs w:val="24"/>
              </w:rPr>
              <w:t xml:space="preserve">     </w:t>
            </w:r>
            <w:r>
              <w:rPr>
                <w:rFonts w:hint="eastAsia" w:ascii="楷体" w:hAnsi="楷体" w:eastAsia="楷体"/>
                <w:sz w:val="24"/>
                <w:szCs w:val="24"/>
              </w:rPr>
              <w:t>入库</w:t>
            </w:r>
          </w:p>
          <w:p>
            <w:pPr>
              <w:spacing w:line="276" w:lineRule="auto"/>
              <w:ind w:firstLine="480" w:firstLineChars="200"/>
              <w:rPr>
                <w:rFonts w:ascii="楷体" w:hAnsi="楷体" w:eastAsia="楷体"/>
                <w:sz w:val="24"/>
                <w:szCs w:val="24"/>
              </w:rPr>
            </w:pPr>
            <w:r>
              <w:rPr>
                <w:rFonts w:hint="eastAsia" w:ascii="楷体" w:hAnsi="楷体" w:eastAsia="楷体"/>
                <w:sz w:val="24"/>
                <w:szCs w:val="24"/>
              </w:rPr>
              <w:t xml:space="preserve"> </w:t>
            </w:r>
            <w:r>
              <w:rPr>
                <w:rFonts w:ascii="楷体" w:hAnsi="楷体" w:eastAsia="楷体"/>
                <w:sz w:val="24"/>
                <w:szCs w:val="24"/>
              </w:rPr>
              <w:t xml:space="preserve"> </w:t>
            </w:r>
          </w:p>
          <w:p>
            <w:pPr>
              <w:spacing w:line="276" w:lineRule="auto"/>
              <w:ind w:firstLine="420" w:firstLineChars="200"/>
            </w:pPr>
            <w:r>
              <w:rPr>
                <w:rFonts w:hint="eastAsia"/>
              </w:rPr>
              <w:t>生产计划的控制：公司生产按顾客订单、库存等情况进行编制生产计划，车间分产品分配到各生产线。</w:t>
            </w:r>
          </w:p>
          <w:p>
            <w:pPr>
              <w:spacing w:line="276" w:lineRule="auto"/>
              <w:ind w:firstLine="420" w:firstLineChars="200"/>
            </w:pPr>
            <w:r>
              <w:rPr>
                <w:rFonts w:hint="eastAsia"/>
              </w:rPr>
              <w:t>生产过程中使用的设备：</w:t>
            </w:r>
            <w:r>
              <w:rPr>
                <w:rFonts w:hint="eastAsia" w:ascii="宋体" w:hAnsi="宋体"/>
              </w:rPr>
              <w:t>包漆机</w:t>
            </w:r>
            <w:r>
              <w:rPr>
                <w:rFonts w:hint="eastAsia"/>
              </w:rPr>
              <w:t>、</w:t>
            </w:r>
            <w:r>
              <w:rPr>
                <w:rFonts w:hint="eastAsia" w:ascii="宋体" w:hAnsi="宋体"/>
              </w:rPr>
              <w:t>拉丝机、拉丝盘</w:t>
            </w:r>
            <w:r>
              <w:rPr>
                <w:rFonts w:hint="eastAsia"/>
              </w:rPr>
              <w:t>、</w:t>
            </w:r>
            <w:r>
              <w:rPr>
                <w:rFonts w:hint="eastAsia" w:ascii="宋体" w:hAnsi="宋体"/>
              </w:rPr>
              <w:t>冷焊机、叉车、</w:t>
            </w:r>
            <w:r>
              <w:t>三次催化燃烧</w:t>
            </w:r>
            <w:r>
              <w:rPr>
                <w:rFonts w:hint="eastAsia"/>
              </w:rPr>
              <w:t>处理装置等，以上生产设备配置适宜，能确保生产和服务的实现。</w:t>
            </w:r>
          </w:p>
          <w:p>
            <w:pPr>
              <w:spacing w:line="276" w:lineRule="auto"/>
              <w:ind w:firstLine="420" w:firstLineChars="200"/>
            </w:pPr>
            <w:r>
              <w:rPr>
                <w:rFonts w:hint="eastAsia"/>
              </w:rPr>
              <w:t>主要检测设备有：外径千分尺、</w:t>
            </w:r>
            <w:r>
              <w:t>激光外径测量仪</w:t>
            </w:r>
            <w:r>
              <w:rPr>
                <w:rFonts w:hint="eastAsia"/>
              </w:rPr>
              <w:t>、数字直流电桥、</w:t>
            </w:r>
            <w:r>
              <w:t>伸长率试验仪</w:t>
            </w:r>
            <w:r>
              <w:rPr>
                <w:rFonts w:hint="eastAsia"/>
              </w:rPr>
              <w:t>、</w:t>
            </w:r>
            <w:r>
              <w:t>漆包线</w:t>
            </w:r>
            <w:r>
              <w:rPr>
                <w:rFonts w:hint="eastAsia"/>
              </w:rPr>
              <w:t>电压</w:t>
            </w:r>
            <w:r>
              <w:t>试验仪</w:t>
            </w:r>
            <w:r>
              <w:rPr>
                <w:rFonts w:hint="eastAsia"/>
              </w:rPr>
              <w:t>、</w:t>
            </w:r>
            <w:r>
              <w:t>直焊性试验仪</w:t>
            </w:r>
            <w:r>
              <w:rPr>
                <w:rFonts w:hint="eastAsia"/>
              </w:rPr>
              <w:t>、</w:t>
            </w:r>
            <w:r>
              <w:t>急拉断试验仪</w:t>
            </w:r>
            <w:r>
              <w:rPr>
                <w:rFonts w:hint="eastAsia"/>
              </w:rPr>
              <w:t>、</w:t>
            </w:r>
            <w:r>
              <w:t>数显电热鼓风干燥箱</w:t>
            </w:r>
            <w:r>
              <w:rPr>
                <w:rFonts w:hint="eastAsia"/>
              </w:rPr>
              <w:t>、</w:t>
            </w:r>
            <w:r>
              <w:t>千分尺</w:t>
            </w:r>
            <w:r>
              <w:rPr>
                <w:rFonts w:hint="eastAsia"/>
              </w:rPr>
              <w:t>等，检测设备的配置能确保生产检测活动的实施，各检测设备均已经过了外部机构校准。</w:t>
            </w:r>
          </w:p>
          <w:p>
            <w:pPr>
              <w:spacing w:line="276" w:lineRule="auto"/>
              <w:ind w:firstLine="420" w:firstLineChars="200"/>
            </w:pPr>
            <w:r>
              <w:rPr>
                <w:rFonts w:hint="eastAsia"/>
              </w:rPr>
              <w:t>公司已按产品检验规程实施各类产品的检验工作，公司各类检验和监视活动实施正常，能力具备，检验人员具有能力，已经过公司培训考核合格。</w:t>
            </w:r>
          </w:p>
          <w:p>
            <w:pPr>
              <w:spacing w:line="276" w:lineRule="auto"/>
              <w:ind w:firstLine="420" w:firstLineChars="200"/>
            </w:pPr>
            <w:r>
              <w:rPr>
                <w:rFonts w:hint="eastAsia"/>
              </w:rPr>
              <w:t>公司产品经过出公司检验合格后交付顾客并由销售人员与顾客进行沟通，主要对产品的使用情况进行沟通。</w:t>
            </w:r>
          </w:p>
          <w:p>
            <w:pPr>
              <w:spacing w:line="276" w:lineRule="auto"/>
              <w:ind w:firstLine="420" w:firstLineChars="200"/>
            </w:pPr>
            <w:r>
              <w:rPr>
                <w:rFonts w:hint="eastAsia"/>
              </w:rPr>
              <w:t>公司的目前生产现场特殊过程：拉丝作业、漆包作业，未提供当年的特殊过程确认的证据。有作业指导书、设备、人员的确认。</w:t>
            </w:r>
          </w:p>
          <w:p>
            <w:pPr>
              <w:spacing w:line="276" w:lineRule="auto"/>
              <w:ind w:firstLine="420" w:firstLineChars="200"/>
            </w:pPr>
          </w:p>
          <w:p>
            <w:pPr>
              <w:ind w:firstLine="420" w:firstLineChars="200"/>
            </w:pPr>
            <w:r>
              <w:rPr>
                <w:rFonts w:hint="eastAsia"/>
              </w:rPr>
              <w:t>查《拉丝工艺卡—中拉》，规定：进线、配模、转速、出线。</w:t>
            </w:r>
          </w:p>
          <w:p>
            <w:pPr>
              <w:ind w:firstLine="420" w:firstLineChars="200"/>
            </w:pPr>
            <w:r>
              <w:rPr>
                <w:rFonts w:hint="eastAsia"/>
              </w:rPr>
              <w:t>查《中拉工艺记录》，</w:t>
            </w:r>
            <w:r>
              <w:t xml:space="preserve"> </w:t>
            </w:r>
            <w:r>
              <w:rPr>
                <w:rFonts w:hint="eastAsia"/>
              </w:rPr>
              <w:t>产品型号：</w:t>
            </w:r>
            <w:r>
              <w:t>QA-1/155  0.160</w:t>
            </w:r>
            <w:r>
              <w:rPr>
                <w:rFonts w:hint="eastAsia"/>
              </w:rPr>
              <w:t>，数量：</w:t>
            </w:r>
            <w:r>
              <w:t>6T</w:t>
            </w:r>
            <w:r>
              <w:rPr>
                <w:rFonts w:hint="eastAsia"/>
              </w:rPr>
              <w:t>，生产时间：2</w:t>
            </w:r>
            <w:r>
              <w:t>021.3.3</w:t>
            </w:r>
          </w:p>
          <w:p>
            <w:pPr>
              <w:ind w:firstLine="420" w:firstLineChars="200"/>
            </w:pPr>
            <w:r>
              <w:rPr>
                <w:rFonts w:hint="eastAsia"/>
              </w:rPr>
              <w:t>进线线径、配模、表面质量、转速、出线线径，自检均为合格；</w:t>
            </w:r>
          </w:p>
          <w:p>
            <w:pPr>
              <w:ind w:firstLine="420" w:firstLineChars="200"/>
            </w:pPr>
          </w:p>
          <w:p>
            <w:pPr>
              <w:ind w:firstLine="420" w:firstLineChars="200"/>
            </w:pPr>
            <w:r>
              <w:rPr>
                <w:rFonts w:hint="eastAsia"/>
              </w:rPr>
              <w:t>查《拉丝工艺卡—小拉》，规定：进线、配模、转速、出线。</w:t>
            </w:r>
          </w:p>
          <w:p>
            <w:pPr>
              <w:ind w:firstLine="420" w:firstLineChars="200"/>
            </w:pPr>
            <w:r>
              <w:rPr>
                <w:rFonts w:hint="eastAsia"/>
              </w:rPr>
              <w:t>查《小拉工艺记录》，</w:t>
            </w:r>
            <w:r>
              <w:t xml:space="preserve"> </w:t>
            </w:r>
            <w:r>
              <w:rPr>
                <w:rFonts w:hint="eastAsia"/>
              </w:rPr>
              <w:t>产品型号：</w:t>
            </w:r>
            <w:r>
              <w:t>QA-1/155  0.220</w:t>
            </w:r>
            <w:r>
              <w:rPr>
                <w:rFonts w:hint="eastAsia"/>
              </w:rPr>
              <w:t>，数量：</w:t>
            </w:r>
            <w:r>
              <w:t>10T</w:t>
            </w:r>
            <w:r>
              <w:rPr>
                <w:rFonts w:hint="eastAsia"/>
              </w:rPr>
              <w:t>，生产时间：2</w:t>
            </w:r>
            <w:r>
              <w:t>021.5.25</w:t>
            </w:r>
          </w:p>
          <w:p>
            <w:pPr>
              <w:ind w:firstLine="420" w:firstLineChars="200"/>
            </w:pPr>
            <w:r>
              <w:rPr>
                <w:rFonts w:hint="eastAsia"/>
              </w:rPr>
              <w:t>进线线径、配模、表面质量、转速、出线线径，自检均为合格；</w:t>
            </w:r>
          </w:p>
          <w:p>
            <w:pPr>
              <w:ind w:firstLine="420" w:firstLineChars="200"/>
            </w:pPr>
          </w:p>
          <w:p>
            <w:pPr>
              <w:ind w:firstLine="420" w:firstLineChars="200"/>
            </w:pPr>
            <w:r>
              <w:rPr>
                <w:rFonts w:hint="eastAsia"/>
              </w:rPr>
              <w:t>查《漆包机工艺卡》，规定：标称直径、导体允许偏差、不圆度、漆膜厚度、车速、烘炉温度、催化温度等1</w:t>
            </w:r>
            <w:r>
              <w:t>6</w:t>
            </w:r>
            <w:r>
              <w:rPr>
                <w:rFonts w:hint="eastAsia"/>
              </w:rPr>
              <w:t>项要求。</w:t>
            </w:r>
          </w:p>
          <w:p>
            <w:pPr>
              <w:ind w:firstLine="420" w:firstLineChars="200"/>
            </w:pPr>
            <w:r>
              <w:rPr>
                <w:rFonts w:hint="eastAsia"/>
              </w:rPr>
              <w:t>查</w:t>
            </w:r>
            <w:r>
              <w:t>5</w:t>
            </w:r>
            <w:r>
              <w:rPr>
                <w:rFonts w:hint="eastAsia"/>
              </w:rPr>
              <w:t>号线《漆包工艺记录标》，</w:t>
            </w:r>
            <w:r>
              <w:t xml:space="preserve"> </w:t>
            </w:r>
            <w:r>
              <w:rPr>
                <w:rFonts w:hint="eastAsia"/>
              </w:rPr>
              <w:t>产品型号：</w:t>
            </w:r>
            <w:r>
              <w:t>QA-2/180  0.140</w:t>
            </w:r>
            <w:r>
              <w:rPr>
                <w:rFonts w:hint="eastAsia"/>
              </w:rPr>
              <w:t>，数量：</w:t>
            </w:r>
            <w:r>
              <w:t>1.5T</w:t>
            </w:r>
            <w:r>
              <w:rPr>
                <w:rFonts w:hint="eastAsia"/>
              </w:rPr>
              <w:t>，生产时间：2</w:t>
            </w:r>
            <w:r>
              <w:t>021.6.6</w:t>
            </w:r>
          </w:p>
          <w:p>
            <w:pPr>
              <w:ind w:firstLine="420" w:firstLineChars="200"/>
            </w:pPr>
            <w:r>
              <w:rPr>
                <w:rFonts w:hint="eastAsia"/>
              </w:rPr>
              <w:t>炉温（退火、进口、出口、催化前后）、风机（循环、进出口、排废）、车速等，自检均为合格；</w:t>
            </w:r>
          </w:p>
          <w:p>
            <w:pPr>
              <w:ind w:firstLine="420" w:firstLineChars="200"/>
            </w:pPr>
          </w:p>
          <w:p>
            <w:pPr>
              <w:ind w:firstLine="420" w:firstLineChars="200"/>
            </w:pPr>
            <w:r>
              <w:rPr>
                <w:rFonts w:hint="eastAsia"/>
                <w:u w:val="none"/>
              </w:rPr>
              <w:t>现场查2号线《漆包工艺记录标》，产品型号：</w:t>
            </w:r>
            <w:r>
              <w:rPr>
                <w:u w:val="none"/>
              </w:rPr>
              <w:t>QA-1/155  0.120</w:t>
            </w:r>
            <w:r>
              <w:rPr>
                <w:rFonts w:hint="eastAsia"/>
                <w:u w:val="none"/>
              </w:rPr>
              <w:t>，现场提供的《漆包机工艺卡》规定：烘炉进口温度3</w:t>
            </w:r>
            <w:r>
              <w:rPr>
                <w:u w:val="none"/>
              </w:rPr>
              <w:t>40</w:t>
            </w:r>
            <w:r>
              <w:rPr>
                <w:rFonts w:hint="eastAsia"/>
                <w:u w:val="none"/>
              </w:rPr>
              <w:t>±2</w:t>
            </w:r>
            <w:r>
              <w:rPr>
                <w:u w:val="none"/>
              </w:rPr>
              <w:t>0</w:t>
            </w:r>
            <w:r>
              <w:rPr>
                <w:rFonts w:hint="eastAsia" w:ascii="宋体" w:hAnsi="宋体" w:cs="宋体"/>
                <w:color w:val="333333"/>
                <w:sz w:val="20"/>
                <w:u w:val="none"/>
                <w:shd w:val="clear" w:color="auto" w:fill="FFFFFF"/>
              </w:rPr>
              <w:t>℃，而设备仪器上显示设定</w:t>
            </w:r>
            <w:r>
              <w:rPr>
                <w:rFonts w:hint="eastAsia"/>
                <w:u w:val="none"/>
              </w:rPr>
              <w:t>烘炉进口温度</w:t>
            </w:r>
            <w:r>
              <w:rPr>
                <w:u w:val="none"/>
              </w:rPr>
              <w:t>230</w:t>
            </w:r>
            <w:r>
              <w:rPr>
                <w:rFonts w:hint="eastAsia" w:ascii="宋体" w:hAnsi="宋体" w:cs="宋体"/>
                <w:color w:val="333333"/>
                <w:sz w:val="20"/>
                <w:u w:val="none"/>
                <w:shd w:val="clear" w:color="auto" w:fill="FFFFFF"/>
              </w:rPr>
              <w:t>℃</w:t>
            </w:r>
            <w:r>
              <w:rPr>
                <w:rFonts w:hint="eastAsia"/>
                <w:u w:val="none"/>
              </w:rPr>
              <w:t>，实测温度</w:t>
            </w:r>
            <w:r>
              <w:rPr>
                <w:u w:val="none"/>
              </w:rPr>
              <w:t>232</w:t>
            </w:r>
            <w:r>
              <w:rPr>
                <w:rFonts w:hint="eastAsia" w:ascii="宋体" w:hAnsi="宋体" w:cs="宋体"/>
                <w:color w:val="333333"/>
                <w:sz w:val="20"/>
                <w:u w:val="none"/>
                <w:shd w:val="clear" w:color="auto" w:fill="FFFFFF"/>
              </w:rPr>
              <w:t>℃，实际与工艺卡</w:t>
            </w:r>
            <w:r>
              <w:rPr>
                <w:rFonts w:hint="eastAsia" w:ascii="宋体" w:hAnsi="宋体" w:cs="宋体"/>
                <w:color w:val="333333"/>
                <w:sz w:val="20"/>
                <w:u w:val="none"/>
                <w:shd w:val="clear" w:color="auto" w:fill="FFFFFF"/>
                <w:lang w:val="en-US" w:eastAsia="zh-CN"/>
              </w:rPr>
              <w:t>出入，建议企业按实际调整工艺参数</w:t>
            </w:r>
            <w:r>
              <w:rPr>
                <w:rFonts w:hint="eastAsia" w:ascii="宋体" w:hAnsi="宋体" w:cs="宋体"/>
                <w:color w:val="333333"/>
                <w:sz w:val="20"/>
                <w:u w:val="none"/>
                <w:shd w:val="clear" w:color="auto" w:fill="FFFFFF"/>
              </w:rPr>
              <w:t>。</w:t>
            </w:r>
          </w:p>
        </w:tc>
        <w:tc>
          <w:tcPr>
            <w:tcW w:w="1585" w:type="dxa"/>
          </w:tcPr>
          <w:p>
            <w:pPr>
              <w:rPr>
                <w:rFonts w:hint="eastAsia" w:eastAsia="宋体"/>
                <w:lang w:val="en-US" w:eastAsia="zh-CN"/>
              </w:rPr>
            </w:pPr>
            <w:r>
              <w:rPr>
                <w:rFonts w:hint="eastAsia"/>
                <w:lang w:val="en-US" w:eastAsia="zh-CN"/>
              </w:rPr>
              <w:t>Y</w:t>
            </w:r>
          </w:p>
          <w:p/>
          <w:p/>
          <w:p/>
          <w:p/>
          <w:p/>
          <w:p/>
          <w:p/>
          <w:p/>
          <w:p/>
          <w:p/>
          <w:p/>
          <w:p/>
          <w:p/>
          <w:p/>
          <w:p/>
          <w:p/>
          <w:p/>
          <w:p/>
          <w:p/>
          <w:p/>
          <w:p/>
          <w:p/>
          <w:p/>
          <w:p/>
          <w:p>
            <w:pPr>
              <w:rPr>
                <w:rFonts w:hint="eastAsia" w:eastAsia="宋体"/>
                <w:lang w:val="en-US" w:eastAsia="zh-CN"/>
              </w:rPr>
            </w:pPr>
            <w:r>
              <w:rPr>
                <w:rFonts w:hint="eastAsia"/>
                <w:lang w:val="en-US" w:eastAsia="zh-CN"/>
              </w:rPr>
              <w:t>Y</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rPr>
                <w:rFonts w:ascii="宋体" w:hAnsi="宋体" w:cs="Arial"/>
                <w:szCs w:val="21"/>
              </w:rPr>
            </w:pPr>
            <w:r>
              <w:rPr>
                <w:rFonts w:hint="eastAsia" w:ascii="宋体" w:hAnsi="宋体" w:cs="Arial"/>
                <w:szCs w:val="21"/>
              </w:rPr>
              <w:t>产品防护</w:t>
            </w:r>
          </w:p>
        </w:tc>
        <w:tc>
          <w:tcPr>
            <w:tcW w:w="960" w:type="dxa"/>
          </w:tcPr>
          <w:p>
            <w:pPr>
              <w:rPr>
                <w:rFonts w:ascii="宋体" w:hAnsi="宋体" w:cs="Arial"/>
                <w:szCs w:val="21"/>
              </w:rPr>
            </w:pPr>
            <w:r>
              <w:rPr>
                <w:rFonts w:hint="eastAsia" w:ascii="宋体" w:hAnsi="宋体" w:cs="Arial"/>
                <w:szCs w:val="21"/>
              </w:rPr>
              <w:t>Q8.5.4</w:t>
            </w:r>
          </w:p>
        </w:tc>
        <w:tc>
          <w:tcPr>
            <w:tcW w:w="10004" w:type="dxa"/>
          </w:tcPr>
          <w:p>
            <w:pPr>
              <w:ind w:firstLine="420" w:firstLineChars="200"/>
            </w:pPr>
            <w:r>
              <w:rPr>
                <w:rFonts w:hint="eastAsia"/>
              </w:rPr>
              <w:t>采购铜线外缠绕膜包裹，再放置木托，仓库设多层货架，离地放置。</w:t>
            </w:r>
          </w:p>
          <w:p>
            <w:pPr>
              <w:ind w:firstLine="420" w:firstLineChars="200"/>
            </w:pPr>
            <w:r>
              <w:rPr>
                <w:rFonts w:hint="eastAsia"/>
              </w:rPr>
              <w:t>成品出货产品内部由塑料袋包装，再纸箱包装，运输放置木托架。上下车用叉车进行搬运。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rPr>
                <w:rFonts w:ascii="宋体" w:hAnsi="宋体" w:cs="Arial"/>
                <w:szCs w:val="21"/>
              </w:rPr>
            </w:pPr>
            <w:r>
              <w:rPr>
                <w:rFonts w:hint="eastAsia" w:ascii="宋体" w:hAnsi="宋体" w:cs="Arial"/>
                <w:szCs w:val="21"/>
              </w:rPr>
              <w:t>生产和服务提供的更改控制</w:t>
            </w:r>
          </w:p>
        </w:tc>
        <w:tc>
          <w:tcPr>
            <w:tcW w:w="960" w:type="dxa"/>
          </w:tcPr>
          <w:p>
            <w:pPr>
              <w:rPr>
                <w:rFonts w:ascii="宋体" w:hAnsi="宋体" w:cs="Arial"/>
                <w:szCs w:val="21"/>
              </w:rPr>
            </w:pPr>
            <w:r>
              <w:rPr>
                <w:rFonts w:hint="eastAsia" w:ascii="宋体" w:hAnsi="宋体" w:cs="Arial"/>
                <w:szCs w:val="21"/>
              </w:rPr>
              <w:t>Q8.5.6</w:t>
            </w:r>
          </w:p>
        </w:tc>
        <w:tc>
          <w:tcPr>
            <w:tcW w:w="10004" w:type="dxa"/>
          </w:tcPr>
          <w:p>
            <w:pPr>
              <w:ind w:firstLine="420" w:firstLineChars="200"/>
            </w:pPr>
            <w:r>
              <w:rPr>
                <w:rFonts w:hint="eastAsia"/>
              </w:rPr>
              <w:t>公司使用的办公软件钉钉内技术文件变更单系统模块，内有技术要求更改审批流程，由相关部门提出，批准后由品控部修改工艺，以总体满足客户要求。</w:t>
            </w:r>
          </w:p>
          <w:p>
            <w:pPr>
              <w:ind w:firstLine="420" w:firstLineChars="200"/>
            </w:pPr>
            <w:r>
              <w:rPr>
                <w:rFonts w:hint="eastAsia"/>
              </w:rPr>
              <w:t>更改有两种情况，内部原因和客户原因。</w:t>
            </w:r>
          </w:p>
          <w:p>
            <w:pPr>
              <w:ind w:firstLine="420" w:firstLineChars="200"/>
            </w:pPr>
            <w:r>
              <w:rPr>
                <w:rFonts w:hint="eastAsia"/>
              </w:rPr>
              <w:t>内部原因由生产部发起，公司评估，及时处置。</w:t>
            </w:r>
          </w:p>
          <w:p>
            <w:pPr>
              <w:ind w:firstLine="420" w:firstLineChars="200"/>
            </w:pPr>
            <w:r>
              <w:rPr>
                <w:rFonts w:hint="eastAsia"/>
              </w:rPr>
              <w:t>客户原因由供销部发起，公司重新报价（损失部分），公司评估审批，及时处置。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rPr>
                <w:rFonts w:ascii="宋体" w:hAnsi="宋体" w:cs="Arial"/>
                <w:szCs w:val="21"/>
              </w:rPr>
            </w:pPr>
            <w:r>
              <w:rPr>
                <w:rFonts w:hint="eastAsia" w:ascii="宋体" w:hAnsi="宋体" w:cs="Arial"/>
                <w:szCs w:val="21"/>
              </w:rPr>
              <w:t>环境因素/危险源辨识与评价</w:t>
            </w:r>
          </w:p>
        </w:tc>
        <w:tc>
          <w:tcPr>
            <w:tcW w:w="960" w:type="dxa"/>
          </w:tcPr>
          <w:p>
            <w:pPr>
              <w:rPr>
                <w:rFonts w:ascii="宋体" w:hAnsi="宋体" w:cs="Arial"/>
                <w:szCs w:val="21"/>
              </w:rPr>
            </w:pPr>
            <w:r>
              <w:rPr>
                <w:rFonts w:hint="eastAsia"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tcPr>
          <w:p>
            <w:pPr>
              <w:ind w:firstLine="420" w:firstLineChars="200"/>
              <w:rPr>
                <w:rFonts w:ascii="宋体" w:hAnsi="宋体" w:cs="Arial"/>
                <w:szCs w:val="21"/>
              </w:rPr>
            </w:pPr>
            <w:r>
              <w:rPr>
                <w:rFonts w:hint="eastAsia"/>
              </w:rPr>
              <w:t>由公司统一进</w:t>
            </w:r>
            <w:r>
              <w:rPr>
                <w:rFonts w:hint="eastAsia" w:ascii="宋体" w:hAnsi="宋体" w:cs="Arial"/>
                <w:szCs w:val="21"/>
              </w:rPr>
              <w:t>环境因素/危险源辨识与评价,涉及车间的重要环境因素：固废排放、用电超出负荷、线路老化、吸烟等可能引起的火灾事故，外部车辆、生产运行时噪声的排放；</w:t>
            </w:r>
          </w:p>
          <w:p>
            <w:pPr>
              <w:ind w:firstLine="420" w:firstLineChars="200"/>
              <w:rPr>
                <w:rFonts w:ascii="宋体" w:hAnsi="宋体" w:cs="Arial"/>
                <w:szCs w:val="21"/>
              </w:rPr>
            </w:pPr>
            <w:r>
              <w:rPr>
                <w:rFonts w:hint="eastAsia" w:ascii="宋体" w:hAnsi="宋体" w:cs="Arial"/>
                <w:szCs w:val="21"/>
              </w:rPr>
              <w:t>涉及车间的重要危险源清单：火灾、触电、人员伤亡。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rPr>
                <w:rFonts w:ascii="宋体" w:hAnsi="宋体" w:cs="Arial"/>
                <w:szCs w:val="21"/>
              </w:rPr>
            </w:pPr>
            <w:r>
              <w:rPr>
                <w:rFonts w:hint="eastAsia" w:ascii="宋体" w:hAnsi="宋体" w:cs="Arial"/>
                <w:szCs w:val="21"/>
              </w:rPr>
              <w:t>重要环境因素/危险源措施</w:t>
            </w:r>
          </w:p>
        </w:tc>
        <w:tc>
          <w:tcPr>
            <w:tcW w:w="960" w:type="dxa"/>
          </w:tcPr>
          <w:p>
            <w:pPr>
              <w:rPr>
                <w:rFonts w:ascii="宋体" w:hAnsi="宋体" w:cs="Arial"/>
                <w:szCs w:val="21"/>
              </w:rPr>
            </w:pPr>
            <w:r>
              <w:rPr>
                <w:rFonts w:hint="eastAsia" w:ascii="宋体" w:hAnsi="宋体" w:cs="Arial"/>
                <w:szCs w:val="21"/>
              </w:rPr>
              <w:t>E/O</w:t>
            </w:r>
          </w:p>
          <w:p>
            <w:pPr>
              <w:rPr>
                <w:rFonts w:ascii="宋体" w:hAnsi="宋体" w:cs="Arial"/>
                <w:szCs w:val="21"/>
              </w:rPr>
            </w:pPr>
            <w:r>
              <w:rPr>
                <w:rFonts w:hint="eastAsia" w:ascii="宋体" w:hAnsi="宋体" w:cs="Arial"/>
                <w:szCs w:val="21"/>
              </w:rPr>
              <w:t>6.1.4</w:t>
            </w:r>
          </w:p>
        </w:tc>
        <w:tc>
          <w:tcPr>
            <w:tcW w:w="10004" w:type="dxa"/>
          </w:tcPr>
          <w:p>
            <w:pPr>
              <w:ind w:firstLine="420" w:firstLineChars="200"/>
              <w:rPr>
                <w:rFonts w:ascii="宋体" w:hAnsi="宋体" w:cs="Arial"/>
                <w:szCs w:val="21"/>
              </w:rPr>
            </w:pPr>
            <w:r>
              <w:rPr>
                <w:rFonts w:hint="eastAsia" w:ascii="宋体" w:hAnsi="宋体" w:cs="Arial"/>
                <w:szCs w:val="21"/>
              </w:rPr>
              <w:t>固废及时收集，由办公室统一策划处置；电线路纳入每年度基础设施检修检查用、公司装有用电安全防护装置；由办公室统一张贴禁烟标志、检查用电情况以预防火灾事故的预防策划；车间人员着装工作服装，以预防用电安全。并采取早班教育强调安全事故。外部车辆、生产运行时噪声的排放主要策划及时关注、提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E/O8.1</w:t>
            </w:r>
          </w:p>
        </w:tc>
        <w:tc>
          <w:tcPr>
            <w:tcW w:w="10004" w:type="dxa"/>
          </w:tcPr>
          <w:p>
            <w:pPr>
              <w:ind w:firstLine="420" w:firstLineChars="200"/>
            </w:pPr>
            <w:r>
              <w:rPr>
                <w:rFonts w:hint="eastAsia"/>
              </w:rPr>
              <w:t>经查看现场，用电和机械安全预防培训和教育为主，通过日常检查等方式进行控制。</w:t>
            </w:r>
          </w:p>
          <w:p>
            <w:pPr>
              <w:ind w:firstLine="420" w:firstLineChars="200"/>
            </w:pPr>
            <w:r>
              <w:rPr>
                <w:rFonts w:hint="eastAsia"/>
              </w:rPr>
              <w:t>机械车间、装配车间、仓库查看现场：</w:t>
            </w:r>
          </w:p>
          <w:p>
            <w:pPr>
              <w:numPr>
                <w:ilvl w:val="0"/>
                <w:numId w:val="1"/>
              </w:numPr>
              <w:ind w:firstLine="420" w:firstLineChars="200"/>
            </w:pPr>
            <w:r>
              <w:rPr>
                <w:rFonts w:hint="eastAsia"/>
              </w:rPr>
              <w:t>废水管控，拉丝、漆包生产过程不产生工业废水，生活污水排入城市管网。</w:t>
            </w:r>
          </w:p>
          <w:p>
            <w:pPr>
              <w:numPr>
                <w:ilvl w:val="0"/>
                <w:numId w:val="1"/>
              </w:numPr>
              <w:ind w:firstLine="420" w:firstLineChars="200"/>
            </w:pPr>
            <w:r>
              <w:rPr>
                <w:rFonts w:hint="eastAsia"/>
              </w:rPr>
              <w:t>废气管控，漆包机生产线主要产生粉尘排放，车间配有</w:t>
            </w:r>
            <w:r>
              <w:t>三次催化燃烧</w:t>
            </w:r>
            <w:r>
              <w:rPr>
                <w:rFonts w:hint="eastAsia"/>
              </w:rPr>
              <w:t>处理装置。</w:t>
            </w:r>
          </w:p>
          <w:p>
            <w:pPr>
              <w:numPr>
                <w:ilvl w:val="0"/>
                <w:numId w:val="1"/>
              </w:numPr>
              <w:ind w:firstLine="420" w:firstLineChars="200"/>
            </w:pPr>
            <w:r>
              <w:rPr>
                <w:rFonts w:hint="eastAsia"/>
              </w:rPr>
              <w:t>噪音管控，拉丝机、漆包机生产线主要产生噪声，</w:t>
            </w:r>
            <w:r>
              <w:rPr>
                <w:rFonts w:hint="eastAsia"/>
                <w:u w:val="single"/>
              </w:rPr>
              <w:t>现场未张贴安全警示标志，作业员工未佩戴耳塞</w:t>
            </w:r>
            <w:r>
              <w:rPr>
                <w:rFonts w:hint="eastAsia"/>
              </w:rPr>
              <w:t>。</w:t>
            </w:r>
            <w:r>
              <w:t xml:space="preserve"> </w:t>
            </w:r>
          </w:p>
          <w:p>
            <w:pPr>
              <w:numPr>
                <w:ilvl w:val="0"/>
                <w:numId w:val="1"/>
              </w:numPr>
              <w:ind w:firstLine="420" w:firstLineChars="200"/>
            </w:pPr>
            <w:r>
              <w:rPr>
                <w:rFonts w:hint="eastAsia"/>
              </w:rPr>
              <w:t>固废管控，</w:t>
            </w:r>
            <w:r>
              <w:rPr>
                <w:rFonts w:hint="eastAsia"/>
                <w:szCs w:val="22"/>
              </w:rPr>
              <w:t>组装时产生废皂化液、废毛毡、废催化块。生产部将以上废弃物放置固定位置，积攒一定量后出售处理，废桶收集一定量，折价给供应商。</w:t>
            </w:r>
          </w:p>
          <w:p>
            <w:pPr>
              <w:numPr>
                <w:ilvl w:val="0"/>
                <w:numId w:val="1"/>
              </w:numPr>
              <w:ind w:firstLine="420" w:firstLineChars="200"/>
              <w:rPr>
                <w:szCs w:val="22"/>
              </w:rPr>
            </w:pPr>
            <w:r>
              <w:rPr>
                <w:rFonts w:hint="eastAsia"/>
                <w:szCs w:val="22"/>
              </w:rPr>
              <w:t>能源资源管控，生产过程注意节水、节电、节油，人走关闭设备和照明开关，现场未发现有漏水和浪费电能的现象。</w:t>
            </w:r>
          </w:p>
          <w:p>
            <w:pPr>
              <w:numPr>
                <w:ilvl w:val="0"/>
                <w:numId w:val="1"/>
              </w:numPr>
              <w:ind w:firstLine="420" w:firstLineChars="200"/>
              <w:rPr>
                <w:szCs w:val="22"/>
              </w:rPr>
            </w:pPr>
            <w:r>
              <w:rPr>
                <w:rFonts w:hint="eastAsia"/>
                <w:szCs w:val="22"/>
              </w:rPr>
              <w:t>产品周期的环境管控，公司生产已考虑了产品的环保性（包括其包装），生产过程中，严格按照环保等管理制度实施，控制好辅助材料的计量，避免浪费，生命周期终了时钢材还可以回收利用。</w:t>
            </w:r>
          </w:p>
          <w:p>
            <w:pPr>
              <w:numPr>
                <w:ilvl w:val="0"/>
                <w:numId w:val="1"/>
              </w:numPr>
              <w:ind w:firstLine="420" w:firstLineChars="200"/>
              <w:rPr>
                <w:szCs w:val="22"/>
              </w:rPr>
            </w:pPr>
            <w:r>
              <w:rPr>
                <w:rFonts w:hint="eastAsia"/>
                <w:szCs w:val="22"/>
              </w:rPr>
              <w:t>潜在火灾管控，</w:t>
            </w:r>
            <w:r>
              <w:rPr>
                <w:rFonts w:hint="eastAsia"/>
              </w:rPr>
              <w:t>车间及仓库内消防设备配备消防栓和灭火器，灭火器现场有检测记录。</w:t>
            </w:r>
          </w:p>
          <w:p>
            <w:pPr>
              <w:numPr>
                <w:ilvl w:val="0"/>
                <w:numId w:val="1"/>
              </w:numPr>
              <w:ind w:firstLine="420" w:firstLineChars="200"/>
              <w:rPr>
                <w:szCs w:val="22"/>
              </w:rPr>
            </w:pPr>
            <w:r>
              <w:rPr>
                <w:rFonts w:hint="eastAsia"/>
                <w:szCs w:val="22"/>
              </w:rPr>
              <w:t>安全防护，公司给员工发放耳塞、手套、口罩等劳保用品，提供了“劳保用品发放记录”，疫情期间发放消毒液、防护口罩等，在进出公司处有测温和登记记录。</w:t>
            </w:r>
          </w:p>
          <w:p>
            <w:pPr>
              <w:numPr>
                <w:ilvl w:val="0"/>
                <w:numId w:val="1"/>
              </w:numPr>
              <w:ind w:firstLine="420" w:firstLineChars="200"/>
              <w:rPr>
                <w:szCs w:val="22"/>
              </w:rPr>
            </w:pPr>
            <w:r>
              <w:rPr>
                <w:rFonts w:hint="eastAsia"/>
                <w:szCs w:val="22"/>
              </w:rPr>
              <w:t>能提供防止员工意外伤害加重的急救药品如创可贴等。</w:t>
            </w:r>
          </w:p>
          <w:p>
            <w:pPr>
              <w:numPr>
                <w:ilvl w:val="0"/>
                <w:numId w:val="1"/>
              </w:numPr>
              <w:ind w:firstLine="420" w:firstLineChars="200"/>
              <w:rPr>
                <w:szCs w:val="22"/>
              </w:rPr>
            </w:pPr>
            <w:r>
              <w:rPr>
                <w:rFonts w:hint="eastAsia"/>
                <w:szCs w:val="22"/>
              </w:rPr>
              <w:t>为主要长期员工上社保和工伤保险。</w:t>
            </w:r>
          </w:p>
          <w:p>
            <w:pPr>
              <w:numPr>
                <w:ilvl w:val="0"/>
                <w:numId w:val="1"/>
              </w:numPr>
              <w:ind w:firstLine="420" w:firstLineChars="200"/>
              <w:rPr>
                <w:szCs w:val="22"/>
              </w:rPr>
            </w:pPr>
            <w:r>
              <w:rPr>
                <w:rFonts w:hint="eastAsia"/>
                <w:szCs w:val="22"/>
              </w:rPr>
              <w:t>员工饮用水为纯净水，干净卫生。</w:t>
            </w:r>
          </w:p>
          <w:p>
            <w:pPr>
              <w:numPr>
                <w:ilvl w:val="0"/>
                <w:numId w:val="1"/>
              </w:numPr>
              <w:ind w:firstLine="420" w:firstLineChars="200"/>
              <w:rPr>
                <w:szCs w:val="22"/>
              </w:rPr>
            </w:pPr>
            <w:r>
              <w:rPr>
                <w:rFonts w:hint="eastAsia"/>
                <w:szCs w:val="22"/>
              </w:rPr>
              <w:t>仓库单独区域，设置货架及各类部件用品；用电安全由办公室统一检查；</w:t>
            </w:r>
            <w:r>
              <w:rPr>
                <w:rFonts w:hint="eastAsia"/>
                <w:szCs w:val="22"/>
                <w:u w:val="single"/>
              </w:rPr>
              <w:t>查化学品存放库房、拉丝油冷却池未张贴化学品安全说明书MSDS，</w:t>
            </w:r>
            <w:r>
              <w:rPr>
                <w:rFonts w:hint="eastAsia"/>
                <w:szCs w:val="22"/>
              </w:rPr>
              <w:t>设有两个灭火器及一个消防栓，且有检核记录，有效期内。</w:t>
            </w:r>
          </w:p>
          <w:p>
            <w:r>
              <w:rPr>
                <w:rFonts w:hint="eastAsia"/>
                <w:szCs w:val="22"/>
              </w:rPr>
              <w:t>配电房由生产部统一管理，车间配有配电箱，装有锁具，内有一只电能表用于用电计量、有用电保护装置，绝缘手套等。</w:t>
            </w:r>
          </w:p>
        </w:tc>
        <w:tc>
          <w:tcPr>
            <w:tcW w:w="1585" w:type="dxa"/>
          </w:tcPr>
          <w:p/>
          <w:p>
            <w:pPr>
              <w:rPr>
                <w:rFonts w:hint="eastAsia" w:eastAsia="宋体"/>
                <w:lang w:val="en-US" w:eastAsia="zh-CN"/>
              </w:rPr>
            </w:pPr>
            <w:r>
              <w:rPr>
                <w:rFonts w:hint="eastAsia"/>
                <w:lang w:val="en-US" w:eastAsia="zh-CN"/>
              </w:rPr>
              <w:t>N</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hint="eastAsia" w:ascii="宋体" w:hAnsi="宋体" w:cs="Arial"/>
                <w:szCs w:val="21"/>
              </w:rPr>
              <w:t>E/O8.2</w:t>
            </w:r>
          </w:p>
        </w:tc>
        <w:tc>
          <w:tcPr>
            <w:tcW w:w="10004" w:type="dxa"/>
          </w:tcPr>
          <w:p>
            <w:pPr>
              <w:ind w:firstLine="420"/>
              <w:rPr>
                <w:szCs w:val="22"/>
              </w:rPr>
            </w:pPr>
            <w:r>
              <w:rPr>
                <w:rFonts w:hint="eastAsia"/>
                <w:szCs w:val="22"/>
              </w:rPr>
              <w:t>公司制定实施了《消防安全管理程序》、《固体废弃物管理制度》、《节约能源、资源管理制度》、《废气废气噪声控制管理制度》、《劳保用品管理规定》、《安全生产管理制度》等环境与安全管理制度。</w:t>
            </w:r>
          </w:p>
          <w:p>
            <w:pPr>
              <w:rPr>
                <w:szCs w:val="21"/>
              </w:rPr>
            </w:pPr>
            <w:r>
              <w:rPr>
                <w:rFonts w:hint="eastAsia"/>
                <w:szCs w:val="21"/>
              </w:rPr>
              <w:t>编制了《应急准备和响应管理程序》，查看内容基本符合要求。</w:t>
            </w:r>
          </w:p>
          <w:p>
            <w:pPr>
              <w:ind w:firstLine="420" w:firstLineChars="200"/>
              <w:rPr>
                <w:szCs w:val="21"/>
              </w:rPr>
            </w:pPr>
            <w:r>
              <w:rPr>
                <w:rFonts w:hint="eastAsia"/>
                <w:szCs w:val="21"/>
              </w:rPr>
              <w:t>策划成立了义务消防队，应急预案包括紧急应变处理流程图、触电、火灾、中暑应急预案等应急预案。通过以上评估，公司应急预案的制定基本合理。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w:t>
            </w:r>
            <w:r>
              <w:rPr>
                <w:rFonts w:hint="eastAsia"/>
                <w:szCs w:val="21"/>
              </w:rPr>
              <w:t>1</w:t>
            </w:r>
            <w:r>
              <w:rPr>
                <w:szCs w:val="21"/>
              </w:rPr>
              <w:t>.3.2</w:t>
            </w:r>
            <w:r>
              <w:rPr>
                <w:rFonts w:hint="eastAsia"/>
                <w:szCs w:val="21"/>
              </w:rPr>
              <w:t>0消防灭火演练，参加部门：生产部、办公室、供销部、品控部等</w:t>
            </w:r>
            <w:r>
              <w:rPr>
                <w:szCs w:val="21"/>
              </w:rPr>
              <w:t>10</w:t>
            </w:r>
            <w:r>
              <w:rPr>
                <w:rFonts w:hint="eastAsia"/>
                <w:szCs w:val="21"/>
              </w:rPr>
              <w:t>名员工，记录了演练过程，存在的问题主要为要加强消防技能的的培训，普及全体员工的防火意识。并进行了总结评估。</w:t>
            </w:r>
          </w:p>
          <w:p>
            <w:pPr>
              <w:rPr>
                <w:szCs w:val="21"/>
              </w:rPr>
            </w:pPr>
            <w:r>
              <w:rPr>
                <w:rFonts w:hint="eastAsia"/>
                <w:szCs w:val="21"/>
              </w:rPr>
              <w:t>另外提供了2</w:t>
            </w:r>
            <w:r>
              <w:rPr>
                <w:szCs w:val="21"/>
              </w:rPr>
              <w:t>021.3.</w:t>
            </w:r>
            <w:r>
              <w:rPr>
                <w:rFonts w:hint="eastAsia"/>
                <w:szCs w:val="21"/>
              </w:rPr>
              <w:t>10触电应急演练。提供了2</w:t>
            </w:r>
            <w:r>
              <w:rPr>
                <w:szCs w:val="21"/>
              </w:rPr>
              <w:t>02</w:t>
            </w:r>
            <w:r>
              <w:rPr>
                <w:rFonts w:hint="eastAsia"/>
                <w:szCs w:val="21"/>
              </w:rPr>
              <w:t>1</w:t>
            </w:r>
            <w:r>
              <w:rPr>
                <w:szCs w:val="21"/>
              </w:rPr>
              <w:t>.3.1</w:t>
            </w:r>
            <w:r>
              <w:rPr>
                <w:rFonts w:hint="eastAsia"/>
                <w:szCs w:val="21"/>
              </w:rPr>
              <w:t>0触电应急预案，参加部门：生产部、办公室、供销部、品控部等</w:t>
            </w:r>
            <w:r>
              <w:rPr>
                <w:szCs w:val="21"/>
              </w:rPr>
              <w:t>10</w:t>
            </w:r>
            <w:r>
              <w:rPr>
                <w:rFonts w:hint="eastAsia"/>
                <w:szCs w:val="21"/>
              </w:rPr>
              <w:t>名员工，记录了演练过程，存在的问题主要为要加强消防技能的的培训，普及全体员工的防火意识。并进行了总结评估。</w:t>
            </w:r>
          </w:p>
          <w:p>
            <w:pPr>
              <w:ind w:firstLine="420" w:firstLineChars="200"/>
            </w:pPr>
            <w:r>
              <w:rPr>
                <w:rFonts w:hint="eastAsia"/>
                <w:szCs w:val="21"/>
              </w:rPr>
              <w:t>目前没有发生需响应的突发情况。应急管理基本符合要求要求。</w:t>
            </w:r>
          </w:p>
        </w:tc>
        <w:tc>
          <w:tcPr>
            <w:tcW w:w="1585" w:type="dxa"/>
          </w:tcPr>
          <w:p>
            <w:pPr>
              <w:rPr>
                <w:rFonts w:hint="eastAsia" w:eastAsia="宋体"/>
                <w:lang w:val="en-US" w:eastAsia="zh-CN"/>
              </w:rPr>
            </w:pPr>
            <w:r>
              <w:rPr>
                <w:rFonts w:hint="eastAsia"/>
                <w:lang w:val="en-US" w:eastAsia="zh-CN"/>
              </w:rPr>
              <w:t>Y</w:t>
            </w:r>
            <w:bookmarkStart w:id="0" w:name="_GoBack"/>
            <w:bookmarkEnd w:id="0"/>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438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62336"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2336;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47E69"/>
    <w:multiLevelType w:val="singleLevel"/>
    <w:tmpl w:val="AAC47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30"/>
    <w:rsid w:val="00022632"/>
    <w:rsid w:val="00023A25"/>
    <w:rsid w:val="000C6F14"/>
    <w:rsid w:val="000E45CD"/>
    <w:rsid w:val="000E59E6"/>
    <w:rsid w:val="00140BD4"/>
    <w:rsid w:val="001D529A"/>
    <w:rsid w:val="001F3A4C"/>
    <w:rsid w:val="001F6C61"/>
    <w:rsid w:val="0029308F"/>
    <w:rsid w:val="002D16E5"/>
    <w:rsid w:val="002D6AED"/>
    <w:rsid w:val="00301F87"/>
    <w:rsid w:val="00314924"/>
    <w:rsid w:val="003154D9"/>
    <w:rsid w:val="003509DB"/>
    <w:rsid w:val="003C2F11"/>
    <w:rsid w:val="003D1CE2"/>
    <w:rsid w:val="003F5D7C"/>
    <w:rsid w:val="00421EA5"/>
    <w:rsid w:val="00427393"/>
    <w:rsid w:val="00483F75"/>
    <w:rsid w:val="004F04BE"/>
    <w:rsid w:val="0050347E"/>
    <w:rsid w:val="00504A25"/>
    <w:rsid w:val="0057374C"/>
    <w:rsid w:val="00612113"/>
    <w:rsid w:val="00646D70"/>
    <w:rsid w:val="00660F12"/>
    <w:rsid w:val="00673AAD"/>
    <w:rsid w:val="006C696E"/>
    <w:rsid w:val="006F235E"/>
    <w:rsid w:val="0072277C"/>
    <w:rsid w:val="007275FD"/>
    <w:rsid w:val="007A710C"/>
    <w:rsid w:val="007D0B10"/>
    <w:rsid w:val="008757FB"/>
    <w:rsid w:val="00885DEF"/>
    <w:rsid w:val="008B5E62"/>
    <w:rsid w:val="008C2A4C"/>
    <w:rsid w:val="008E5BB1"/>
    <w:rsid w:val="00950369"/>
    <w:rsid w:val="009A3130"/>
    <w:rsid w:val="009F1AF6"/>
    <w:rsid w:val="00A303D6"/>
    <w:rsid w:val="00A801C5"/>
    <w:rsid w:val="00AB22DE"/>
    <w:rsid w:val="00AB6558"/>
    <w:rsid w:val="00AD3546"/>
    <w:rsid w:val="00AD558C"/>
    <w:rsid w:val="00AF7287"/>
    <w:rsid w:val="00B3784B"/>
    <w:rsid w:val="00B564EB"/>
    <w:rsid w:val="00B80316"/>
    <w:rsid w:val="00BD1F8F"/>
    <w:rsid w:val="00C44294"/>
    <w:rsid w:val="00C54F93"/>
    <w:rsid w:val="00CB214D"/>
    <w:rsid w:val="00CC46A6"/>
    <w:rsid w:val="00D2467D"/>
    <w:rsid w:val="00D267B6"/>
    <w:rsid w:val="00D46D7D"/>
    <w:rsid w:val="00D53B6B"/>
    <w:rsid w:val="00D64CB4"/>
    <w:rsid w:val="00D7171B"/>
    <w:rsid w:val="00DB4736"/>
    <w:rsid w:val="00DD7DCD"/>
    <w:rsid w:val="00DE3EF6"/>
    <w:rsid w:val="00DF111D"/>
    <w:rsid w:val="00E14951"/>
    <w:rsid w:val="00E22EA4"/>
    <w:rsid w:val="00E52300"/>
    <w:rsid w:val="00E67A78"/>
    <w:rsid w:val="00E820A1"/>
    <w:rsid w:val="00E86C47"/>
    <w:rsid w:val="00EC054C"/>
    <w:rsid w:val="00EC3DB5"/>
    <w:rsid w:val="00EE2C47"/>
    <w:rsid w:val="00F62844"/>
    <w:rsid w:val="00F81348"/>
    <w:rsid w:val="00F93361"/>
    <w:rsid w:val="00FC76BB"/>
    <w:rsid w:val="00FD5A54"/>
    <w:rsid w:val="035F2032"/>
    <w:rsid w:val="04262AA3"/>
    <w:rsid w:val="052C2FAB"/>
    <w:rsid w:val="0A2E7C66"/>
    <w:rsid w:val="0D4F113B"/>
    <w:rsid w:val="0DB613DB"/>
    <w:rsid w:val="10201207"/>
    <w:rsid w:val="13B441F3"/>
    <w:rsid w:val="188E1A5A"/>
    <w:rsid w:val="29937942"/>
    <w:rsid w:val="316C6867"/>
    <w:rsid w:val="32DE3733"/>
    <w:rsid w:val="331D569C"/>
    <w:rsid w:val="33D71095"/>
    <w:rsid w:val="33F0695D"/>
    <w:rsid w:val="367128C3"/>
    <w:rsid w:val="3EA34984"/>
    <w:rsid w:val="40887161"/>
    <w:rsid w:val="445E0D7B"/>
    <w:rsid w:val="49EC5A29"/>
    <w:rsid w:val="4D7C3FA6"/>
    <w:rsid w:val="50774C53"/>
    <w:rsid w:val="50D10E84"/>
    <w:rsid w:val="59207ACB"/>
    <w:rsid w:val="61322886"/>
    <w:rsid w:val="64F80D31"/>
    <w:rsid w:val="710769EC"/>
    <w:rsid w:val="73E83E11"/>
    <w:rsid w:val="76475192"/>
    <w:rsid w:val="76562AC9"/>
    <w:rsid w:val="78BD0683"/>
    <w:rsid w:val="7FFC5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601</Words>
  <Characters>3428</Characters>
  <Lines>28</Lines>
  <Paragraphs>8</Paragraphs>
  <TotalTime>433</TotalTime>
  <ScaleCrop>false</ScaleCrop>
  <LinksUpToDate>false</LinksUpToDate>
  <CharactersWithSpaces>4021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2021-09-01T14:37:28Z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BC33DBF4AFE34730A55E921F53E3249C</vt:lpwstr>
  </property>
</Properties>
</file>