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/>
          <w:bCs/>
          <w:color w:val="000000"/>
          <w:sz w:val="36"/>
          <w:szCs w:val="36"/>
        </w:rPr>
      </w:pPr>
      <w:r>
        <w:rPr>
          <w:rFonts w:hint="eastAsia" w:ascii="宋体" w:hAnsi="宋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受审核部门：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管理层  主管领导：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黄志华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管代：詹发松      </w:t>
            </w:r>
            <w:r>
              <w:rPr>
                <w:rFonts w:hint="eastAsia" w:ascii="宋体" w:hAnsi="宋体"/>
                <w:sz w:val="24"/>
                <w:szCs w:val="24"/>
              </w:rPr>
              <w:t>陪同人员：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刘定生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强兴        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审核时间：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21.7.5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EMS:4.1理解组织及其环境、4.2理解相关方的需求和期望、4.3 确定管理体系的范围、4.4质量/环境管理体系及其过程、5.1领导作用和承诺、5.2质量/环境/职业健康安全方针、5.3组织的岗位、职责和权限、6.1应对风险和机遇的措施、6.2质量/环境目标及其实现的策划、E7.1资源总则、9.3管理评审、10.1改进、10.3持续改进，</w:t>
            </w:r>
            <w:r>
              <w:rPr>
                <w:rFonts w:hint="eastAsia" w:ascii="宋体" w:hAnsi="宋体"/>
                <w:sz w:val="21"/>
                <w:szCs w:val="21"/>
              </w:rPr>
              <w:t>国家/地方监督抽查情况；顾客满意、相关方投诉及处理情况；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初审</w:t>
            </w:r>
            <w:r>
              <w:rPr>
                <w:rFonts w:hint="eastAsia" w:ascii="宋体" w:hAnsi="宋体"/>
                <w:sz w:val="21"/>
                <w:szCs w:val="21"/>
              </w:rPr>
              <w:t>阶段问题验证，</w:t>
            </w:r>
          </w:p>
          <w:p>
            <w:pPr>
              <w:adjustRightInd w:val="0"/>
              <w:snapToGrid w:val="0"/>
              <w:ind w:right="105" w:rightChars="50"/>
              <w:jc w:val="lef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企业基本信息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/>
                <w:b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面谈人员：最管理者</w:t>
            </w:r>
            <w:r>
              <w:rPr>
                <w:rFonts w:hint="eastAsia" w:cs="Times New Roman"/>
                <w:szCs w:val="22"/>
                <w:lang w:val="en-US" w:eastAsia="zh-CN"/>
              </w:rPr>
              <w:t>黄志华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、管代</w:t>
            </w:r>
            <w:r>
              <w:rPr>
                <w:rFonts w:hint="eastAsia" w:cs="Times New Roman"/>
                <w:szCs w:val="22"/>
                <w:lang w:val="en-US" w:eastAsia="zh-CN"/>
              </w:rPr>
              <w:t>詹发松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公司成立于</w:t>
            </w:r>
            <w:r>
              <w:rPr>
                <w:rFonts w:hint="eastAsia" w:cs="Times New Roman"/>
                <w:szCs w:val="22"/>
                <w:lang w:val="en-US" w:eastAsia="zh-CN"/>
              </w:rPr>
              <w:t>2010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年</w:t>
            </w:r>
            <w:r>
              <w:rPr>
                <w:rFonts w:hint="eastAsia" w:cs="Times New Roman"/>
                <w:szCs w:val="22"/>
                <w:lang w:val="en-US" w:eastAsia="zh-CN"/>
              </w:rPr>
              <w:t>12月23日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，法人代表</w:t>
            </w:r>
            <w:r>
              <w:rPr>
                <w:rFonts w:hint="eastAsia" w:cs="Times New Roman"/>
                <w:szCs w:val="22"/>
                <w:lang w:val="en-US" w:eastAsia="zh-CN"/>
              </w:rPr>
              <w:t>肖明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，注册地址：</w:t>
            </w:r>
            <w:bookmarkStart w:id="0" w:name="生产地址"/>
            <w:r>
              <w:rPr>
                <w:rFonts w:asciiTheme="minorEastAsia" w:hAnsiTheme="minorEastAsia" w:eastAsiaTheme="minorEastAsia"/>
                <w:sz w:val="20"/>
              </w:rPr>
              <w:t>江西省赣州市经济技术开发区香江大道168号5栋</w:t>
            </w:r>
            <w:bookmarkEnd w:id="0"/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。2010年</w:t>
            </w:r>
            <w:r>
              <w:rPr>
                <w:rFonts w:hint="eastAsia" w:cs="Times New Roman"/>
                <w:szCs w:val="22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月2</w:t>
            </w:r>
            <w:r>
              <w:rPr>
                <w:rFonts w:hint="eastAsia" w:cs="Times New Roman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日，取得三证合一的营业执照，</w:t>
            </w:r>
            <w:r>
              <w:rPr>
                <w:rFonts w:hint="eastAsia" w:cs="Times New Roman"/>
                <w:szCs w:val="22"/>
                <w:lang w:val="en-US" w:eastAsia="zh-CN"/>
              </w:rPr>
              <w:t>经营</w:t>
            </w:r>
            <w:r>
              <w:rPr>
                <w:rFonts w:hint="eastAsia" w:ascii="Times New Roman" w:hAnsi="Times New Roman" w:cs="Times New Roman"/>
                <w:szCs w:val="22"/>
                <w:lang w:val="de-DE" w:eastAsia="zh-CN"/>
              </w:rPr>
              <w:t>范围</w:t>
            </w:r>
            <w:bookmarkStart w:id="1" w:name="审核范围"/>
            <w:r>
              <w:rPr>
                <w:rFonts w:hint="eastAsia" w:ascii="Times New Roman" w:hAnsi="Times New Roman" w:cs="Times New Roman"/>
                <w:szCs w:val="22"/>
                <w:lang w:val="de-DE" w:eastAsia="zh-CN"/>
              </w:rPr>
              <w:t>：</w:t>
            </w:r>
            <w:bookmarkEnd w:id="1"/>
            <w:r>
              <w:rPr>
                <w:rFonts w:hint="eastAsia" w:cs="Times New Roman"/>
                <w:szCs w:val="22"/>
                <w:lang w:val="en-US" w:eastAsia="zh-CN"/>
              </w:rPr>
              <w:t>生产和销售</w:t>
            </w:r>
            <w:r>
              <w:rPr>
                <w:rFonts w:hint="eastAsia"/>
                <w:sz w:val="20"/>
              </w:rPr>
              <w:t>陶瓷基板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合金材料、镀膜材料、灯具及相关配件生产等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。</w:t>
            </w:r>
          </w:p>
          <w:p>
            <w:pPr>
              <w:spacing w:line="360" w:lineRule="auto"/>
              <w:ind w:firstLine="500" w:firstLineChars="200"/>
              <w:rPr>
                <w:rFonts w:hint="eastAsia" w:ascii="宋体" w:hAnsi="宋体"/>
                <w:spacing w:val="20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  <w:lang w:val="de-DE"/>
              </w:rPr>
              <w:t>经营范围包括了认证范围内产品。</w:t>
            </w:r>
          </w:p>
          <w:p>
            <w:pPr>
              <w:spacing w:line="360" w:lineRule="auto"/>
              <w:ind w:firstLine="500" w:firstLineChars="200"/>
              <w:rPr>
                <w:rFonts w:hint="eastAsia" w:ascii="宋体" w:hAnsi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  <w:lang w:val="en-US" w:eastAsia="zh-CN"/>
              </w:rPr>
              <w:t>查企业《关于研创光电科技（赣州）有限公司LED陶瓷共烧基板项目环境保护验收意见函》，编号：赣市环黄验【2011】05号，年产LED陶瓷共烧基板65万件，符合环境保护验收条件。</w:t>
            </w:r>
          </w:p>
          <w:p>
            <w:pPr>
              <w:spacing w:line="360" w:lineRule="auto"/>
              <w:ind w:firstLine="500" w:firstLineChars="200"/>
              <w:rPr>
                <w:rFonts w:hint="default" w:ascii="宋体" w:hAnsi="宋体"/>
                <w:spacing w:val="20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领导作用和承诺、组织的岗位职责和权限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/>
                <w:b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>5.1</w:t>
            </w:r>
            <w:r>
              <w:rPr>
                <w:rFonts w:hint="eastAsia" w:ascii="宋体" w:hAnsi="宋体"/>
                <w:szCs w:val="24"/>
              </w:rPr>
              <w:t>，</w:t>
            </w:r>
            <w:r>
              <w:rPr>
                <w:rFonts w:ascii="宋体" w:hAnsi="宋体"/>
                <w:szCs w:val="24"/>
              </w:rPr>
              <w:t xml:space="preserve">5.3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据</w:t>
            </w:r>
            <w:r>
              <w:rPr>
                <w:rFonts w:hint="eastAsia" w:ascii="宋体" w:hAnsi="宋体"/>
                <w:szCs w:val="21"/>
              </w:rPr>
              <w:t>管代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詹发松</w:t>
            </w:r>
            <w:r>
              <w:rPr>
                <w:rFonts w:hint="eastAsia" w:ascii="宋体" w:hAnsi="宋体"/>
                <w:szCs w:val="24"/>
              </w:rPr>
              <w:t>介绍，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公司于2020.3.10发布实施了环境管理体系，</w:t>
            </w:r>
            <w:r>
              <w:rPr>
                <w:rFonts w:hint="eastAsia" w:ascii="宋体" w:hAnsi="宋体"/>
                <w:szCs w:val="24"/>
              </w:rPr>
              <w:t>公司管理体系运行已满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4"/>
              </w:rPr>
              <w:t>个月。对部门及其职责进行了规定，设有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行政人事部、品保部</w:t>
            </w:r>
            <w:r>
              <w:rPr>
                <w:rFonts w:hint="eastAsia" w:ascii="宋体" w:hAnsi="宋体"/>
                <w:szCs w:val="24"/>
              </w:rPr>
              <w:t>、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研发部、</w:t>
            </w:r>
            <w:r>
              <w:rPr>
                <w:rFonts w:hint="eastAsia" w:ascii="宋体" w:hAnsi="宋体"/>
                <w:szCs w:val="24"/>
              </w:rPr>
              <w:t>生产部</w:t>
            </w:r>
            <w:r>
              <w:rPr>
                <w:rFonts w:hint="eastAsia" w:ascii="宋体" w:hAnsi="宋体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资材部、业务部、财务部、设备工程部</w:t>
            </w:r>
            <w:r>
              <w:rPr>
                <w:rFonts w:hint="eastAsia" w:ascii="宋体" w:hAnsi="宋体"/>
                <w:szCs w:val="24"/>
              </w:rPr>
              <w:t>，编制了岗位职责汇编，以文件上发的形式沟通各部门的职责及各部门之间工作的联系。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总经理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黄志华</w:t>
            </w:r>
            <w:r>
              <w:rPr>
                <w:rFonts w:hint="eastAsia" w:ascii="宋体" w:hAnsi="宋体"/>
                <w:szCs w:val="24"/>
              </w:rPr>
              <w:t>，主要负责公司全面工作，</w:t>
            </w:r>
            <w:r>
              <w:rPr>
                <w:rFonts w:hint="eastAsia" w:ascii="宋体" w:hAnsi="宋体"/>
                <w:color w:val="000000"/>
                <w:szCs w:val="24"/>
              </w:rPr>
              <w:t>日常主要侧重于公司财务及市场工作，根据体系的要求，负责组织制定方针、目标，管理评审等工作；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</w:rPr>
              <w:t>管代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詹发松</w:t>
            </w:r>
            <w:r>
              <w:rPr>
                <w:rFonts w:hint="eastAsia" w:ascii="宋体" w:hAnsi="宋体"/>
                <w:szCs w:val="24"/>
              </w:rPr>
              <w:t>，主要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职责</w:t>
            </w:r>
            <w:r>
              <w:rPr>
                <w:rFonts w:hint="eastAsia" w:ascii="宋体" w:hAnsi="宋体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a）确保环境管理体系所需的过程得到建立、实施和保持；组织编制、修改环境管理体系手册；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b）向总经理报告环境管理体系的运行情况、业绩和任何改进的需要；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c）确保在整个公司内提高员工的环境意识；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d）配合总经理确保提供、配置、调度体系建立和运行所需的资源、技术和人员；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e）组织实施公司环境管理体系内部审核，任命内审组长；负责环境体系认证审核全过程的组织领导工作；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f）确保在策划和实施境环境管理体系变更时保持其完整性；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g) 对内负责各部门之间体系运作的协调，对外负责环境管理体系有关事宜的联络。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总经理主持建立了环境管理体系，对管理体系的运行和保持进行了适当的授权，提供了必需的资源，能履行其管理承诺。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经交流总经理和管代熟悉管理体系的基本运行情况，比较重视体系建设。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组织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近一年来</w:t>
            </w:r>
            <w:r>
              <w:rPr>
                <w:rFonts w:hint="eastAsia" w:ascii="宋体" w:hAnsi="宋体"/>
                <w:szCs w:val="24"/>
              </w:rPr>
              <w:t>运行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环境管理</w:t>
            </w:r>
            <w:r>
              <w:rPr>
                <w:rFonts w:hint="eastAsia" w:ascii="宋体" w:hAnsi="宋体"/>
                <w:szCs w:val="24"/>
              </w:rPr>
              <w:t>体系，组织了内审员培训，识别了生产的过程及其相互关系，企业提供《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环境</w:t>
            </w:r>
            <w:r>
              <w:rPr>
                <w:rFonts w:hint="eastAsia" w:ascii="宋体" w:hAnsi="宋体"/>
                <w:szCs w:val="24"/>
              </w:rPr>
              <w:t>管理手册》，依据</w:t>
            </w:r>
            <w:r>
              <w:rPr>
                <w:rFonts w:ascii="宋体" w:hAnsi="宋体"/>
                <w:szCs w:val="24"/>
              </w:rPr>
              <w:t>IS014001:2015</w:t>
            </w:r>
            <w:r>
              <w:rPr>
                <w:rFonts w:hint="eastAsia" w:ascii="宋体" w:hAnsi="宋体"/>
                <w:szCs w:val="24"/>
              </w:rPr>
              <w:t>标准</w:t>
            </w:r>
            <w:r>
              <w:rPr>
                <w:rFonts w:hint="eastAsia" w:ascii="宋体" w:hAnsi="宋体"/>
                <w:szCs w:val="24"/>
                <w:lang w:eastAsia="zh-CN"/>
              </w:rPr>
              <w:t>，</w:t>
            </w:r>
            <w:r>
              <w:rPr>
                <w:rFonts w:ascii="宋体" w:hAnsi="宋体"/>
                <w:szCs w:val="24"/>
              </w:rPr>
              <w:t>20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20.3.10</w:t>
            </w:r>
            <w:r>
              <w:rPr>
                <w:rFonts w:hint="eastAsia" w:ascii="宋体" w:hAnsi="宋体"/>
                <w:szCs w:val="24"/>
              </w:rPr>
              <w:t>发布，</w:t>
            </w:r>
            <w:r>
              <w:rPr>
                <w:rFonts w:ascii="宋体" w:hAnsi="宋体"/>
                <w:szCs w:val="24"/>
              </w:rPr>
              <w:t>20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20.3.10</w:t>
            </w:r>
            <w:r>
              <w:rPr>
                <w:rFonts w:hint="eastAsia" w:ascii="宋体" w:hAnsi="宋体"/>
                <w:szCs w:val="24"/>
              </w:rPr>
              <w:t>实施；总经理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黄志华</w:t>
            </w:r>
            <w:r>
              <w:rPr>
                <w:rFonts w:hint="eastAsia" w:ascii="宋体" w:hAnsi="宋体"/>
                <w:szCs w:val="24"/>
              </w:rPr>
              <w:t>批准。任命管代：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詹发松</w:t>
            </w:r>
            <w:r>
              <w:rPr>
                <w:rFonts w:hint="eastAsia" w:ascii="宋体" w:hAnsi="宋体"/>
                <w:szCs w:val="24"/>
              </w:rPr>
              <w:t>；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理解组织及其环境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/>
                <w:b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>4.1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提供</w:t>
            </w:r>
            <w:r>
              <w:rPr>
                <w:rFonts w:hint="eastAsia" w:ascii="宋体" w:hAnsi="宋体"/>
                <w:szCs w:val="24"/>
              </w:rPr>
              <w:t>《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环境</w:t>
            </w:r>
            <w:r>
              <w:rPr>
                <w:rFonts w:hint="eastAsia" w:ascii="宋体" w:hAnsi="宋体"/>
                <w:szCs w:val="24"/>
              </w:rPr>
              <w:t>管理手册》</w:t>
            </w:r>
            <w:r>
              <w:rPr>
                <w:rFonts w:hint="eastAsia" w:ascii="宋体" w:hAnsi="宋体"/>
                <w:color w:val="000000"/>
                <w:szCs w:val="24"/>
              </w:rPr>
              <w:t>，对公司地理位置、国内市场地位、法律法规要求、公司内部文化观价值观、内外部环境变化等均作出描述。</w:t>
            </w:r>
            <w:r>
              <w:rPr>
                <w:rFonts w:ascii="宋体" w:hAnsi="宋体"/>
                <w:color w:val="000000"/>
                <w:szCs w:val="24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与总经理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黄志华</w:t>
            </w:r>
            <w:r>
              <w:rPr>
                <w:rFonts w:hint="eastAsia" w:ascii="宋体" w:hAnsi="宋体"/>
                <w:color w:val="000000"/>
                <w:szCs w:val="24"/>
              </w:rPr>
              <w:t>沟通，介绍公司始建于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2010</w:t>
            </w:r>
            <w:r>
              <w:rPr>
                <w:rFonts w:hint="eastAsia" w:ascii="宋体" w:hAnsi="宋体"/>
                <w:color w:val="000000"/>
                <w:szCs w:val="24"/>
              </w:rPr>
              <w:t>年，总投资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4500</w:t>
            </w:r>
            <w:r>
              <w:rPr>
                <w:rFonts w:hint="eastAsia" w:ascii="宋体" w:hAnsi="宋体"/>
                <w:color w:val="000000"/>
                <w:szCs w:val="24"/>
              </w:rPr>
              <w:t>万元，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租用政府标准厂房一幢，</w:t>
            </w:r>
            <w:r>
              <w:rPr>
                <w:rFonts w:hint="eastAsia" w:ascii="宋体" w:hAnsi="宋体"/>
                <w:color w:val="000000"/>
                <w:szCs w:val="24"/>
              </w:rPr>
              <w:t>建筑面积约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7169</w:t>
            </w:r>
            <w:r>
              <w:rPr>
                <w:rFonts w:hint="eastAsia" w:ascii="宋体" w:hAnsi="宋体"/>
                <w:color w:val="000000"/>
                <w:szCs w:val="24"/>
              </w:rPr>
              <w:t>平方米，经过近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10多</w:t>
            </w:r>
            <w:r>
              <w:rPr>
                <w:rFonts w:hint="eastAsia" w:ascii="宋体" w:hAnsi="宋体"/>
                <w:color w:val="000000"/>
                <w:szCs w:val="24"/>
              </w:rPr>
              <w:t>年的资源、管理和技术积累，不懈努力，特别是近几年的技术改造和基础设施扩建，公司已初具规模；公司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000000"/>
                <w:szCs w:val="24"/>
              </w:rPr>
              <w:t>发展历程、形成公司文化的、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手册描述了企业</w:t>
            </w:r>
            <w:r>
              <w:rPr>
                <w:rFonts w:hint="eastAsia" w:ascii="宋体" w:hAnsi="宋体"/>
                <w:color w:val="000000"/>
                <w:szCs w:val="24"/>
              </w:rPr>
              <w:t>长短期发展目标、价值观的沟通，并对如何创造公司良好的内部环境提出要求，对公司目前所处的外部环境也做了简单分析。公司介绍，销售的产品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主要服务于陕西法士特公司，具有一定的供货量，</w:t>
            </w:r>
            <w:r>
              <w:rPr>
                <w:rFonts w:hint="eastAsia" w:ascii="宋体" w:hAnsi="宋体"/>
                <w:color w:val="000000"/>
                <w:szCs w:val="24"/>
              </w:rPr>
              <w:t>占据一定市场地位。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对</w:t>
            </w:r>
            <w:r>
              <w:rPr>
                <w:rFonts w:hint="eastAsia" w:ascii="宋体" w:hAnsi="宋体"/>
                <w:color w:val="000000"/>
                <w:szCs w:val="24"/>
              </w:rPr>
              <w:t>内外部环境因素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进行了</w:t>
            </w:r>
            <w:r>
              <w:rPr>
                <w:rFonts w:hint="eastAsia" w:ascii="宋体" w:hAnsi="宋体"/>
                <w:color w:val="000000"/>
                <w:szCs w:val="24"/>
              </w:rPr>
              <w:t>识别和评审</w:t>
            </w:r>
            <w:r>
              <w:rPr>
                <w:rFonts w:hint="eastAsia" w:ascii="宋体" w:hAnsi="宋体"/>
                <w:color w:val="000000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并提供</w:t>
            </w:r>
            <w:r>
              <w:rPr>
                <w:rFonts w:hint="eastAsia" w:ascii="宋体" w:hAnsi="宋体"/>
                <w:color w:val="000000"/>
                <w:szCs w:val="24"/>
              </w:rPr>
              <w:t>《环境分析评审确定表》，识别了相关内容，确定了监视、评审方法、责任部门、监视频率等。如内部因素：从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顾客、供方、员工</w:t>
            </w:r>
            <w:r>
              <w:rPr>
                <w:rFonts w:hint="eastAsia" w:ascii="宋体" w:hAnsi="宋体"/>
                <w:color w:val="000000"/>
                <w:szCs w:val="24"/>
              </w:rPr>
              <w:t>、财务、过程环境、市场营销能力等，外部因素从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市场</w:t>
            </w:r>
            <w:r>
              <w:rPr>
                <w:rFonts w:hint="eastAsia" w:ascii="宋体" w:hAnsi="宋体"/>
                <w:color w:val="000000"/>
                <w:szCs w:val="24"/>
              </w:rPr>
              <w:t>因素、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环境保护政策、自然地理位置</w:t>
            </w:r>
            <w:r>
              <w:rPr>
                <w:rFonts w:hint="eastAsia" w:ascii="宋体" w:hAnsi="宋体"/>
                <w:color w:val="000000"/>
                <w:szCs w:val="24"/>
              </w:rPr>
              <w:t>、竞争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对手</w:t>
            </w:r>
            <w:r>
              <w:rPr>
                <w:rFonts w:hint="eastAsia" w:ascii="宋体" w:hAnsi="宋体"/>
                <w:color w:val="000000"/>
                <w:szCs w:val="24"/>
              </w:rPr>
              <w:t>、市场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因素</w:t>
            </w:r>
            <w:r>
              <w:rPr>
                <w:rFonts w:hint="eastAsia" w:ascii="宋体" w:hAnsi="宋体"/>
                <w:color w:val="000000"/>
                <w:szCs w:val="24"/>
              </w:rPr>
              <w:t>等方面</w:t>
            </w:r>
            <w:r>
              <w:rPr>
                <w:rFonts w:hint="eastAsia" w:ascii="宋体" w:hAnsi="宋体"/>
                <w:color w:val="000000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评审结果：1、履行合规义务承诺2、积极推进环保产品的设计开发、不断提升先进的绿色生产工艺3、废弃物分类收集处置4、不断增强员工环境意识提升5、实施环境管理体系并的有效运行</w:t>
            </w:r>
            <w:r>
              <w:rPr>
                <w:rFonts w:hint="eastAsia" w:ascii="宋体" w:hAnsi="宋体"/>
                <w:color w:val="000000"/>
                <w:szCs w:val="24"/>
              </w:rPr>
              <w:t>监视</w:t>
            </w:r>
            <w:r>
              <w:rPr>
                <w:rFonts w:hint="eastAsia" w:ascii="宋体" w:hAnsi="宋体"/>
                <w:color w:val="000000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4"/>
              </w:rPr>
              <w:t>监视方法：网上收集、沟通会、政府部门获取。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理解相关方的需求和期望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>4.2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发布并实施了《相关方管理控制程序》，提供《相关方需求和期望确认表》，</w:t>
            </w:r>
            <w:r>
              <w:rPr>
                <w:rFonts w:hint="eastAsia" w:ascii="宋体" w:hAnsi="宋体"/>
                <w:color w:val="000000"/>
                <w:szCs w:val="24"/>
              </w:rPr>
              <w:t>相关方包括顾客、股东、员工、供应商、竞争对手、社会团体等。相关方期望和要求为价格、安全性、合同协议、行业规范标准等。识别的方法为：主动调查、水平对比等。检测指标或项目：顾客满意度、客户投诉率、供方评价表等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基本识别了与组织管理体系有关的相关方和要求</w:t>
            </w:r>
            <w:r>
              <w:rPr>
                <w:rFonts w:hint="eastAsia" w:ascii="宋体" w:hAnsi="宋体"/>
                <w:szCs w:val="24"/>
                <w:lang w:val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环境管理体系的范围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 xml:space="preserve">4.3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经确认企业的管理体系范围是：</w:t>
            </w:r>
          </w:p>
          <w:p>
            <w:pPr>
              <w:spacing w:line="360" w:lineRule="auto"/>
              <w:rPr>
                <w:rFonts w:asci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EMS: </w:t>
            </w:r>
            <w:r>
              <w:rPr>
                <w:rFonts w:hint="eastAsia"/>
                <w:sz w:val="20"/>
                <w:lang w:eastAsia="zh-CN"/>
              </w:rPr>
              <w:t>陶瓷模组的设计、生产所涉及的相关环境管理活动</w:t>
            </w:r>
            <w:r>
              <w:rPr>
                <w:rFonts w:hint="eastAsia"/>
                <w:sz w:val="20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环境管理体系及其过程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 xml:space="preserve">4.4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公司按照</w:t>
            </w:r>
            <w:r>
              <w:rPr>
                <w:rFonts w:ascii="宋体" w:hAnsi="宋体"/>
                <w:szCs w:val="24"/>
              </w:rPr>
              <w:t xml:space="preserve"> GB/T24001-2016 </w:t>
            </w:r>
            <w:r>
              <w:rPr>
                <w:rFonts w:hint="eastAsia" w:ascii="宋体" w:hAnsi="宋体"/>
                <w:szCs w:val="24"/>
              </w:rPr>
              <w:t>标准的要求识别了环境管理所需的过程及相互作用，识别了环境管理体系涉及的各个过程：</w:t>
            </w:r>
          </w:p>
          <w:p>
            <w:pPr>
              <w:spacing w:line="360" w:lineRule="auto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　　</w:t>
            </w:r>
            <w:r>
              <w:rPr>
                <w:rFonts w:ascii="宋体" w:hAnsi="宋体"/>
                <w:szCs w:val="24"/>
              </w:rPr>
              <w:t xml:space="preserve">a) </w:t>
            </w:r>
            <w:r>
              <w:rPr>
                <w:rFonts w:hint="eastAsia" w:ascii="宋体" w:hAnsi="宋体"/>
                <w:szCs w:val="24"/>
              </w:rPr>
              <w:t>确定这些过程所需的输入和期望的输出；</w:t>
            </w:r>
          </w:p>
          <w:p>
            <w:pPr>
              <w:spacing w:line="360" w:lineRule="auto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　　</w:t>
            </w:r>
            <w:r>
              <w:rPr>
                <w:rFonts w:ascii="宋体" w:hAnsi="宋体"/>
                <w:szCs w:val="24"/>
              </w:rPr>
              <w:t xml:space="preserve">b) </w:t>
            </w:r>
            <w:r>
              <w:rPr>
                <w:rFonts w:hint="eastAsia" w:ascii="宋体" w:hAnsi="宋体"/>
                <w:szCs w:val="24"/>
              </w:rPr>
              <w:t>确定这些过程的顺序和相互作用；</w:t>
            </w:r>
          </w:p>
          <w:p>
            <w:pPr>
              <w:spacing w:line="360" w:lineRule="auto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　　</w:t>
            </w:r>
            <w:r>
              <w:rPr>
                <w:rFonts w:ascii="宋体" w:hAnsi="宋体"/>
                <w:szCs w:val="24"/>
              </w:rPr>
              <w:t xml:space="preserve">c) </w:t>
            </w:r>
            <w:r>
              <w:rPr>
                <w:rFonts w:hint="eastAsia" w:ascii="宋体" w:hAnsi="宋体"/>
                <w:szCs w:val="24"/>
              </w:rPr>
              <w:t>建立了程序文件、管理制度、作业指导书、检验规程等明确了各个过程所需的准则和方法，并明确了目标。</w:t>
            </w:r>
          </w:p>
          <w:p>
            <w:pPr>
              <w:spacing w:line="360" w:lineRule="auto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　　</w:t>
            </w:r>
            <w:r>
              <w:rPr>
                <w:rFonts w:ascii="宋体" w:hAnsi="宋体"/>
                <w:szCs w:val="24"/>
              </w:rPr>
              <w:t xml:space="preserve">d) </w:t>
            </w:r>
            <w:r>
              <w:rPr>
                <w:rFonts w:hint="eastAsia" w:ascii="宋体" w:hAnsi="宋体"/>
                <w:szCs w:val="24"/>
              </w:rPr>
              <w:t>规定了每个过程所需的资源；</w:t>
            </w:r>
          </w:p>
          <w:p>
            <w:pPr>
              <w:spacing w:line="360" w:lineRule="auto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　　</w:t>
            </w:r>
            <w:r>
              <w:rPr>
                <w:rFonts w:ascii="宋体" w:hAnsi="宋体"/>
                <w:szCs w:val="24"/>
              </w:rPr>
              <w:t xml:space="preserve">e) </w:t>
            </w:r>
            <w:r>
              <w:rPr>
                <w:rFonts w:hint="eastAsia" w:ascii="宋体" w:hAnsi="宋体"/>
                <w:szCs w:val="24"/>
              </w:rPr>
              <w:t>规定与这些过程相关的责任和权限；</w:t>
            </w:r>
          </w:p>
          <w:p>
            <w:pPr>
              <w:spacing w:line="360" w:lineRule="auto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　</w:t>
            </w:r>
            <w:r>
              <w:rPr>
                <w:rFonts w:ascii="宋体" w:hAnsi="宋体"/>
                <w:szCs w:val="24"/>
              </w:rPr>
              <w:t xml:space="preserve">  f) </w:t>
            </w:r>
            <w:r>
              <w:rPr>
                <w:rFonts w:hint="eastAsia" w:ascii="宋体" w:hAnsi="宋体"/>
                <w:szCs w:val="24"/>
              </w:rPr>
              <w:t>针对这些过程识别和确定了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环境</w:t>
            </w:r>
            <w:r>
              <w:rPr>
                <w:rFonts w:hint="eastAsia" w:ascii="宋体" w:hAnsi="宋体"/>
                <w:szCs w:val="24"/>
              </w:rPr>
              <w:t>管理活动的风险、机会以及所需的措施；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g) </w:t>
            </w:r>
            <w:r>
              <w:rPr>
                <w:rFonts w:hint="eastAsia" w:ascii="宋体" w:hAnsi="宋体"/>
                <w:szCs w:val="24"/>
              </w:rPr>
              <w:t>对这些过程进行了评价，暂无所需的变更；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h) </w:t>
            </w:r>
            <w:r>
              <w:rPr>
                <w:rFonts w:hint="eastAsia" w:ascii="宋体" w:hAnsi="宋体"/>
                <w:szCs w:val="24"/>
              </w:rPr>
              <w:t>公司通过绩效评价、内部审核、管理评审等以期对环境管理管理体系得到改进。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公司按照标准建立了文件化的环境管理体系，编制了环境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/>
                <w:szCs w:val="24"/>
              </w:rPr>
              <w:t>手册，流程性文件、管理制度、作业指导书、检验规程等；并对各个过程的监控进行了记录，形成了相关文件化信息，为过程运行提供了支持，以证实过程按照策划执行。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方针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 xml:space="preserve">5.2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企业已经制定环境方针，具体包含在《管理手册》，公司的环境方针是：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20"/>
                <w:sz w:val="21"/>
                <w:szCs w:val="21"/>
              </w:rPr>
              <w:t>遵规守法</w:t>
            </w:r>
            <w:r>
              <w:rPr>
                <w:rFonts w:ascii="??" w:hAnsi="??" w:cs="??"/>
                <w:b/>
                <w:bCs/>
                <w:color w:val="000000"/>
                <w:spacing w:val="2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20"/>
                <w:sz w:val="21"/>
                <w:szCs w:val="21"/>
              </w:rPr>
              <w:t>预防污染</w:t>
            </w:r>
            <w:r>
              <w:rPr>
                <w:rFonts w:ascii="??" w:hAnsi="??" w:cs="??"/>
                <w:b/>
                <w:bCs/>
                <w:color w:val="000000"/>
                <w:spacing w:val="2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20"/>
                <w:sz w:val="21"/>
                <w:szCs w:val="21"/>
              </w:rPr>
              <w:t>节能降耗</w:t>
            </w:r>
            <w:r>
              <w:rPr>
                <w:rFonts w:ascii="??" w:hAnsi="??" w:cs="??"/>
                <w:b/>
                <w:bCs/>
                <w:color w:val="000000"/>
                <w:spacing w:val="2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20"/>
                <w:sz w:val="21"/>
                <w:szCs w:val="21"/>
              </w:rPr>
              <w:t>持续改进</w:t>
            </w:r>
          </w:p>
          <w:p>
            <w:pPr>
              <w:spacing w:line="360" w:lineRule="auto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查领导层参与制定管理体系方针的情况，是否熟悉组织的管理体系方针内容、含义：</w:t>
            </w:r>
          </w:p>
          <w:p>
            <w:pPr>
              <w:spacing w:line="360" w:lineRule="auto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总经理</w:t>
            </w:r>
            <w:r>
              <w:rPr>
                <w:rFonts w:ascii="宋体" w:hAnsi="宋体"/>
                <w:szCs w:val="24"/>
              </w:rPr>
              <w:t>: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黄志华</w:t>
            </w:r>
            <w:r>
              <w:rPr>
                <w:rFonts w:hint="eastAsia" w:ascii="宋体" w:hAnsi="宋体"/>
                <w:szCs w:val="24"/>
              </w:rPr>
              <w:t>；管代：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詹发松</w:t>
            </w:r>
            <w:r>
              <w:rPr>
                <w:rFonts w:hint="eastAsia" w:ascii="宋体" w:hAnsi="宋体"/>
                <w:szCs w:val="24"/>
              </w:rPr>
              <w:t>，按照标准要求制订的方针，并介绍了方针的含义，对体系知识的学习还需加强。管理评审对环境方针的适宜性作了评审，判定适宜，适合公司的发展需求。环境方针符合标准要求。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组织的角色、职责和权限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 xml:space="preserve">5.3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最高管理者明确了各部门和各岗位的职责和权限，以确保管理体系符合各项标准的要求，并确保各个过程获得其预期输出，向最高管理者报告环境管理体系的绩效及改进机会，确保整个组织推动以顾客为关注焦点，确保在策划和实施管理体系变更时保持其完整性。经查每个部门均有部门职责和权限，各岗位的职责和权限、任职要求在《岗位任职要求》中得到规定。经查问组织内的职责和权限基本得到沟通，通过文件发布、传达、会议、培训等了解有关职责和权限。同总经理交谈，对于自身职责权限比较清楚。</w:t>
            </w:r>
            <w:r>
              <w:rPr>
                <w:rFonts w:hint="eastAsia" w:ascii="宋体" w:hAnsi="宋体"/>
                <w:color w:val="000000"/>
                <w:szCs w:val="24"/>
              </w:rPr>
              <w:t>据总经理介绍，一共为体系的建立实施和改进投入了各种资源、资</w:t>
            </w:r>
            <w:r>
              <w:rPr>
                <w:rFonts w:hint="eastAsia" w:ascii="宋体" w:hAnsi="宋体" w:cs="Times New Roman"/>
                <w:szCs w:val="24"/>
              </w:rPr>
              <w:t>金等约</w:t>
            </w:r>
            <w:r>
              <w:rPr>
                <w:rFonts w:hint="eastAsia" w:ascii="宋体" w:hAnsi="宋体" w:cs="Times New Roman"/>
                <w:szCs w:val="24"/>
                <w:lang w:val="en-US" w:eastAsia="zh-CN"/>
              </w:rPr>
              <w:t>7.1</w:t>
            </w:r>
            <w:r>
              <w:rPr>
                <w:rFonts w:hint="eastAsia"/>
                <w:lang w:val="en-US" w:eastAsia="zh-CN"/>
              </w:rPr>
              <w:t>万余元</w:t>
            </w:r>
            <w:r>
              <w:rPr>
                <w:rFonts w:ascii="宋体"/>
                <w:color w:val="000000"/>
                <w:szCs w:val="24"/>
              </w:rPr>
              <w:t>,</w:t>
            </w:r>
            <w:r>
              <w:rPr>
                <w:rFonts w:hint="eastAsia" w:ascii="宋体" w:hAnsi="宋体"/>
                <w:color w:val="000000"/>
                <w:szCs w:val="24"/>
              </w:rPr>
              <w:t>现场询问管代、陪同人员，均了解其职责。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应对风险和机会的措施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</w:p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 xml:space="preserve"> 6.1.1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编制有《风险和机遇的应对控制程序》，对组织内外的风险和机遇进行了策划。提供《风险和机遇及应对措施确定表》，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确认</w:t>
            </w:r>
            <w:r>
              <w:rPr>
                <w:rFonts w:hint="eastAsia" w:ascii="宋体" w:hAnsi="宋体"/>
                <w:szCs w:val="24"/>
              </w:rPr>
              <w:t>了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风险类别、</w:t>
            </w:r>
            <w:r>
              <w:rPr>
                <w:rFonts w:hint="eastAsia" w:ascii="宋体" w:hAnsi="宋体"/>
                <w:szCs w:val="24"/>
              </w:rPr>
              <w:t>风险和机遇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因素</w:t>
            </w:r>
            <w:r>
              <w:rPr>
                <w:rFonts w:hint="eastAsia" w:ascii="宋体" w:hAnsi="宋体"/>
                <w:szCs w:val="24"/>
              </w:rPr>
              <w:t>、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造成后果</w:t>
            </w:r>
            <w:r>
              <w:rPr>
                <w:rFonts w:hint="eastAsia" w:ascii="宋体" w:hAnsi="宋体"/>
                <w:szCs w:val="24"/>
              </w:rPr>
              <w:t>、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风险分析与评价、应对措施，制定</w:t>
            </w:r>
            <w:r>
              <w:rPr>
                <w:rFonts w:hint="eastAsia" w:ascii="宋体" w:hAnsi="宋体"/>
                <w:szCs w:val="24"/>
              </w:rPr>
              <w:t>管理措施、责任部门、实时时间、评价措施等：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风险、机遇：从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合规义务、潜在紧急情况、机遇等，从</w:t>
            </w:r>
            <w:r>
              <w:rPr>
                <w:rFonts w:hint="eastAsia" w:ascii="宋体" w:hAnsi="宋体"/>
                <w:szCs w:val="24"/>
              </w:rPr>
              <w:t>客户开发、合同评审、产品交付、领导作用、信息交流、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资材</w:t>
            </w:r>
            <w:r>
              <w:rPr>
                <w:rFonts w:hint="eastAsia" w:ascii="宋体" w:hAnsi="宋体"/>
                <w:szCs w:val="24"/>
              </w:rPr>
              <w:t>管理、仓库管理等方面进行分析评估。从严重程度、发生概率、可探测性、</w:t>
            </w:r>
            <w:r>
              <w:rPr>
                <w:rFonts w:ascii="宋体" w:hAnsi="宋体"/>
                <w:szCs w:val="24"/>
              </w:rPr>
              <w:t>RPN</w:t>
            </w:r>
            <w:r>
              <w:rPr>
                <w:rFonts w:hint="eastAsia" w:ascii="宋体" w:hAnsi="宋体"/>
                <w:szCs w:val="24"/>
              </w:rPr>
              <w:t>等确定风险和机遇。应对措施：与风险、机遇相适应。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目标和措施计划（管理方案）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 xml:space="preserve">6.2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查《管理手册》，制定了公司目标，并在管理体系所需的相关职能、层次和过程上建立目标考虑了适用的要求，并与产品和服务的符合性以及增强顾客满意有关，均可测量，并与方针基本一致。目标以公告、会议形式传达、培训和内部沟通等形式进行了沟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环境目标：1、环境污染事故为0</w:t>
            </w:r>
            <w:r>
              <w:rPr>
                <w:rFonts w:hint="eastAsia" w:ascii="宋体" w:hAnsi="宋体" w:cs="Times New Roman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szCs w:val="24"/>
              </w:rPr>
              <w:t xml:space="preserve"> 2、固体废物分类处置合格率</w:t>
            </w:r>
            <w:r>
              <w:rPr>
                <w:rFonts w:hint="eastAsia" w:ascii="宋体" w:hAnsi="宋体" w:cs="Times New Roman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cs="Times New Roman"/>
                <w:szCs w:val="24"/>
              </w:rPr>
              <w:t>%</w:t>
            </w:r>
            <w:r>
              <w:rPr>
                <w:rFonts w:hint="eastAsia" w:ascii="宋体" w:hAnsi="宋体" w:cs="Times New Roman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szCs w:val="24"/>
              </w:rPr>
              <w:t xml:space="preserve"> 3、万元产值降低电消耗1%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  <w:lang w:val="en-US" w:eastAsia="zh-CN"/>
              </w:rPr>
              <w:t>4、火灾事故为0；5、环境影响投诉为0。</w:t>
            </w:r>
            <w:r>
              <w:rPr>
                <w:rFonts w:hint="eastAsia" w:ascii="宋体" w:hAnsi="宋体" w:cs="Times New Roman"/>
                <w:szCs w:val="24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组织对公司环境目标、指标予以分解，并在相关职能层次部门建立分目标，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提供</w:t>
            </w:r>
          </w:p>
          <w:p>
            <w:pPr>
              <w:spacing w:line="360" w:lineRule="auto"/>
              <w:ind w:firstLine="2409" w:firstLineChars="1000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《公司及各部门环境目标分解一览表》</w:t>
            </w:r>
          </w:p>
          <w:tbl>
            <w:tblPr>
              <w:tblStyle w:val="5"/>
              <w:tblW w:w="94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8"/>
              <w:gridCol w:w="825"/>
              <w:gridCol w:w="3400"/>
              <w:gridCol w:w="44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</w:trPr>
              <w:tc>
                <w:tcPr>
                  <w:tcW w:w="828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部 门</w:t>
                  </w:r>
                </w:p>
              </w:tc>
              <w:tc>
                <w:tcPr>
                  <w:tcW w:w="4225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E 目  标  内 容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考核依据及考核办法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3" w:hRule="atLeast"/>
              </w:trPr>
              <w:tc>
                <w:tcPr>
                  <w:tcW w:w="828" w:type="dxa"/>
                  <w:vMerge w:val="restart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公司</w:t>
                  </w:r>
                </w:p>
              </w:tc>
              <w:tc>
                <w:tcPr>
                  <w:tcW w:w="825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1"/>
                      <w:szCs w:val="21"/>
                    </w:rPr>
                    <w:t>环境目标</w:t>
                  </w:r>
                </w:p>
              </w:tc>
              <w:tc>
                <w:tcPr>
                  <w:tcW w:w="3400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1、</w:t>
                  </w: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环境污染事故为零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以实际统计计算。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3" w:hRule="atLeast"/>
              </w:trPr>
              <w:tc>
                <w:tcPr>
                  <w:tcW w:w="828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825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0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2、固体废物分类处置合格率≥95%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统计检查合格次数/共检查次数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</w:trPr>
              <w:tc>
                <w:tcPr>
                  <w:tcW w:w="828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825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0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3、万元产值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电消耗1%</w:t>
                  </w: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(统计期水电消耗-上年度水电消耗)/上年度水电消耗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28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825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0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4、火灾事故为零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以实际统计计算。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28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825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0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5、环境影响投诉次数为零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以实际统计计算。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828" w:type="dxa"/>
                  <w:vMerge w:val="restart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行政人事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部</w:t>
                  </w:r>
                </w:p>
              </w:tc>
              <w:tc>
                <w:tcPr>
                  <w:tcW w:w="4225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1、年度培训计划执行率100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％</w:t>
                  </w:r>
                </w:p>
              </w:tc>
              <w:tc>
                <w:tcPr>
                  <w:tcW w:w="442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统计期完成培训次数/计划培训次数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28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225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  <w:t>2、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办公垃圾分类排放，检查合格率100%；</w:t>
                  </w:r>
                </w:p>
              </w:tc>
              <w:tc>
                <w:tcPr>
                  <w:tcW w:w="442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统计检查合格次数/共检查次数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828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225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3、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火灾事故为0</w:t>
                  </w:r>
                </w:p>
              </w:tc>
              <w:tc>
                <w:tcPr>
                  <w:tcW w:w="442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以实际统计数计算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1" w:hRule="atLeast"/>
              </w:trPr>
              <w:tc>
                <w:tcPr>
                  <w:tcW w:w="828" w:type="dxa"/>
                  <w:vMerge w:val="restart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生产部(含车间)</w:t>
                  </w:r>
                </w:p>
              </w:tc>
              <w:tc>
                <w:tcPr>
                  <w:tcW w:w="4225" w:type="dxa"/>
                  <w:gridSpan w:val="2"/>
                  <w:noWrap w:val="0"/>
                  <w:vAlign w:val="top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sz w:val="21"/>
                      <w:szCs w:val="21"/>
                    </w:rPr>
                    <w:t>1、</w:t>
                  </w:r>
                  <w:r>
                    <w:rPr>
                      <w:rFonts w:cs="宋体"/>
                      <w:sz w:val="21"/>
                      <w:szCs w:val="21"/>
                    </w:rPr>
                    <w:t>危险废物100%交有资质的单位最终处置</w:t>
                  </w:r>
                </w:p>
              </w:tc>
              <w:tc>
                <w:tcPr>
                  <w:tcW w:w="442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以实际统计计算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11" w:hRule="atLeast"/>
              </w:trPr>
              <w:tc>
                <w:tcPr>
                  <w:tcW w:w="828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225" w:type="dxa"/>
                  <w:gridSpan w:val="2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2、万元产值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降低电消耗1%</w:t>
                  </w: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(统计期水电消耗-上年度水电消耗)/上年度水电消耗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1" w:hRule="atLeast"/>
              </w:trPr>
              <w:tc>
                <w:tcPr>
                  <w:tcW w:w="828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225" w:type="dxa"/>
                  <w:gridSpan w:val="2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3、噪声达标排放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以实际统计计算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1" w:hRule="atLeast"/>
              </w:trPr>
              <w:tc>
                <w:tcPr>
                  <w:tcW w:w="828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225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  <w:t>4、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火灾事故为0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以实际统计计算。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1" w:hRule="atLeast"/>
              </w:trPr>
              <w:tc>
                <w:tcPr>
                  <w:tcW w:w="828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225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  <w:t>5、环保设备完好率大于95%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完好环保设备数量/环保设备总数量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1" w:hRule="atLeast"/>
              </w:trPr>
              <w:tc>
                <w:tcPr>
                  <w:tcW w:w="828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225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pacing w:val="-6"/>
                      <w:sz w:val="21"/>
                      <w:szCs w:val="21"/>
                      <w:lang w:val="en-US" w:eastAsia="zh-CN"/>
                    </w:rPr>
                    <w:t>6、</w:t>
                  </w: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环境污染事故为</w:t>
                  </w:r>
                  <w:r>
                    <w:rPr>
                      <w:rFonts w:hint="eastAsia" w:ascii="宋体" w:hAnsi="宋体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以实际统计计算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28" w:type="dxa"/>
                  <w:vMerge w:val="restart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财</w:t>
                  </w:r>
                </w:p>
                <w:p>
                  <w:pPr>
                    <w:tabs>
                      <w:tab w:val="left" w:pos="10080"/>
                    </w:tabs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务</w:t>
                  </w:r>
                </w:p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部</w:t>
                  </w:r>
                </w:p>
              </w:tc>
              <w:tc>
                <w:tcPr>
                  <w:tcW w:w="4225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1、安环资金投入计划实施率90%以上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实际投入资金/计划投入资金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28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225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2、办公垃圾分类排放，检查合格率100%；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60" w:lineRule="exac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合格次数/检查次数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28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225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3、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火灾事故为0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以实际统计数计算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9" w:hRule="atLeast"/>
              </w:trPr>
              <w:tc>
                <w:tcPr>
                  <w:tcW w:w="828" w:type="dxa"/>
                  <w:vMerge w:val="restart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研发</w:t>
                  </w:r>
                </w:p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部</w:t>
                  </w:r>
                </w:p>
              </w:tc>
              <w:tc>
                <w:tcPr>
                  <w:tcW w:w="4225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  <w:t>1、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办公垃圾分类排放，检查合格率100%；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统计检查合格次数/共检查次数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9" w:hRule="atLeast"/>
              </w:trPr>
              <w:tc>
                <w:tcPr>
                  <w:tcW w:w="828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225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2、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火灾事故为0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以实际统计数计算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28" w:type="dxa"/>
                  <w:vMerge w:val="restart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业务</w:t>
                  </w:r>
                </w:p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部</w:t>
                  </w:r>
                </w:p>
              </w:tc>
              <w:tc>
                <w:tcPr>
                  <w:tcW w:w="4225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  <w:t>1、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办公垃圾分类排放，检查合格率100%；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统计检查合格次数/共检查次数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28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225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2、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火灾事故为0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以实际统计数计算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28" w:type="dxa"/>
                  <w:vMerge w:val="restart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资材</w:t>
                  </w:r>
                </w:p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部</w:t>
                  </w:r>
                </w:p>
              </w:tc>
              <w:tc>
                <w:tcPr>
                  <w:tcW w:w="4225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  <w:t>1、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办公垃圾分类排放，检查合格率100%；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统计检查合格次数/共检查次数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28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225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2、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 xml:space="preserve">火灾事故为0 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以实际统计数计算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28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225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3、相关方施加影响率100%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施加影响数/需要施加影响数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28" w:type="dxa"/>
                  <w:vMerge w:val="restart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品保</w:t>
                  </w:r>
                </w:p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部</w:t>
                  </w:r>
                </w:p>
              </w:tc>
              <w:tc>
                <w:tcPr>
                  <w:tcW w:w="4225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  <w:t>1、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办公垃圾分类排放，检查合格率100%；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统计检查合格次数/共检查次数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28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225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2、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火灾事故为0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以实际统计数计算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28" w:type="dxa"/>
                  <w:vMerge w:val="restart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设备工程部</w:t>
                  </w:r>
                </w:p>
              </w:tc>
              <w:tc>
                <w:tcPr>
                  <w:tcW w:w="4225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  <w:t>1、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办公垃圾分类排放，检查合格率100%；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统计检查合格次数/共检查次数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28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225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2、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火灾事故为0</w:t>
                  </w:r>
                </w:p>
              </w:tc>
              <w:tc>
                <w:tcPr>
                  <w:tcW w:w="4420" w:type="dxa"/>
                  <w:noWrap w:val="0"/>
                  <w:vAlign w:val="center"/>
                </w:tcPr>
                <w:p>
                  <w:pPr>
                    <w:spacing w:line="360" w:lineRule="exact"/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以实际统计数计算</w:t>
                  </w:r>
                </w:p>
              </w:tc>
            </w:tr>
          </w:tbl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公司及各部门环境目标考核报表</w:t>
            </w:r>
          </w:p>
          <w:tbl>
            <w:tblPr>
              <w:tblStyle w:val="5"/>
              <w:tblW w:w="98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  <w:gridCol w:w="600"/>
              <w:gridCol w:w="2639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5"/>
              <w:gridCol w:w="451"/>
              <w:gridCol w:w="5"/>
              <w:gridCol w:w="451"/>
              <w:gridCol w:w="5"/>
              <w:gridCol w:w="451"/>
              <w:gridCol w:w="5"/>
              <w:gridCol w:w="451"/>
              <w:gridCol w:w="5"/>
              <w:gridCol w:w="451"/>
              <w:gridCol w:w="5"/>
              <w:gridCol w:w="4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1" w:hRule="atLeast"/>
              </w:trPr>
              <w:tc>
                <w:tcPr>
                  <w:tcW w:w="654" w:type="dxa"/>
                  <w:vMerge w:val="restart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部 门</w:t>
                  </w:r>
                </w:p>
              </w:tc>
              <w:tc>
                <w:tcPr>
                  <w:tcW w:w="3239" w:type="dxa"/>
                  <w:gridSpan w:val="2"/>
                  <w:vMerge w:val="restart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E 目  标  内 容</w:t>
                  </w:r>
                </w:p>
              </w:tc>
              <w:tc>
                <w:tcPr>
                  <w:tcW w:w="5940" w:type="dxa"/>
                  <w:gridSpan w:val="19"/>
                  <w:noWrap w:val="0"/>
                  <w:vAlign w:val="top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2021年度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考核结果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3239" w:type="dxa"/>
                  <w:gridSpan w:val="2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1月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2月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3月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4月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5月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6月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default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7月</w:t>
                  </w: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default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8月</w:t>
                  </w: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default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9月</w:t>
                  </w: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default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10月</w:t>
                  </w: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default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11月</w:t>
                  </w: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default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12月</w:t>
                  </w:r>
                </w:p>
              </w:tc>
              <w:tc>
                <w:tcPr>
                  <w:tcW w:w="468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平均值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600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1"/>
                      <w:szCs w:val="21"/>
                    </w:rPr>
                    <w:t>环境目标</w:t>
                  </w:r>
                </w:p>
              </w:tc>
              <w:tc>
                <w:tcPr>
                  <w:tcW w:w="2639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1、</w:t>
                  </w: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环境污染事故为零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default" w:ascii="宋体" w:hAnsi="宋体" w:eastAsia="宋体" w:cs="Times New Roman"/>
                      <w:b w:val="0"/>
                      <w:bCs w:val="0"/>
                      <w:color w:val="00000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b w:val="0"/>
                      <w:bCs w:val="0"/>
                      <w:color w:val="00000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68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600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639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2、固体废物分类处置合格率≥95%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default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68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600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639" w:type="dxa"/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3、万元产值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电消耗1%</w:t>
                  </w: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1.</w:t>
                  </w: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15</w:t>
                  </w: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1.0</w:t>
                  </w: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1.</w:t>
                  </w: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8</w:t>
                  </w: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1.</w:t>
                  </w: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default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  <w:t>1.08%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68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1.11</w:t>
                  </w: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600" w:type="dxa"/>
                  <w:vMerge w:val="continue"/>
                  <w:noWrap w:val="0"/>
                  <w:vAlign w:val="center"/>
                </w:tcPr>
                <w:p>
                  <w:pPr>
                    <w:ind w:firstLine="1890" w:firstLineChars="900"/>
                    <w:rPr>
                      <w:rFonts w:hint="eastAsia" w:ascii="宋体" w:hAnsi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639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4、火灾事故为零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default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68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600" w:type="dxa"/>
                  <w:vMerge w:val="continue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680" w:firstLineChars="800"/>
                    <w:rPr>
                      <w:rFonts w:hint="eastAsia" w:ascii="宋体" w:hAnsi="宋体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639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5、环境影响投诉次数为零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default" w:ascii="宋体" w:hAnsi="宋体" w:eastAsia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default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68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restart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行政人事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部</w:t>
                  </w:r>
                </w:p>
              </w:tc>
              <w:tc>
                <w:tcPr>
                  <w:tcW w:w="3239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1、年度培训计划执行率100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％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100%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100%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100%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100%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default" w:ascii="宋体" w:hAnsi="宋体" w:eastAsia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68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3239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  <w:t>2、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办公垃圾分类排放，检查合格率100%；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100%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100%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100%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100%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default" w:ascii="宋体" w:hAnsi="宋体" w:eastAsia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68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3239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3、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火灾事故为0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 w:eastAsia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68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restart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生产部(含车间)</w:t>
                  </w:r>
                </w:p>
              </w:tc>
              <w:tc>
                <w:tcPr>
                  <w:tcW w:w="3239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  <w:t>1、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火灾事故为0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 w:eastAsia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68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color w:val="00000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11"/>
                      <w:szCs w:val="11"/>
                      <w:highlight w:val="none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3239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  <w:t>2、</w:t>
                  </w:r>
                  <w:r>
                    <w:rPr>
                      <w:rFonts w:cs="宋体"/>
                      <w:sz w:val="21"/>
                      <w:szCs w:val="21"/>
                    </w:rPr>
                    <w:t>危险废物100%交有资质的单位最终处置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default" w:ascii="宋体" w:hAnsi="宋体" w:eastAsia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68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3239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  <w:t>4、</w:t>
                  </w: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噪声达标排放（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工业企业厂界噪声标准（G</w:t>
                  </w:r>
                  <w:r>
                    <w:rPr>
                      <w:rFonts w:ascii="宋体" w:hAnsi="宋体"/>
                      <w:color w:val="000000"/>
                      <w:sz w:val="21"/>
                      <w:szCs w:val="21"/>
                    </w:rPr>
                    <w:t>B12348-2008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）</w:t>
                  </w: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 xml:space="preserve">） 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达标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达标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达标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达标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达标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68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11"/>
                      <w:szCs w:val="1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3239" w:type="dxa"/>
                  <w:gridSpan w:val="2"/>
                  <w:noWrap w:val="0"/>
                  <w:vAlign w:val="center"/>
                </w:tcPr>
                <w:p>
                  <w:pPr>
                    <w:spacing w:line="440" w:lineRule="exac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3、万元产值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降低电消耗1%</w:t>
                  </w: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1.02%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1.15%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1.24%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1.11%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default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1.09%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61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63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1.12</w:t>
                  </w: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restart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财</w:t>
                  </w:r>
                </w:p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务</w:t>
                  </w:r>
                </w:p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部</w:t>
                  </w:r>
                </w:p>
              </w:tc>
              <w:tc>
                <w:tcPr>
                  <w:tcW w:w="3239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1.落实管理体系正常运行的财力保障；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能够保证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能够保证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能够保证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能够保证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能够保证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61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</w:pPr>
                </w:p>
              </w:tc>
              <w:tc>
                <w:tcPr>
                  <w:tcW w:w="463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</w:rPr>
                    <w:t>能够保证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3239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2.办公垃圾分类排放，检查合格率100%；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default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68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3239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3、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火灾事故为0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68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restart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研发</w:t>
                  </w:r>
                </w:p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部</w:t>
                  </w:r>
                </w:p>
              </w:tc>
              <w:tc>
                <w:tcPr>
                  <w:tcW w:w="3239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  <w:t>1、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办公垃圾分类排放，检查合格率100%；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default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68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3239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2、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火灾事故为0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68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restart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业务</w:t>
                  </w:r>
                </w:p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部</w:t>
                  </w:r>
                </w:p>
              </w:tc>
              <w:tc>
                <w:tcPr>
                  <w:tcW w:w="3239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  <w:t>1、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办公垃圾分类排放，检查合格率100%；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default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68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3239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2、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火灾事故为0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68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restart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资材</w:t>
                  </w:r>
                </w:p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部</w:t>
                  </w:r>
                </w:p>
              </w:tc>
              <w:tc>
                <w:tcPr>
                  <w:tcW w:w="3239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  <w:t>1、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办公垃圾分类排放，检查合格率100%；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default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68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3239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2、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火灾事故为0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68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3239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3、相关方施加影响率100%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default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68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restart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品保</w:t>
                  </w:r>
                </w:p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部</w:t>
                  </w:r>
                </w:p>
              </w:tc>
              <w:tc>
                <w:tcPr>
                  <w:tcW w:w="3239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  <w:t>1、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办公垃圾分类排放，检查合格率100%；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default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68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3239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2、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火灾事故为0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68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restart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设备工程</w:t>
                  </w:r>
                </w:p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部</w:t>
                  </w:r>
                </w:p>
              </w:tc>
              <w:tc>
                <w:tcPr>
                  <w:tcW w:w="3239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-6"/>
                      <w:sz w:val="21"/>
                      <w:szCs w:val="21"/>
                    </w:rPr>
                    <w:t>1、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</w:rPr>
                    <w:t>办公垃圾分类排放，检查合格率100%；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default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68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4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3239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2、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火灾事故为0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56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468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0080"/>
                    </w:tabs>
                    <w:spacing w:line="300" w:lineRule="exact"/>
                    <w:jc w:val="both"/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11"/>
                      <w:szCs w:val="11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hint="default" w:ascii="宋体" w:eastAsia="宋体"/>
                <w:szCs w:val="24"/>
                <w:lang w:val="en-US" w:eastAsia="zh-CN"/>
              </w:rPr>
            </w:pPr>
            <w:r>
              <w:rPr>
                <w:rFonts w:hint="eastAsia" w:ascii="宋体"/>
                <w:szCs w:val="24"/>
                <w:lang w:val="en-US" w:eastAsia="zh-CN"/>
              </w:rPr>
              <w:t>经2021.5.31考核，各部门已完成目标。</w:t>
            </w: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资源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</w:t>
            </w:r>
          </w:p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>7.1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研创光电科技（赣州）有限公司于</w:t>
            </w:r>
            <w:r>
              <w:rPr>
                <w:rFonts w:ascii="宋体" w:hAnsi="宋体"/>
                <w:sz w:val="21"/>
                <w:szCs w:val="21"/>
              </w:rPr>
              <w:t>2010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ascii="宋体" w:hAnsi="宋体"/>
                <w:sz w:val="21"/>
                <w:szCs w:val="21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月成立，位于</w:t>
            </w:r>
            <w:r>
              <w:rPr>
                <w:rFonts w:hint="eastAsia" w:ascii="宋体" w:hAnsi="宋体" w:cs="宋体"/>
                <w:sz w:val="21"/>
                <w:szCs w:val="21"/>
              </w:rPr>
              <w:t>江西省赣州经济技术开发区工业园</w:t>
            </w:r>
            <w:r>
              <w:rPr>
                <w:rFonts w:hint="eastAsia" w:ascii="宋体" w:hAnsi="宋体"/>
                <w:sz w:val="21"/>
                <w:szCs w:val="21"/>
              </w:rPr>
              <w:t>，注册资本为</w:t>
            </w:r>
            <w:r>
              <w:rPr>
                <w:rFonts w:ascii="宋体" w:hAnsi="宋体"/>
                <w:sz w:val="21"/>
                <w:szCs w:val="21"/>
              </w:rPr>
              <w:t>4500</w:t>
            </w:r>
            <w:r>
              <w:rPr>
                <w:rFonts w:hint="eastAsia" w:ascii="宋体" w:hAnsi="宋体"/>
                <w:sz w:val="21"/>
                <w:szCs w:val="21"/>
              </w:rPr>
              <w:t>万人民币。公司主要从事生产和销售低温陶瓷基板（</w:t>
            </w:r>
            <w:r>
              <w:rPr>
                <w:rFonts w:ascii="宋体" w:hAnsi="宋体"/>
                <w:sz w:val="21"/>
                <w:szCs w:val="21"/>
              </w:rPr>
              <w:t>LTCC</w:t>
            </w:r>
            <w:r>
              <w:rPr>
                <w:rFonts w:hint="eastAsia" w:ascii="宋体" w:hAnsi="宋体"/>
                <w:sz w:val="21"/>
                <w:szCs w:val="21"/>
              </w:rPr>
              <w:t>）、高温陶瓷基板（</w:t>
            </w:r>
            <w:r>
              <w:rPr>
                <w:rFonts w:ascii="宋体" w:hAnsi="宋体"/>
                <w:sz w:val="21"/>
                <w:szCs w:val="21"/>
              </w:rPr>
              <w:t>HTCC</w:t>
            </w:r>
            <w:r>
              <w:rPr>
                <w:rFonts w:hint="eastAsia" w:ascii="宋体" w:hAnsi="宋体"/>
                <w:sz w:val="21"/>
                <w:szCs w:val="21"/>
              </w:rPr>
              <w:t>）及覆铜直接陶瓷（</w:t>
            </w:r>
            <w:r>
              <w:rPr>
                <w:rFonts w:ascii="宋体" w:hAnsi="宋体"/>
                <w:sz w:val="21"/>
                <w:szCs w:val="21"/>
              </w:rPr>
              <w:t>DPC</w:t>
            </w:r>
            <w:r>
              <w:rPr>
                <w:rFonts w:hint="eastAsia" w:ascii="宋体" w:hAnsi="宋体"/>
                <w:sz w:val="21"/>
                <w:szCs w:val="21"/>
              </w:rPr>
              <w:t>）、等节能环保产品以及陶瓷模组的设计、生产。属高科技朝阳行业，市场前景广阔。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该项目一、二期投资为</w:t>
            </w:r>
            <w:r>
              <w:rPr>
                <w:rFonts w:ascii="宋体" w:hAnsi="宋体"/>
                <w:sz w:val="21"/>
                <w:szCs w:val="21"/>
              </w:rPr>
              <w:t>10000</w:t>
            </w:r>
            <w:r>
              <w:rPr>
                <w:rFonts w:hint="eastAsia" w:ascii="宋体" w:hAnsi="宋体"/>
                <w:sz w:val="21"/>
                <w:szCs w:val="21"/>
              </w:rPr>
              <w:t>万元人民币，项目达产后，可形成年生产能力</w:t>
            </w:r>
            <w:r>
              <w:rPr>
                <w:rFonts w:ascii="宋体" w:hAnsi="宋体"/>
                <w:sz w:val="21"/>
                <w:szCs w:val="21"/>
              </w:rPr>
              <w:t>180</w:t>
            </w:r>
            <w:r>
              <w:rPr>
                <w:rFonts w:hint="eastAsia" w:ascii="宋体" w:hAnsi="宋体"/>
                <w:sz w:val="21"/>
                <w:szCs w:val="21"/>
              </w:rPr>
              <w:t>万片，年销售为</w:t>
            </w:r>
            <w:r>
              <w:rPr>
                <w:rFonts w:ascii="宋体" w:hAnsi="宋体"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亿元人民币；随着生产经营的发展，计划五年完成总投资</w:t>
            </w:r>
            <w:r>
              <w:rPr>
                <w:rFonts w:ascii="宋体" w:hAnsi="宋体"/>
                <w:sz w:val="21"/>
                <w:szCs w:val="21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亿元，生产规模可增加到</w:t>
            </w:r>
            <w:r>
              <w:rPr>
                <w:rFonts w:ascii="宋体" w:hAnsi="宋体"/>
                <w:sz w:val="21"/>
                <w:szCs w:val="21"/>
              </w:rPr>
              <w:t>1300</w:t>
            </w:r>
            <w:r>
              <w:rPr>
                <w:rFonts w:hint="eastAsia" w:ascii="宋体" w:hAnsi="宋体"/>
                <w:sz w:val="21"/>
                <w:szCs w:val="21"/>
              </w:rPr>
              <w:t>万片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年以上，预计年销售达</w:t>
            </w: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亿元人民币。 研创光电科技配备国际最先进的全自动生产线，秉承着“客户优先，技术创新，质量向上”的质量方针，致力成为世界最大的陶瓷模组生产厂家。 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公司为确保管理体系的有效运行和持续改进，确保满足顾客要求，增强顾客满意，为管理体系的有效运行和持续改进提供充分的资源，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公司的</w:t>
            </w:r>
            <w:r>
              <w:rPr>
                <w:rFonts w:hint="eastAsia" w:ascii="宋体" w:hAnsi="宋体"/>
                <w:szCs w:val="24"/>
              </w:rPr>
              <w:t>人力资源、基础设施和工作环境；还包括为增强顾客满意所必需的资源。现有员工、生产及办公场所、办公设备等基础设施以及必要的工作环境，配备较为充分。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总经理主持了今年的管理评审，对方针、目标的适宜性进行了评审，协助管代进行了内审，确保所需资源得到满足。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为确保公司环保、安全资金得得以保障，公司每年制定专门预算，及时提供有关资金，确保本公司各项资金及时到位，保证环保、安全活动得到实施，达到预防污染、安全第一的活动目的。经了解组织环保、安全主要投入到固废分类处置、劳保、体检、消防、（高温补助、取暖费）福利费用等投入方面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default" w:ascii="宋体"/>
                <w:color w:val="auto"/>
                <w:szCs w:val="24"/>
                <w:lang w:val="en-US"/>
              </w:rPr>
            </w:pPr>
            <w:bookmarkStart w:id="2" w:name="_GoBack"/>
            <w:r>
              <w:rPr>
                <w:rFonts w:hint="eastAsia" w:ascii="宋体" w:hAnsi="宋体"/>
                <w:color w:val="auto"/>
                <w:szCs w:val="24"/>
              </w:rPr>
              <w:t>查见</w:t>
            </w:r>
            <w:r>
              <w:rPr>
                <w:rFonts w:ascii="宋体" w:hAnsi="宋体"/>
                <w:color w:val="auto"/>
                <w:szCs w:val="24"/>
              </w:rPr>
              <w:t>20</w:t>
            </w: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Cs w:val="24"/>
              </w:rPr>
              <w:t>年环保安全资金投入计划财务支出明细，至今支出</w:t>
            </w:r>
            <w:r>
              <w:rPr>
                <w:rFonts w:hint="eastAsia"/>
                <w:color w:val="auto"/>
                <w:lang w:val="en-US" w:eastAsia="zh-CN"/>
              </w:rPr>
              <w:t>8万余元</w:t>
            </w:r>
          </w:p>
          <w:bookmarkEnd w:id="2"/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通过现场观察及与领导沟通了解到，公司为确保管理体系的有效运行和持续改进，确保满足顾客要求，增强顾客满意，确定并提供了必要的资源，目前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生产、</w:t>
            </w:r>
            <w:r>
              <w:rPr>
                <w:rFonts w:hint="eastAsia" w:ascii="宋体" w:hAnsi="宋体"/>
                <w:szCs w:val="24"/>
              </w:rPr>
              <w:t>仓库和</w:t>
            </w:r>
            <w:r>
              <w:rPr>
                <w:rFonts w:hint="eastAsia" w:ascii="宋体" w:hAnsi="宋体"/>
                <w:szCs w:val="24"/>
                <w:lang w:eastAsia="zh-CN"/>
              </w:rPr>
              <w:t>综合管理部</w:t>
            </w:r>
            <w:r>
              <w:rPr>
                <w:rFonts w:hint="eastAsia" w:ascii="宋体" w:hAnsi="宋体"/>
                <w:szCs w:val="24"/>
              </w:rPr>
              <w:t>等资源配备基本能满足要求，机构设置合理。经过管理体系运行证明，现有资源可满足体系和产品的要求。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公司目前的基础设施，能够满足当前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环境</w:t>
            </w:r>
            <w:r>
              <w:rPr>
                <w:rFonts w:hint="eastAsia" w:ascii="宋体" w:hAnsi="宋体"/>
                <w:szCs w:val="24"/>
              </w:rPr>
              <w:t>体系的要求。公司将依据经营发展的需要，会不断补充与增加。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管理评审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 xml:space="preserve">9.3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查看《管理评审程序》，基本符合要求。</w:t>
            </w:r>
            <w:r>
              <w:rPr>
                <w:rFonts w:ascii="宋体" w:hAnsi="宋体"/>
                <w:color w:val="auto"/>
                <w:szCs w:val="24"/>
              </w:rPr>
              <w:t>20</w:t>
            </w: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21</w:t>
            </w:r>
            <w:r>
              <w:rPr>
                <w:rFonts w:ascii="宋体" w:hAnsi="宋体"/>
                <w:color w:val="auto"/>
                <w:szCs w:val="24"/>
              </w:rPr>
              <w:t>.</w:t>
            </w: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6</w:t>
            </w:r>
            <w:r>
              <w:rPr>
                <w:rFonts w:ascii="宋体" w:hAnsi="宋体"/>
                <w:color w:val="auto"/>
                <w:szCs w:val="24"/>
              </w:rPr>
              <w:t>.</w:t>
            </w: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Cs w:val="24"/>
              </w:rPr>
              <w:t>日进行了管理评审。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查看</w:t>
            </w:r>
            <w:r>
              <w:rPr>
                <w:rFonts w:ascii="宋体" w:hAnsi="宋体"/>
                <w:color w:val="auto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4"/>
              </w:rPr>
              <w:t>“管理评审计划”，由</w:t>
            </w: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黄志华</w:t>
            </w:r>
            <w:r>
              <w:rPr>
                <w:rFonts w:hint="eastAsia" w:ascii="宋体" w:hAnsi="宋体"/>
                <w:color w:val="auto"/>
                <w:szCs w:val="24"/>
              </w:rPr>
              <w:t>签发；内容包括；评审目的、评审时间、参加部门人员、评审输入内容等。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管理评审输入</w:t>
            </w:r>
            <w:r>
              <w:rPr>
                <w:rFonts w:ascii="宋体" w:hAnsi="宋体"/>
                <w:color w:val="auto"/>
                <w:szCs w:val="24"/>
              </w:rPr>
              <w:t>:</w:t>
            </w:r>
            <w:r>
              <w:rPr>
                <w:rFonts w:hint="eastAsia" w:ascii="宋体" w:hAnsi="宋体"/>
                <w:color w:val="auto"/>
                <w:szCs w:val="24"/>
              </w:rPr>
              <w:t>包括组织的战略方向、与环境管理体系相关的内外部因素的变化，顾客满意和相关方的反馈，目标的实现情况，监视和测量结果，内部审核结果，外部供方的绩效，资源的充分性，应对风险和机遇所采取的措施，重要环境因素，合规义务履行情况，事件调查、纠正和预防措施，改进的机会等。管理评审的输入基本充分。查到各部门汇报材料，有参加人员签到表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管理评审输出：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查看了总经理批准的“管理评审报告”，对公司体系文件的符合性，国家、地方及行业相关法规、标准的执行情况，风险和机遇的应对情况，产品质量情况，内审实施情况、相关方投诉情况、管理目标完成情况、管理体系的适宜性、有效性、充分性做出了评价。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74"/>
              </w:tabs>
              <w:spacing w:line="400" w:lineRule="atLeast"/>
              <w:ind w:left="315" w:leftChars="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评审结论：</w:t>
            </w: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auto"/>
              </w:rPr>
              <w:t>公司的环境管理体系、方针和目标符合目前状况，是适宜的、有效的、充分的。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auto"/>
              </w:rPr>
              <w:t>内部审核的实施达到预期的目标，各部门应增强对其人员的监督和培训，满足管理体系对其的要求。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3、</w:t>
            </w:r>
            <w:r>
              <w:rPr>
                <w:rFonts w:hint="eastAsia" w:ascii="宋体" w:hAnsi="宋体"/>
                <w:color w:val="auto"/>
              </w:rPr>
              <w:t>综合管理部组织进行各级人员的培训，使其更明确程序的要求。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4、</w:t>
            </w:r>
            <w:r>
              <w:rPr>
                <w:rFonts w:hint="eastAsia" w:ascii="宋体" w:hAnsi="宋体"/>
                <w:color w:val="auto"/>
              </w:rPr>
              <w:t>顾客、相关方的反馈意见通过沟通能够按照程序及时处理</w:t>
            </w:r>
            <w:r>
              <w:rPr>
                <w:rFonts w:hint="eastAsia" w:ascii="宋体" w:hAnsi="宋体"/>
                <w:color w:val="auto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5、</w:t>
            </w:r>
            <w:r>
              <w:rPr>
                <w:rFonts w:hint="eastAsia" w:ascii="宋体" w:hAnsi="宋体"/>
                <w:color w:val="auto"/>
              </w:rPr>
              <w:t>不合格、</w:t>
            </w:r>
            <w:r>
              <w:rPr>
                <w:rFonts w:hint="eastAsia" w:ascii="宋体" w:hAnsi="宋体"/>
                <w:color w:val="auto"/>
                <w:szCs w:val="21"/>
              </w:rPr>
              <w:t>纠正措施的实施基本有效的避免类似问题的发生和再发生，风险和机遇应对措施基本有效</w:t>
            </w:r>
            <w:r>
              <w:rPr>
                <w:rFonts w:ascii="宋体" w:hAnsi="宋体"/>
                <w:color w:val="auto"/>
                <w:szCs w:val="21"/>
              </w:rPr>
              <w:t>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Cs w:val="21"/>
              </w:rPr>
              <w:t>各部门在运行中基本遵守相关法律法规，按照要求对危险源和环境因素进行控制。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74"/>
              </w:tabs>
              <w:spacing w:line="400" w:lineRule="atLeast"/>
              <w:ind w:left="315" w:leftChars="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/>
                <w:color w:val="auto"/>
              </w:rPr>
              <w:t>公司的资源基本能够满足体系运行的需要。</w:t>
            </w:r>
          </w:p>
          <w:p>
            <w:pPr>
              <w:spacing w:line="400" w:lineRule="atLeas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改进要求：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</w:rPr>
              <w:t xml:space="preserve">    进一步加强员工环保法规知识培训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管理评审的策划及实施符合要求。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4"/>
              </w:rPr>
            </w:pP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09" w:type="dxa"/>
            <w:vAlign w:val="center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改进</w:t>
            </w:r>
          </w:p>
          <w:p>
            <w:pPr>
              <w:rPr>
                <w:rFonts w:ascii="宋体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E</w:t>
            </w:r>
            <w:r>
              <w:rPr>
                <w:rFonts w:hint="eastAsia" w:ascii="宋体" w:hAnsi="宋体"/>
                <w:szCs w:val="24"/>
              </w:rPr>
              <w:t>：</w:t>
            </w:r>
            <w:r>
              <w:rPr>
                <w:rFonts w:ascii="宋体" w:hAnsi="宋体"/>
                <w:szCs w:val="24"/>
              </w:rPr>
              <w:t>10.1</w:t>
            </w:r>
            <w:r>
              <w:rPr>
                <w:rFonts w:hint="eastAsia" w:ascii="宋体" w:hAnsi="宋体"/>
                <w:szCs w:val="24"/>
              </w:rPr>
              <w:t>、</w:t>
            </w:r>
            <w:r>
              <w:rPr>
                <w:rFonts w:ascii="宋体" w:hAnsi="宋体"/>
                <w:szCs w:val="24"/>
              </w:rPr>
              <w:t>10.3</w:t>
            </w:r>
          </w:p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管理者代表根据总经理意图组织持续改进过程的策划工作，由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品保部部</w:t>
            </w:r>
            <w:r>
              <w:rPr>
                <w:rFonts w:hint="eastAsia" w:ascii="宋体" w:hAnsi="宋体"/>
                <w:color w:val="000000"/>
                <w:szCs w:val="24"/>
              </w:rPr>
              <w:t>实施持续改进过程的管理。公司体系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环保意识有较大的提高，持续改进了管理体系的有效性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自体系运行以来，全员的质量意识、服务意识、环保意识有较大的提高，市场经营规模有了较大发展，持续改进了管理体系的有效性。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809" w:type="dxa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国家</w:t>
            </w:r>
            <w:r>
              <w:rPr>
                <w:rFonts w:ascii="宋体" w:hAnsi="宋体"/>
                <w:szCs w:val="24"/>
              </w:rPr>
              <w:t>/</w:t>
            </w:r>
            <w:r>
              <w:rPr>
                <w:rFonts w:hint="eastAsia" w:ascii="宋体" w:hAnsi="宋体"/>
                <w:szCs w:val="24"/>
              </w:rPr>
              <w:t>地方抽查、顾客满意、相关方投诉处理</w:t>
            </w:r>
          </w:p>
        </w:tc>
        <w:tc>
          <w:tcPr>
            <w:tcW w:w="1311" w:type="dxa"/>
          </w:tcPr>
          <w:p>
            <w:pPr>
              <w:rPr>
                <w:rFonts w:ascii="宋体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自公司成立以来，未受到上级主管部门有关环境问题的行政处罚。未发生相关方的投诉。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暂时没有国家</w:t>
            </w:r>
            <w:r>
              <w:rPr>
                <w:rFonts w:ascii="宋体" w:hAnsi="宋体"/>
                <w:szCs w:val="24"/>
              </w:rPr>
              <w:t>/</w:t>
            </w:r>
            <w:r>
              <w:rPr>
                <w:rFonts w:hint="eastAsia" w:ascii="宋体" w:hAnsi="宋体"/>
                <w:szCs w:val="24"/>
              </w:rPr>
              <w:t>地方抽查情况。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目前没有相关行政主管部门的检查处罚，在审核现场也未发现抽查、相关方投诉等情况。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09" w:type="dxa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验证资质</w:t>
            </w:r>
          </w:p>
        </w:tc>
        <w:tc>
          <w:tcPr>
            <w:tcW w:w="1311" w:type="dxa"/>
          </w:tcPr>
          <w:p>
            <w:pPr>
              <w:rPr>
                <w:rFonts w:ascii="宋体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提供了组织营业执照均为有效。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09" w:type="dxa"/>
          </w:tcPr>
          <w:p>
            <w:pPr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初审</w:t>
            </w:r>
            <w:r>
              <w:rPr>
                <w:rFonts w:hint="eastAsia" w:ascii="宋体" w:hAnsi="宋体"/>
                <w:szCs w:val="24"/>
              </w:rPr>
              <w:t>阶段问题验证</w:t>
            </w:r>
          </w:p>
        </w:tc>
        <w:tc>
          <w:tcPr>
            <w:tcW w:w="1311" w:type="dxa"/>
          </w:tcPr>
          <w:p>
            <w:pPr>
              <w:rPr>
                <w:rFonts w:ascii="宋体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初审</w:t>
            </w:r>
            <w:r>
              <w:rPr>
                <w:rFonts w:hint="eastAsia" w:ascii="宋体" w:hAnsi="宋体"/>
                <w:szCs w:val="24"/>
              </w:rPr>
              <w:t>阶段审核时发现的问题，经现场验证已关闭，整改措施有效。</w:t>
            </w:r>
          </w:p>
        </w:tc>
        <w:tc>
          <w:tcPr>
            <w:tcW w:w="1585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pStyle w:val="3"/>
        <w:rPr>
          <w:rFonts w:ascii="宋体" w:hAnsi="宋体"/>
        </w:rPr>
      </w:pPr>
      <w:r>
        <w:rPr>
          <w:rFonts w:hint="eastAsia" w:ascii="宋体" w:hAnsi="宋体"/>
        </w:rPr>
        <w:t>说明：不符合标注</w:t>
      </w:r>
      <w:r>
        <w:rPr>
          <w:rFonts w:ascii="宋体" w:hAnsi="宋体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13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eastAsia"/>
      </w:rPr>
      <w:t>北京国标联合认证有限公司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25165926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0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01A2"/>
    <w:rsid w:val="00004817"/>
    <w:rsid w:val="000214B6"/>
    <w:rsid w:val="0002531E"/>
    <w:rsid w:val="0003373A"/>
    <w:rsid w:val="000412F6"/>
    <w:rsid w:val="0005199E"/>
    <w:rsid w:val="0005697E"/>
    <w:rsid w:val="000579CF"/>
    <w:rsid w:val="00060B56"/>
    <w:rsid w:val="00082216"/>
    <w:rsid w:val="00082398"/>
    <w:rsid w:val="000849D2"/>
    <w:rsid w:val="00087F9D"/>
    <w:rsid w:val="0009309C"/>
    <w:rsid w:val="000A5E44"/>
    <w:rsid w:val="000B1394"/>
    <w:rsid w:val="000B40BD"/>
    <w:rsid w:val="000B51BD"/>
    <w:rsid w:val="000C0F8E"/>
    <w:rsid w:val="000C123B"/>
    <w:rsid w:val="000D5401"/>
    <w:rsid w:val="000D697A"/>
    <w:rsid w:val="000E2B69"/>
    <w:rsid w:val="000E4738"/>
    <w:rsid w:val="000E7EF7"/>
    <w:rsid w:val="000F35F1"/>
    <w:rsid w:val="000F7D53"/>
    <w:rsid w:val="001022F1"/>
    <w:rsid w:val="001037D5"/>
    <w:rsid w:val="00145688"/>
    <w:rsid w:val="001677C1"/>
    <w:rsid w:val="00181BB0"/>
    <w:rsid w:val="001918ED"/>
    <w:rsid w:val="00192A7F"/>
    <w:rsid w:val="00194DC7"/>
    <w:rsid w:val="001A2D7F"/>
    <w:rsid w:val="001A3DF8"/>
    <w:rsid w:val="001A572D"/>
    <w:rsid w:val="001B1F4D"/>
    <w:rsid w:val="001D3314"/>
    <w:rsid w:val="001D4AD8"/>
    <w:rsid w:val="001D54FF"/>
    <w:rsid w:val="001E1974"/>
    <w:rsid w:val="00202BC2"/>
    <w:rsid w:val="00214113"/>
    <w:rsid w:val="00215081"/>
    <w:rsid w:val="00216DB7"/>
    <w:rsid w:val="00222532"/>
    <w:rsid w:val="00237445"/>
    <w:rsid w:val="002651A6"/>
    <w:rsid w:val="00275A8E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317401"/>
    <w:rsid w:val="00326FC1"/>
    <w:rsid w:val="00337922"/>
    <w:rsid w:val="00340867"/>
    <w:rsid w:val="00342857"/>
    <w:rsid w:val="00347E99"/>
    <w:rsid w:val="003608CB"/>
    <w:rsid w:val="003627B6"/>
    <w:rsid w:val="003708D5"/>
    <w:rsid w:val="0038061A"/>
    <w:rsid w:val="0038063B"/>
    <w:rsid w:val="00380837"/>
    <w:rsid w:val="00381318"/>
    <w:rsid w:val="00382EDD"/>
    <w:rsid w:val="003836CA"/>
    <w:rsid w:val="00386A98"/>
    <w:rsid w:val="00390345"/>
    <w:rsid w:val="003A07E3"/>
    <w:rsid w:val="003A1E9C"/>
    <w:rsid w:val="003C0FC6"/>
    <w:rsid w:val="003C58F5"/>
    <w:rsid w:val="003D6BE3"/>
    <w:rsid w:val="003E0E52"/>
    <w:rsid w:val="003F20A5"/>
    <w:rsid w:val="00400B59"/>
    <w:rsid w:val="00400B96"/>
    <w:rsid w:val="00405D5F"/>
    <w:rsid w:val="00410914"/>
    <w:rsid w:val="00415AA3"/>
    <w:rsid w:val="00420C60"/>
    <w:rsid w:val="00424936"/>
    <w:rsid w:val="00430432"/>
    <w:rsid w:val="00433759"/>
    <w:rsid w:val="0043494E"/>
    <w:rsid w:val="004414A5"/>
    <w:rsid w:val="00456697"/>
    <w:rsid w:val="004607C4"/>
    <w:rsid w:val="00465FE1"/>
    <w:rsid w:val="00475491"/>
    <w:rsid w:val="004869FB"/>
    <w:rsid w:val="00491735"/>
    <w:rsid w:val="00494A46"/>
    <w:rsid w:val="004978D0"/>
    <w:rsid w:val="004B217F"/>
    <w:rsid w:val="004B3E7F"/>
    <w:rsid w:val="004C07FE"/>
    <w:rsid w:val="004C6045"/>
    <w:rsid w:val="004D3E4C"/>
    <w:rsid w:val="004F185D"/>
    <w:rsid w:val="005056ED"/>
    <w:rsid w:val="00517E4C"/>
    <w:rsid w:val="00521CF0"/>
    <w:rsid w:val="0053208B"/>
    <w:rsid w:val="00534814"/>
    <w:rsid w:val="00536930"/>
    <w:rsid w:val="00551AE7"/>
    <w:rsid w:val="00556AF4"/>
    <w:rsid w:val="00560A2A"/>
    <w:rsid w:val="00564E53"/>
    <w:rsid w:val="005779A8"/>
    <w:rsid w:val="00583277"/>
    <w:rsid w:val="00592C3E"/>
    <w:rsid w:val="005A000F"/>
    <w:rsid w:val="005B173D"/>
    <w:rsid w:val="005B6888"/>
    <w:rsid w:val="005C7367"/>
    <w:rsid w:val="005D7FAE"/>
    <w:rsid w:val="005F6C65"/>
    <w:rsid w:val="00600F02"/>
    <w:rsid w:val="0060444D"/>
    <w:rsid w:val="00636710"/>
    <w:rsid w:val="00642776"/>
    <w:rsid w:val="00644FE2"/>
    <w:rsid w:val="00645FB8"/>
    <w:rsid w:val="00651986"/>
    <w:rsid w:val="00653AE3"/>
    <w:rsid w:val="006545E8"/>
    <w:rsid w:val="00664736"/>
    <w:rsid w:val="00665980"/>
    <w:rsid w:val="0067640C"/>
    <w:rsid w:val="006836D9"/>
    <w:rsid w:val="006910D6"/>
    <w:rsid w:val="00695256"/>
    <w:rsid w:val="00695570"/>
    <w:rsid w:val="00696AF1"/>
    <w:rsid w:val="006A3B31"/>
    <w:rsid w:val="006A68F3"/>
    <w:rsid w:val="006B4127"/>
    <w:rsid w:val="006C1F59"/>
    <w:rsid w:val="006C24BF"/>
    <w:rsid w:val="006C40B9"/>
    <w:rsid w:val="006D790F"/>
    <w:rsid w:val="006E678B"/>
    <w:rsid w:val="0070367F"/>
    <w:rsid w:val="00712F3C"/>
    <w:rsid w:val="007170AA"/>
    <w:rsid w:val="007177FF"/>
    <w:rsid w:val="00725123"/>
    <w:rsid w:val="00732B66"/>
    <w:rsid w:val="00737C8F"/>
    <w:rsid w:val="007406DE"/>
    <w:rsid w:val="00742F4E"/>
    <w:rsid w:val="00743E79"/>
    <w:rsid w:val="00744BEA"/>
    <w:rsid w:val="00751532"/>
    <w:rsid w:val="00751C37"/>
    <w:rsid w:val="0075769B"/>
    <w:rsid w:val="007757F3"/>
    <w:rsid w:val="007815DC"/>
    <w:rsid w:val="007A47FB"/>
    <w:rsid w:val="007B106B"/>
    <w:rsid w:val="007B275D"/>
    <w:rsid w:val="007E6AEB"/>
    <w:rsid w:val="007F01EC"/>
    <w:rsid w:val="007F0F58"/>
    <w:rsid w:val="007F7DF2"/>
    <w:rsid w:val="008079FA"/>
    <w:rsid w:val="00810D58"/>
    <w:rsid w:val="00830113"/>
    <w:rsid w:val="00835B31"/>
    <w:rsid w:val="00853BC9"/>
    <w:rsid w:val="0086215B"/>
    <w:rsid w:val="008646DE"/>
    <w:rsid w:val="00864902"/>
    <w:rsid w:val="00864BE7"/>
    <w:rsid w:val="00865200"/>
    <w:rsid w:val="00871695"/>
    <w:rsid w:val="00891C25"/>
    <w:rsid w:val="008931BD"/>
    <w:rsid w:val="008973EE"/>
    <w:rsid w:val="008D089D"/>
    <w:rsid w:val="008E1006"/>
    <w:rsid w:val="008E24A5"/>
    <w:rsid w:val="008F0B04"/>
    <w:rsid w:val="008F0CAC"/>
    <w:rsid w:val="008F7C55"/>
    <w:rsid w:val="00930694"/>
    <w:rsid w:val="0093521F"/>
    <w:rsid w:val="00945677"/>
    <w:rsid w:val="00955B84"/>
    <w:rsid w:val="00962F78"/>
    <w:rsid w:val="0096609F"/>
    <w:rsid w:val="009701C1"/>
    <w:rsid w:val="00971600"/>
    <w:rsid w:val="00984342"/>
    <w:rsid w:val="009973B4"/>
    <w:rsid w:val="00997D09"/>
    <w:rsid w:val="009B6E9B"/>
    <w:rsid w:val="009B7EB8"/>
    <w:rsid w:val="009C74D1"/>
    <w:rsid w:val="009E30DA"/>
    <w:rsid w:val="009E6193"/>
    <w:rsid w:val="009E7DD1"/>
    <w:rsid w:val="009F7EED"/>
    <w:rsid w:val="00A036B5"/>
    <w:rsid w:val="00A138EC"/>
    <w:rsid w:val="00A22676"/>
    <w:rsid w:val="00A60F0B"/>
    <w:rsid w:val="00A801DE"/>
    <w:rsid w:val="00A90A22"/>
    <w:rsid w:val="00A97734"/>
    <w:rsid w:val="00AA7F40"/>
    <w:rsid w:val="00AB41FC"/>
    <w:rsid w:val="00AB7D2F"/>
    <w:rsid w:val="00AD6F34"/>
    <w:rsid w:val="00AF0AAB"/>
    <w:rsid w:val="00AF156F"/>
    <w:rsid w:val="00AF616B"/>
    <w:rsid w:val="00B02A7F"/>
    <w:rsid w:val="00B0685B"/>
    <w:rsid w:val="00B218ED"/>
    <w:rsid w:val="00B22D22"/>
    <w:rsid w:val="00B23030"/>
    <w:rsid w:val="00B237B9"/>
    <w:rsid w:val="00B23CAA"/>
    <w:rsid w:val="00B410EE"/>
    <w:rsid w:val="00B8202D"/>
    <w:rsid w:val="00B929FD"/>
    <w:rsid w:val="00B95B99"/>
    <w:rsid w:val="00B95F69"/>
    <w:rsid w:val="00BA76FA"/>
    <w:rsid w:val="00BC2015"/>
    <w:rsid w:val="00BC71B0"/>
    <w:rsid w:val="00BD0CE3"/>
    <w:rsid w:val="00BF28CD"/>
    <w:rsid w:val="00BF597E"/>
    <w:rsid w:val="00C03098"/>
    <w:rsid w:val="00C14685"/>
    <w:rsid w:val="00C31C73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303E"/>
    <w:rsid w:val="00CA659B"/>
    <w:rsid w:val="00CB260B"/>
    <w:rsid w:val="00CB787D"/>
    <w:rsid w:val="00CD2FB2"/>
    <w:rsid w:val="00CE2A9E"/>
    <w:rsid w:val="00CE315A"/>
    <w:rsid w:val="00CE7BE1"/>
    <w:rsid w:val="00CF147A"/>
    <w:rsid w:val="00CF1726"/>
    <w:rsid w:val="00CF6C5C"/>
    <w:rsid w:val="00D0162A"/>
    <w:rsid w:val="00D06F59"/>
    <w:rsid w:val="00D3392D"/>
    <w:rsid w:val="00D429D7"/>
    <w:rsid w:val="00D44C1E"/>
    <w:rsid w:val="00D54940"/>
    <w:rsid w:val="00D55E69"/>
    <w:rsid w:val="00D562F6"/>
    <w:rsid w:val="00D8388C"/>
    <w:rsid w:val="00DA0DF0"/>
    <w:rsid w:val="00DA32AB"/>
    <w:rsid w:val="00DA50ED"/>
    <w:rsid w:val="00DB5DEA"/>
    <w:rsid w:val="00DD1C8E"/>
    <w:rsid w:val="00DE146D"/>
    <w:rsid w:val="00DE2D80"/>
    <w:rsid w:val="00DE6FCE"/>
    <w:rsid w:val="00DF76DB"/>
    <w:rsid w:val="00E038E4"/>
    <w:rsid w:val="00E03908"/>
    <w:rsid w:val="00E13D9A"/>
    <w:rsid w:val="00E32D13"/>
    <w:rsid w:val="00E43822"/>
    <w:rsid w:val="00E54035"/>
    <w:rsid w:val="00E574D6"/>
    <w:rsid w:val="00E62996"/>
    <w:rsid w:val="00E63714"/>
    <w:rsid w:val="00E64A51"/>
    <w:rsid w:val="00E676F9"/>
    <w:rsid w:val="00E910C0"/>
    <w:rsid w:val="00E97424"/>
    <w:rsid w:val="00EA55F7"/>
    <w:rsid w:val="00EB0164"/>
    <w:rsid w:val="00EB5DF5"/>
    <w:rsid w:val="00EB65F7"/>
    <w:rsid w:val="00EC42F5"/>
    <w:rsid w:val="00ED0F62"/>
    <w:rsid w:val="00ED2ED6"/>
    <w:rsid w:val="00ED49F1"/>
    <w:rsid w:val="00EF36E7"/>
    <w:rsid w:val="00F05C2F"/>
    <w:rsid w:val="00F06D09"/>
    <w:rsid w:val="00F10FA0"/>
    <w:rsid w:val="00F11201"/>
    <w:rsid w:val="00F1140F"/>
    <w:rsid w:val="00F12002"/>
    <w:rsid w:val="00F14D99"/>
    <w:rsid w:val="00F30382"/>
    <w:rsid w:val="00F32CB9"/>
    <w:rsid w:val="00F33729"/>
    <w:rsid w:val="00F35CD7"/>
    <w:rsid w:val="00F4057A"/>
    <w:rsid w:val="00F4227D"/>
    <w:rsid w:val="00F606E1"/>
    <w:rsid w:val="00F6739D"/>
    <w:rsid w:val="00F80156"/>
    <w:rsid w:val="00F83639"/>
    <w:rsid w:val="00F840C3"/>
    <w:rsid w:val="00F856F5"/>
    <w:rsid w:val="00F956F5"/>
    <w:rsid w:val="00FA0833"/>
    <w:rsid w:val="00FA350D"/>
    <w:rsid w:val="00FB03C3"/>
    <w:rsid w:val="00FB5A65"/>
    <w:rsid w:val="00FD2869"/>
    <w:rsid w:val="00FD5EE5"/>
    <w:rsid w:val="00FD72A6"/>
    <w:rsid w:val="00FE09C9"/>
    <w:rsid w:val="035D40D2"/>
    <w:rsid w:val="03DD03A7"/>
    <w:rsid w:val="03F2063F"/>
    <w:rsid w:val="0952002A"/>
    <w:rsid w:val="0C2E650C"/>
    <w:rsid w:val="0EEA4A78"/>
    <w:rsid w:val="108219C2"/>
    <w:rsid w:val="10937103"/>
    <w:rsid w:val="198E1849"/>
    <w:rsid w:val="204B246C"/>
    <w:rsid w:val="253B0A81"/>
    <w:rsid w:val="264277EB"/>
    <w:rsid w:val="27983872"/>
    <w:rsid w:val="28C57B8B"/>
    <w:rsid w:val="293A16F1"/>
    <w:rsid w:val="296A79AC"/>
    <w:rsid w:val="2F2A2336"/>
    <w:rsid w:val="32682620"/>
    <w:rsid w:val="361D5076"/>
    <w:rsid w:val="36BD6FED"/>
    <w:rsid w:val="3D8074A2"/>
    <w:rsid w:val="3DA46900"/>
    <w:rsid w:val="43C65B90"/>
    <w:rsid w:val="44A94639"/>
    <w:rsid w:val="45F91B41"/>
    <w:rsid w:val="4A1A2263"/>
    <w:rsid w:val="537F77EE"/>
    <w:rsid w:val="547503F5"/>
    <w:rsid w:val="548C5E61"/>
    <w:rsid w:val="55993DCF"/>
    <w:rsid w:val="5A21345D"/>
    <w:rsid w:val="5B853EA5"/>
    <w:rsid w:val="5D094A51"/>
    <w:rsid w:val="5EA12B9A"/>
    <w:rsid w:val="62D3586D"/>
    <w:rsid w:val="69FC3910"/>
    <w:rsid w:val="6DD70F24"/>
    <w:rsid w:val="6E7E5474"/>
    <w:rsid w:val="6EA10DF3"/>
    <w:rsid w:val="7AB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1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2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1151</Words>
  <Characters>6566</Characters>
  <Lines>54</Lines>
  <Paragraphs>15</Paragraphs>
  <TotalTime>2</TotalTime>
  <ScaleCrop>false</ScaleCrop>
  <LinksUpToDate>false</LinksUpToDate>
  <CharactersWithSpaces>7702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2019-05-18T04:55:00Z</dcterms:created>
  <dc:creator>微软用户</dc:creator>
  <cp:lastModifiedBy>lenovo</cp:lastModifiedBy>
  <dcterms:modified xsi:type="dcterms:W3CDTF">2021-07-08T06:32:04Z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C891B3929F624DF4AB22515EF9991369</vt:lpwstr>
  </property>
</Properties>
</file>